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85C" w:rsidRDefault="0064085C">
      <w:pPr>
        <w:pStyle w:val="BodyText"/>
        <w:jc w:val="left"/>
        <w:rPr>
          <w:rFonts w:ascii="Times New Roman"/>
          <w:sz w:val="40"/>
        </w:rPr>
      </w:pPr>
    </w:p>
    <w:p w:rsidR="0064085C" w:rsidRDefault="0064085C">
      <w:pPr>
        <w:pStyle w:val="BodyText"/>
        <w:jc w:val="left"/>
        <w:rPr>
          <w:rFonts w:ascii="Times New Roman"/>
          <w:sz w:val="40"/>
        </w:rPr>
      </w:pPr>
    </w:p>
    <w:p w:rsidR="0064085C" w:rsidRDefault="0064085C">
      <w:pPr>
        <w:pStyle w:val="BodyText"/>
        <w:jc w:val="left"/>
        <w:rPr>
          <w:rFonts w:ascii="Times New Roman"/>
          <w:sz w:val="40"/>
        </w:rPr>
      </w:pPr>
    </w:p>
    <w:p w:rsidR="0064085C" w:rsidRDefault="0064085C">
      <w:pPr>
        <w:pStyle w:val="BodyText"/>
        <w:spacing w:before="286"/>
        <w:jc w:val="left"/>
        <w:rPr>
          <w:rFonts w:ascii="Times New Roman"/>
          <w:sz w:val="40"/>
        </w:rPr>
      </w:pPr>
    </w:p>
    <w:p w:rsidR="0064085C" w:rsidRDefault="00726F1A">
      <w:pPr>
        <w:pStyle w:val="Title"/>
      </w:pPr>
      <w:r>
        <w:rPr>
          <w:noProof/>
          <w:lang w:val="en-IN" w:eastAsia="en-IN"/>
        </w:rPr>
        <mc:AlternateContent>
          <mc:Choice Requires="wps">
            <w:drawing>
              <wp:anchor distT="0" distB="0" distL="0" distR="0" simplePos="0" relativeHeight="484700672" behindDoc="1" locked="0" layoutInCell="1" allowOverlap="1">
                <wp:simplePos x="0" y="0"/>
                <wp:positionH relativeFrom="page">
                  <wp:posOffset>3444830</wp:posOffset>
                </wp:positionH>
                <wp:positionV relativeFrom="paragraph">
                  <wp:posOffset>-813224</wp:posOffset>
                </wp:positionV>
                <wp:extent cx="3896995" cy="140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6995" cy="140970"/>
                        </a:xfrm>
                        <a:prstGeom prst="rect">
                          <a:avLst/>
                        </a:prstGeom>
                      </wps:spPr>
                      <wps:txbx>
                        <w:txbxContent>
                          <w:p w:rsidR="00726F1A" w:rsidRDefault="00726F1A">
                            <w:pPr>
                              <w:pStyle w:val="BodyText"/>
                              <w:spacing w:line="221" w:lineRule="exact"/>
                              <w:jc w:val="left"/>
                            </w:pPr>
                            <w:r>
                              <w:rPr>
                                <w:color w:val="231F20"/>
                              </w:rPr>
                              <w:t>Chapter</w:t>
                            </w:r>
                            <w:r>
                              <w:rPr>
                                <w:color w:val="231F20"/>
                                <w:spacing w:val="-12"/>
                              </w:rPr>
                              <w:t xml:space="preserve"> </w:t>
                            </w:r>
                            <w:r>
                              <w:rPr>
                                <w:color w:val="231F20"/>
                              </w:rPr>
                              <w:t>10</w:t>
                            </w:r>
                            <w:r>
                              <w:rPr>
                                <w:color w:val="231F20"/>
                                <w:spacing w:val="-12"/>
                              </w:rPr>
                              <w:t xml:space="preserve"> </w:t>
                            </w:r>
                            <w:r>
                              <w:rPr>
                                <w:rFonts w:ascii="Webdings" w:hAnsi="Webdings"/>
                                <w:color w:val="231F20"/>
                              </w:rPr>
                              <w:t></w:t>
                            </w:r>
                            <w:r>
                              <w:rPr>
                                <w:rFonts w:ascii="Times New Roman" w:hAnsi="Times New Roman"/>
                                <w:color w:val="231F20"/>
                                <w:spacing w:val="-7"/>
                              </w:rPr>
                              <w:t xml:space="preserve"> </w:t>
                            </w:r>
                            <w:r>
                              <w:rPr>
                                <w:color w:val="C95D48"/>
                              </w:rPr>
                              <w:t>Regulatory</w:t>
                            </w:r>
                            <w:r>
                              <w:rPr>
                                <w:color w:val="C95D48"/>
                                <w:spacing w:val="-11"/>
                              </w:rPr>
                              <w:t xml:space="preserve"> </w:t>
                            </w:r>
                            <w:r>
                              <w:rPr>
                                <w:color w:val="C95D48"/>
                              </w:rPr>
                              <w:t>Action,</w:t>
                            </w:r>
                            <w:r>
                              <w:rPr>
                                <w:color w:val="C95D48"/>
                                <w:spacing w:val="-12"/>
                              </w:rPr>
                              <w:t xml:space="preserve"> </w:t>
                            </w:r>
                            <w:r>
                              <w:rPr>
                                <w:color w:val="C95D48"/>
                              </w:rPr>
                              <w:t>Supervision</w:t>
                            </w:r>
                            <w:r>
                              <w:rPr>
                                <w:color w:val="C95D48"/>
                                <w:spacing w:val="-12"/>
                              </w:rPr>
                              <w:t xml:space="preserve"> </w:t>
                            </w:r>
                            <w:r>
                              <w:rPr>
                                <w:color w:val="C95D48"/>
                              </w:rPr>
                              <w:t>and</w:t>
                            </w:r>
                            <w:r>
                              <w:rPr>
                                <w:color w:val="C95D48"/>
                                <w:spacing w:val="-12"/>
                              </w:rPr>
                              <w:t xml:space="preserve"> </w:t>
                            </w:r>
                            <w:r>
                              <w:rPr>
                                <w:color w:val="C95D48"/>
                                <w:spacing w:val="-2"/>
                              </w:rPr>
                              <w:t>Enforcement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271.25pt;margin-top:-64.05pt;width:306.85pt;height:11.1pt;z-index:-1861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" filled="f" stroked="f">
                <v:path arrowok="t"/>
                <v:textbox inset="0,0,0,0">
                  <w:txbxContent>
                    <w:p w:rsidR="00726F1A" w:rsidRDefault="00726F1A">
                      <w:pPr>
                        <w:pStyle w:val="BodyText"/>
                        <w:spacing w:line="221" w:lineRule="exact"/>
                        <w:jc w:val="left"/>
                      </w:pPr>
                      <w:r>
                        <w:rPr>
                          <w:color w:val="231F20"/>
                        </w:rPr>
                        <w:t>Chapter</w:t>
                      </w:r>
                      <w:r>
                        <w:rPr>
                          <w:color w:val="231F20"/>
                          <w:spacing w:val="-12"/>
                        </w:rPr>
                        <w:t xml:space="preserve"> </w:t>
                      </w:r>
                      <w:r>
                        <w:rPr>
                          <w:color w:val="231F20"/>
                        </w:rPr>
                        <w:t>10</w:t>
                      </w:r>
                      <w:r>
                        <w:rPr>
                          <w:color w:val="231F20"/>
                          <w:spacing w:val="-12"/>
                        </w:rPr>
                        <w:t xml:space="preserve"> </w:t>
                      </w:r>
                      <w:r>
                        <w:rPr>
                          <w:rFonts w:ascii="Webdings" w:hAnsi="Webdings"/>
                          <w:color w:val="231F20"/>
                        </w:rPr>
                        <w:t></w:t>
                      </w:r>
                      <w:r>
                        <w:rPr>
                          <w:rFonts w:ascii="Times New Roman" w:hAnsi="Times New Roman"/>
                          <w:color w:val="231F20"/>
                          <w:spacing w:val="-7"/>
                        </w:rPr>
                        <w:t xml:space="preserve"> </w:t>
                      </w:r>
                      <w:r>
                        <w:rPr>
                          <w:color w:val="C95D48"/>
                        </w:rPr>
                        <w:t>Regulatory</w:t>
                      </w:r>
                      <w:r>
                        <w:rPr>
                          <w:color w:val="C95D48"/>
                          <w:spacing w:val="-11"/>
                        </w:rPr>
                        <w:t xml:space="preserve"> </w:t>
                      </w:r>
                      <w:r>
                        <w:rPr>
                          <w:color w:val="C95D48"/>
                        </w:rPr>
                        <w:t>Action,</w:t>
                      </w:r>
                      <w:r>
                        <w:rPr>
                          <w:color w:val="C95D48"/>
                          <w:spacing w:val="-12"/>
                        </w:rPr>
                        <w:t xml:space="preserve"> </w:t>
                      </w:r>
                      <w:r>
                        <w:rPr>
                          <w:color w:val="C95D48"/>
                        </w:rPr>
                        <w:t>Supervision</w:t>
                      </w:r>
                      <w:r>
                        <w:rPr>
                          <w:color w:val="C95D48"/>
                          <w:spacing w:val="-12"/>
                        </w:rPr>
                        <w:t xml:space="preserve"> </w:t>
                      </w:r>
                      <w:r>
                        <w:rPr>
                          <w:color w:val="C95D48"/>
                        </w:rPr>
                        <w:t>and</w:t>
                      </w:r>
                      <w:r>
                        <w:rPr>
                          <w:color w:val="C95D48"/>
                          <w:spacing w:val="-12"/>
                        </w:rPr>
                        <w:t xml:space="preserve"> </w:t>
                      </w:r>
                      <w:r>
                        <w:rPr>
                          <w:color w:val="C95D48"/>
                          <w:spacing w:val="-2"/>
                        </w:rPr>
                        <w:t>Enforcement</w:t>
                      </w:r>
                    </w:p>
                  </w:txbxContent>
                </v:textbox>
                <w10:wrap anchorx="page"/>
              </v:shape>
            </w:pict>
          </mc:Fallback>
        </mc:AlternateContent>
      </w:r>
      <w:r>
        <w:rPr>
          <w:noProof/>
          <w:lang w:val="en-IN" w:eastAsia="en-IN"/>
        </w:rPr>
        <mc:AlternateContent>
          <mc:Choice Requires="wpg">
            <w:drawing>
              <wp:anchor distT="0" distB="0" distL="0" distR="0" simplePos="0" relativeHeight="15729152" behindDoc="0" locked="0" layoutInCell="1" allowOverlap="1">
                <wp:simplePos x="0" y="0"/>
                <wp:positionH relativeFrom="page">
                  <wp:posOffset>2267102</wp:posOffset>
                </wp:positionH>
                <wp:positionV relativeFrom="paragraph">
                  <wp:posOffset>-1350011</wp:posOffset>
                </wp:positionV>
                <wp:extent cx="5715000" cy="1146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1146175"/>
                          <a:chOff x="0" y="0"/>
                          <a:chExt cx="5715000" cy="1146175"/>
                        </a:xfrm>
                      </wpg:grpSpPr>
                      <wps:wsp>
                        <wps:cNvPr id="7" name="Graphic 7"/>
                        <wps:cNvSpPr/>
                        <wps:spPr>
                          <a:xfrm>
                            <a:off x="0" y="366355"/>
                            <a:ext cx="5715000" cy="396875"/>
                          </a:xfrm>
                          <a:custGeom>
                            <a:avLst/>
                            <a:gdLst/>
                            <a:ahLst/>
                            <a:cxnLst/>
                            <a:rect l="l" t="t" r="r" b="b"/>
                            <a:pathLst>
                              <a:path w="5715000" h="396875">
                                <a:moveTo>
                                  <a:pt x="5714949" y="0"/>
                                </a:moveTo>
                                <a:lnTo>
                                  <a:pt x="0" y="0"/>
                                </a:lnTo>
                                <a:lnTo>
                                  <a:pt x="0" y="396494"/>
                                </a:lnTo>
                                <a:lnTo>
                                  <a:pt x="5714949" y="396494"/>
                                </a:lnTo>
                                <a:lnTo>
                                  <a:pt x="5714949"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171247"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5715000" cy="1146175"/>
                          </a:xfrm>
                          <a:prstGeom prst="rect">
                            <a:avLst/>
                          </a:prstGeom>
                        </wps:spPr>
                        <wps:txbx>
                          <w:txbxContent>
                            <w:p w:rsidR="00726F1A" w:rsidRDefault="00726F1A">
                              <w:pPr>
                                <w:rPr>
                                  <w:sz w:val="24"/>
                                </w:rPr>
                              </w:pPr>
                            </w:p>
                            <w:p w:rsidR="00726F1A" w:rsidRDefault="00726F1A">
                              <w:pPr>
                                <w:rPr>
                                  <w:sz w:val="24"/>
                                </w:rPr>
                              </w:pPr>
                            </w:p>
                            <w:p w:rsidR="00726F1A" w:rsidRDefault="00726F1A">
                              <w:pPr>
                                <w:spacing w:before="10"/>
                                <w:rPr>
                                  <w:sz w:val="24"/>
                                </w:rPr>
                              </w:pPr>
                            </w:p>
                            <w:p w:rsidR="00726F1A" w:rsidRDefault="00726F1A">
                              <w:pPr>
                                <w:spacing w:before="1" w:line="245" w:lineRule="exact"/>
                                <w:ind w:right="3608"/>
                                <w:jc w:val="center"/>
                                <w:rPr>
                                  <w:sz w:val="24"/>
                                </w:rPr>
                              </w:pPr>
                              <w:r>
                                <w:rPr>
                                  <w:color w:val="FFFFFF"/>
                                  <w:spacing w:val="-2"/>
                                  <w:sz w:val="24"/>
                                </w:rPr>
                                <w:t>CHAPTER</w:t>
                              </w:r>
                            </w:p>
                            <w:p w:rsidR="00726F1A" w:rsidRDefault="00726F1A">
                              <w:pPr>
                                <w:spacing w:line="691" w:lineRule="exact"/>
                                <w:ind w:right="3608"/>
                                <w:jc w:val="center"/>
                                <w:rPr>
                                  <w:rFonts w:ascii="Century751 No2 BT"/>
                                  <w:b/>
                                  <w:sz w:val="60"/>
                                </w:rPr>
                              </w:pPr>
                              <w:r>
                                <w:rPr>
                                  <w:rFonts w:ascii="Century751 No2 BT"/>
                                  <w:b/>
                                  <w:color w:val="FFFFFF"/>
                                  <w:spacing w:val="-5"/>
                                  <w:sz w:val="60"/>
                                </w:rPr>
                                <w:t>10</w:t>
                              </w:r>
                            </w:p>
                          </w:txbxContent>
                        </wps:txbx>
                        <wps:bodyPr wrap="square" lIns="0" tIns="0" rIns="0" bIns="0" rtlCol="0">
                          <a:noAutofit/>
                        </wps:bodyPr>
                      </wps:wsp>
                    </wpg:wgp>
                  </a:graphicData>
                </a:graphic>
              </wp:anchor>
            </w:drawing>
          </mc:Choice>
          <mc:Fallback>
            <w:pict>
              <v:group id="Group 6" o:spid="_x0000_s1027" style="position:absolute;left:0;text-align:left;margin-left:178.5pt;margin-top:-106.3pt;width:450pt;height:90.25pt;z-index:15729152;mso-wrap-distance-left:0;mso-wrap-distance-right:0;mso-position-horizontal-relative:page" coordsize="5715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">
                <v:shape id="Graphic 7" o:spid="_x0000_s1028" style="position:absolute;top:3663;width:57150;height:3969;visibility:visible;mso-wrap-style:square;v-text-anchor:top" coordsize="571500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" path="m5714949,l,,,396494r5714949,l5714949,xe" stroked="f">
                  <v:path arrowok="t"/>
                </v:shape>
                <v:shape id="Graphic 8" o:spid="_x0000_s1029" style="position:absolute;left:11712;width:10916;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 id="Textbox 9" o:spid="_x0000_s1030" type="#_x0000_t202" style="position:absolute;width:5715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726F1A" w:rsidRDefault="00726F1A">
                        <w:pPr>
                          <w:rPr>
                            <w:sz w:val="24"/>
                          </w:rPr>
                        </w:pPr>
                      </w:p>
                      <w:p w:rsidR="00726F1A" w:rsidRDefault="00726F1A">
                        <w:pPr>
                          <w:rPr>
                            <w:sz w:val="24"/>
                          </w:rPr>
                        </w:pPr>
                      </w:p>
                      <w:p w:rsidR="00726F1A" w:rsidRDefault="00726F1A">
                        <w:pPr>
                          <w:spacing w:before="10"/>
                          <w:rPr>
                            <w:sz w:val="24"/>
                          </w:rPr>
                        </w:pPr>
                      </w:p>
                      <w:p w:rsidR="00726F1A" w:rsidRDefault="00726F1A">
                        <w:pPr>
                          <w:spacing w:before="1" w:line="245" w:lineRule="exact"/>
                          <w:ind w:right="3608"/>
                          <w:jc w:val="center"/>
                          <w:rPr>
                            <w:sz w:val="24"/>
                          </w:rPr>
                        </w:pPr>
                        <w:r>
                          <w:rPr>
                            <w:color w:val="FFFFFF"/>
                            <w:spacing w:val="-2"/>
                            <w:sz w:val="24"/>
                          </w:rPr>
                          <w:t>CHAPTER</w:t>
                        </w:r>
                      </w:p>
                      <w:p w:rsidR="00726F1A" w:rsidRDefault="00726F1A">
                        <w:pPr>
                          <w:spacing w:line="691" w:lineRule="exact"/>
                          <w:ind w:right="3608"/>
                          <w:jc w:val="center"/>
                          <w:rPr>
                            <w:rFonts w:ascii="Century751 No2 BT"/>
                            <w:b/>
                            <w:sz w:val="60"/>
                          </w:rPr>
                        </w:pPr>
                        <w:r>
                          <w:rPr>
                            <w:rFonts w:ascii="Century751 No2 BT"/>
                            <w:b/>
                            <w:color w:val="FFFFFF"/>
                            <w:spacing w:val="-5"/>
                            <w:sz w:val="60"/>
                          </w:rPr>
                          <w:t>10</w:t>
                        </w:r>
                      </w:p>
                    </w:txbxContent>
                  </v:textbox>
                </v:shape>
                <w10:wrap anchorx="page"/>
              </v:group>
            </w:pict>
          </mc:Fallback>
        </mc:AlternateContent>
      </w:r>
      <w:r>
        <w:rPr>
          <w:color w:val="C95D48"/>
          <w:spacing w:val="-2"/>
          <w:w w:val="90"/>
        </w:rPr>
        <w:t>REGULATORY</w:t>
      </w:r>
      <w:r>
        <w:rPr>
          <w:color w:val="C95D48"/>
          <w:spacing w:val="-5"/>
          <w:w w:val="90"/>
        </w:rPr>
        <w:t xml:space="preserve"> </w:t>
      </w:r>
      <w:r>
        <w:rPr>
          <w:color w:val="C95D48"/>
          <w:spacing w:val="-2"/>
          <w:w w:val="90"/>
        </w:rPr>
        <w:t>ACTION,</w:t>
      </w:r>
      <w:r>
        <w:rPr>
          <w:color w:val="C95D48"/>
          <w:spacing w:val="-5"/>
          <w:w w:val="90"/>
        </w:rPr>
        <w:t xml:space="preserve"> </w:t>
      </w:r>
      <w:r>
        <w:rPr>
          <w:color w:val="C95D48"/>
          <w:spacing w:val="-2"/>
          <w:w w:val="90"/>
        </w:rPr>
        <w:t>SUPERVISION</w:t>
      </w:r>
      <w:r>
        <w:rPr>
          <w:color w:val="C95D48"/>
          <w:spacing w:val="-4"/>
          <w:w w:val="90"/>
        </w:rPr>
        <w:t xml:space="preserve"> </w:t>
      </w:r>
      <w:r>
        <w:rPr>
          <w:color w:val="C95D48"/>
          <w:spacing w:val="-2"/>
          <w:w w:val="90"/>
        </w:rPr>
        <w:t>AND</w:t>
      </w:r>
      <w:r>
        <w:rPr>
          <w:color w:val="C95D48"/>
          <w:spacing w:val="-5"/>
          <w:w w:val="90"/>
        </w:rPr>
        <w:t xml:space="preserve"> </w:t>
      </w:r>
      <w:r>
        <w:rPr>
          <w:color w:val="C95D48"/>
          <w:spacing w:val="-2"/>
          <w:w w:val="90"/>
        </w:rPr>
        <w:t>ENFORCEMENT</w:t>
      </w:r>
    </w:p>
    <w:p w:rsidR="0064085C" w:rsidRDefault="0064085C">
      <w:pPr>
        <w:pStyle w:val="BodyText"/>
        <w:spacing w:before="180"/>
        <w:jc w:val="left"/>
        <w:rPr>
          <w:sz w:val="20"/>
        </w:rPr>
      </w:pPr>
    </w:p>
    <w:p w:rsidR="0064085C" w:rsidRDefault="0064085C">
      <w:pPr>
        <w:pStyle w:val="BodyText"/>
        <w:jc w:val="left"/>
        <w:rPr>
          <w:sz w:val="20"/>
        </w:rPr>
        <w:sectPr w:rsidR="0064085C">
          <w:footerReference w:type="even" r:id="rId7"/>
          <w:footerReference w:type="default" r:id="rId8"/>
          <w:type w:val="continuous"/>
          <w:pgSz w:w="12590" w:h="16190"/>
          <w:pgMar w:top="0" w:right="0" w:bottom="1020" w:left="992" w:header="0" w:footer="824" w:gutter="0"/>
          <w:pgNumType w:start="139"/>
          <w:cols w:space="720"/>
        </w:sectPr>
      </w:pPr>
    </w:p>
    <w:p w:rsidR="0064085C" w:rsidRDefault="00726F1A">
      <w:pPr>
        <w:pStyle w:val="BodyText"/>
        <w:spacing w:before="68" w:line="295" w:lineRule="auto"/>
        <w:ind w:left="28"/>
      </w:pPr>
      <w:r>
        <w:rPr>
          <w:color w:val="231F20"/>
        </w:rPr>
        <w:t>SEBI’s primary objectives are</w:t>
      </w:r>
      <w:r>
        <w:rPr>
          <w:color w:val="231F20"/>
          <w:spacing w:val="-1"/>
        </w:rPr>
        <w:t xml:space="preserve"> </w:t>
      </w:r>
      <w:r>
        <w:rPr>
          <w:color w:val="231F20"/>
        </w:rPr>
        <w:t>preserving the</w:t>
      </w:r>
      <w:r>
        <w:rPr>
          <w:color w:val="231F20"/>
          <w:spacing w:val="-1"/>
        </w:rPr>
        <w:t xml:space="preserve"> </w:t>
      </w:r>
      <w:r>
        <w:rPr>
          <w:color w:val="231F20"/>
        </w:rPr>
        <w:t>market integrity and ensuring investor protection. These goals are realized through a unified regulatory</w:t>
      </w:r>
      <w:r>
        <w:rPr>
          <w:color w:val="231F20"/>
          <w:spacing w:val="80"/>
        </w:rPr>
        <w:t xml:space="preserve"> </w:t>
      </w:r>
      <w:r>
        <w:rPr>
          <w:color w:val="231F20"/>
        </w:rPr>
        <w:t>tripod comprising surveillance, supervision, and enforcement. As the modern securities market undergoes rapid transformation driven by the convergence of technological innovation, an expanding investor base, and complex financial products,</w:t>
      </w:r>
      <w:r>
        <w:rPr>
          <w:color w:val="231F20"/>
          <w:spacing w:val="-13"/>
        </w:rPr>
        <w:t xml:space="preserve"> </w:t>
      </w:r>
      <w:r>
        <w:rPr>
          <w:color w:val="231F20"/>
        </w:rPr>
        <w:t>the</w:t>
      </w:r>
      <w:r>
        <w:rPr>
          <w:color w:val="231F20"/>
          <w:spacing w:val="-13"/>
        </w:rPr>
        <w:t xml:space="preserve"> </w:t>
      </w:r>
      <w:r>
        <w:rPr>
          <w:color w:val="231F20"/>
        </w:rPr>
        <w:t>risk</w:t>
      </w:r>
      <w:r>
        <w:rPr>
          <w:color w:val="231F20"/>
          <w:spacing w:val="-13"/>
        </w:rPr>
        <w:t xml:space="preserve"> </w:t>
      </w:r>
      <w:r>
        <w:rPr>
          <w:color w:val="231F20"/>
        </w:rPr>
        <w:t>landscape</w:t>
      </w:r>
      <w:r>
        <w:rPr>
          <w:color w:val="231F20"/>
          <w:spacing w:val="-13"/>
        </w:rPr>
        <w:t xml:space="preserve"> </w:t>
      </w:r>
      <w:r>
        <w:rPr>
          <w:color w:val="231F20"/>
        </w:rPr>
        <w:t>has</w:t>
      </w:r>
      <w:r>
        <w:rPr>
          <w:color w:val="231F20"/>
          <w:spacing w:val="-13"/>
        </w:rPr>
        <w:t xml:space="preserve"> </w:t>
      </w:r>
      <w:r>
        <w:rPr>
          <w:color w:val="231F20"/>
        </w:rPr>
        <w:t>been</w:t>
      </w:r>
      <w:r>
        <w:rPr>
          <w:color w:val="231F20"/>
          <w:spacing w:val="-13"/>
        </w:rPr>
        <w:t xml:space="preserve"> </w:t>
      </w:r>
      <w:r>
        <w:rPr>
          <w:color w:val="231F20"/>
        </w:rPr>
        <w:t>fundamentally reshaped.</w:t>
      </w:r>
      <w:r>
        <w:rPr>
          <w:color w:val="231F20"/>
          <w:spacing w:val="40"/>
        </w:rPr>
        <w:t xml:space="preserve"> </w:t>
      </w:r>
      <w:r>
        <w:rPr>
          <w:color w:val="231F20"/>
        </w:rPr>
        <w:t>To</w:t>
      </w:r>
      <w:r>
        <w:rPr>
          <w:color w:val="231F20"/>
          <w:spacing w:val="40"/>
        </w:rPr>
        <w:t xml:space="preserve"> </w:t>
      </w:r>
      <w:r>
        <w:rPr>
          <w:color w:val="231F20"/>
        </w:rPr>
        <w:t>navigate</w:t>
      </w:r>
      <w:r>
        <w:rPr>
          <w:color w:val="231F20"/>
          <w:spacing w:val="40"/>
        </w:rPr>
        <w:t xml:space="preserve"> </w:t>
      </w:r>
      <w:r>
        <w:rPr>
          <w:color w:val="231F20"/>
        </w:rPr>
        <w:t>these</w:t>
      </w:r>
      <w:r>
        <w:rPr>
          <w:color w:val="231F20"/>
          <w:spacing w:val="40"/>
        </w:rPr>
        <w:t xml:space="preserve"> </w:t>
      </w:r>
      <w:r>
        <w:rPr>
          <w:color w:val="231F20"/>
        </w:rPr>
        <w:t>shifting</w:t>
      </w:r>
      <w:r>
        <w:rPr>
          <w:color w:val="231F20"/>
          <w:spacing w:val="40"/>
        </w:rPr>
        <w:t xml:space="preserve"> </w:t>
      </w:r>
      <w:r>
        <w:rPr>
          <w:color w:val="231F20"/>
        </w:rPr>
        <w:t>outlines, SEBI has pivoted toward a dynamic regulatory architecture. This proactive stance ensures that the legal and regulatory frameworks evolve in tandem with financial innovation, effectively mitigating risks at their inception rather than reacting post-facto.</w:t>
      </w:r>
    </w:p>
    <w:p w:rsidR="0064085C" w:rsidRDefault="00726F1A">
      <w:pPr>
        <w:pStyle w:val="BodyText"/>
        <w:spacing w:before="176" w:line="295" w:lineRule="auto"/>
        <w:ind w:left="28"/>
      </w:pPr>
      <w:r>
        <w:rPr>
          <w:color w:val="231F20"/>
        </w:rPr>
        <w:t>SEBI’s operational strategy for market stability follows an integrated three-layer approach. First, surveillance is acting as the market’s early-warning system.</w:t>
      </w:r>
      <w:r>
        <w:rPr>
          <w:color w:val="231F20"/>
          <w:spacing w:val="-2"/>
        </w:rPr>
        <w:t xml:space="preserve"> </w:t>
      </w:r>
      <w:r>
        <w:rPr>
          <w:color w:val="231F20"/>
        </w:rPr>
        <w:t>SEBI’s</w:t>
      </w:r>
      <w:r>
        <w:rPr>
          <w:color w:val="231F20"/>
          <w:spacing w:val="-2"/>
        </w:rPr>
        <w:t xml:space="preserve"> </w:t>
      </w:r>
      <w:r>
        <w:rPr>
          <w:color w:val="231F20"/>
        </w:rPr>
        <w:t>mechanisms</w:t>
      </w:r>
      <w:r>
        <w:rPr>
          <w:color w:val="231F20"/>
          <w:spacing w:val="-2"/>
        </w:rPr>
        <w:t xml:space="preserve"> </w:t>
      </w:r>
      <w:r>
        <w:rPr>
          <w:color w:val="231F20"/>
        </w:rPr>
        <w:t>are</w:t>
      </w:r>
      <w:r>
        <w:rPr>
          <w:color w:val="231F20"/>
          <w:spacing w:val="-2"/>
        </w:rPr>
        <w:t xml:space="preserve"> </w:t>
      </w:r>
      <w:r>
        <w:rPr>
          <w:color w:val="231F20"/>
        </w:rPr>
        <w:t>designed</w:t>
      </w:r>
      <w:r>
        <w:rPr>
          <w:color w:val="231F20"/>
          <w:spacing w:val="-2"/>
        </w:rPr>
        <w:t xml:space="preserve"> </w:t>
      </w:r>
      <w:r>
        <w:rPr>
          <w:color w:val="231F20"/>
        </w:rPr>
        <w:t>to</w:t>
      </w:r>
      <w:r>
        <w:rPr>
          <w:color w:val="231F20"/>
          <w:spacing w:val="-2"/>
        </w:rPr>
        <w:t xml:space="preserve"> </w:t>
      </w:r>
      <w:r>
        <w:rPr>
          <w:color w:val="231F20"/>
        </w:rPr>
        <w:t>detect, deter,</w:t>
      </w:r>
      <w:r>
        <w:rPr>
          <w:color w:val="231F20"/>
          <w:spacing w:val="-9"/>
        </w:rPr>
        <w:t xml:space="preserve"> </w:t>
      </w:r>
      <w:r>
        <w:rPr>
          <w:color w:val="231F20"/>
        </w:rPr>
        <w:t>and</w:t>
      </w:r>
      <w:r>
        <w:rPr>
          <w:color w:val="231F20"/>
          <w:spacing w:val="-9"/>
        </w:rPr>
        <w:t xml:space="preserve"> </w:t>
      </w:r>
      <w:r>
        <w:rPr>
          <w:color w:val="231F20"/>
        </w:rPr>
        <w:t>pre-empt</w:t>
      </w:r>
      <w:r>
        <w:rPr>
          <w:color w:val="231F20"/>
          <w:spacing w:val="-9"/>
        </w:rPr>
        <w:t xml:space="preserve"> </w:t>
      </w:r>
      <w:r>
        <w:rPr>
          <w:color w:val="231F20"/>
        </w:rPr>
        <w:t>activities</w:t>
      </w:r>
      <w:r>
        <w:rPr>
          <w:color w:val="231F20"/>
          <w:spacing w:val="-9"/>
        </w:rPr>
        <w:t xml:space="preserve"> </w:t>
      </w:r>
      <w:r>
        <w:rPr>
          <w:color w:val="231F20"/>
        </w:rPr>
        <w:t>that</w:t>
      </w:r>
      <w:r>
        <w:rPr>
          <w:color w:val="231F20"/>
          <w:spacing w:val="-9"/>
        </w:rPr>
        <w:t xml:space="preserve"> </w:t>
      </w:r>
      <w:r>
        <w:rPr>
          <w:color w:val="231F20"/>
        </w:rPr>
        <w:t>could</w:t>
      </w:r>
      <w:r>
        <w:rPr>
          <w:color w:val="231F20"/>
          <w:spacing w:val="-9"/>
        </w:rPr>
        <w:t xml:space="preserve"> </w:t>
      </w:r>
      <w:r>
        <w:rPr>
          <w:color w:val="231F20"/>
        </w:rPr>
        <w:t>compromise market fairness. SEBI’s supervisory regime utilizes both comprehensive and thematic inspections framework to monitor MIIs and intermediaries. This oversight</w:t>
      </w:r>
      <w:r>
        <w:rPr>
          <w:color w:val="231F20"/>
          <w:spacing w:val="40"/>
        </w:rPr>
        <w:t xml:space="preserve"> </w:t>
      </w:r>
      <w:r>
        <w:rPr>
          <w:color w:val="231F20"/>
        </w:rPr>
        <w:t>ensures</w:t>
      </w:r>
      <w:r>
        <w:rPr>
          <w:color w:val="231F20"/>
          <w:spacing w:val="40"/>
        </w:rPr>
        <w:t xml:space="preserve"> </w:t>
      </w:r>
      <w:r>
        <w:rPr>
          <w:color w:val="231F20"/>
        </w:rPr>
        <w:t>compliance</w:t>
      </w:r>
      <w:r>
        <w:rPr>
          <w:color w:val="231F20"/>
          <w:spacing w:val="40"/>
        </w:rPr>
        <w:t xml:space="preserve"> </w:t>
      </w:r>
      <w:r>
        <w:rPr>
          <w:color w:val="231F20"/>
        </w:rPr>
        <w:t>with</w:t>
      </w:r>
      <w:r>
        <w:rPr>
          <w:color w:val="231F20"/>
          <w:spacing w:val="40"/>
        </w:rPr>
        <w:t xml:space="preserve"> </w:t>
      </w:r>
      <w:r>
        <w:rPr>
          <w:color w:val="231F20"/>
        </w:rPr>
        <w:t>regulations, and protection of investor interests. Finally, when supervisory oversight identifies anomalies, SEBI initiates</w:t>
      </w:r>
      <w:r>
        <w:rPr>
          <w:color w:val="231F20"/>
          <w:spacing w:val="-11"/>
        </w:rPr>
        <w:t xml:space="preserve"> </w:t>
      </w:r>
      <w:r>
        <w:rPr>
          <w:color w:val="231F20"/>
        </w:rPr>
        <w:t>investigations</w:t>
      </w:r>
      <w:r>
        <w:rPr>
          <w:color w:val="231F20"/>
          <w:spacing w:val="-10"/>
        </w:rPr>
        <w:t xml:space="preserve"> </w:t>
      </w:r>
      <w:r>
        <w:rPr>
          <w:color w:val="231F20"/>
        </w:rPr>
        <w:t>to</w:t>
      </w:r>
      <w:r>
        <w:rPr>
          <w:color w:val="231F20"/>
          <w:spacing w:val="-11"/>
        </w:rPr>
        <w:t xml:space="preserve"> </w:t>
      </w:r>
      <w:r>
        <w:rPr>
          <w:color w:val="231F20"/>
        </w:rPr>
        <w:t>uncover</w:t>
      </w:r>
      <w:r>
        <w:rPr>
          <w:color w:val="231F20"/>
          <w:spacing w:val="-10"/>
        </w:rPr>
        <w:t xml:space="preserve"> </w:t>
      </w:r>
      <w:r>
        <w:rPr>
          <w:color w:val="231F20"/>
        </w:rPr>
        <w:t>potential</w:t>
      </w:r>
      <w:r>
        <w:rPr>
          <w:color w:val="231F20"/>
          <w:spacing w:val="-10"/>
        </w:rPr>
        <w:t xml:space="preserve"> </w:t>
      </w:r>
      <w:r>
        <w:rPr>
          <w:color w:val="231F20"/>
        </w:rPr>
        <w:t>securities law</w:t>
      </w:r>
      <w:r>
        <w:rPr>
          <w:color w:val="231F20"/>
          <w:spacing w:val="-13"/>
        </w:rPr>
        <w:t xml:space="preserve"> </w:t>
      </w:r>
      <w:r>
        <w:rPr>
          <w:color w:val="231F20"/>
        </w:rPr>
        <w:t>violations.</w:t>
      </w:r>
      <w:r>
        <w:rPr>
          <w:color w:val="231F20"/>
          <w:spacing w:val="-13"/>
        </w:rPr>
        <w:t xml:space="preserve"> </w:t>
      </w:r>
      <w:r>
        <w:rPr>
          <w:color w:val="231F20"/>
        </w:rPr>
        <w:t>The</w:t>
      </w:r>
      <w:r>
        <w:rPr>
          <w:color w:val="231F20"/>
          <w:spacing w:val="-13"/>
        </w:rPr>
        <w:t xml:space="preserve"> </w:t>
      </w:r>
      <w:r>
        <w:rPr>
          <w:color w:val="231F20"/>
        </w:rPr>
        <w:t>subsequent</w:t>
      </w:r>
      <w:r>
        <w:rPr>
          <w:color w:val="231F20"/>
          <w:spacing w:val="-13"/>
        </w:rPr>
        <w:t xml:space="preserve"> </w:t>
      </w:r>
      <w:r>
        <w:rPr>
          <w:color w:val="231F20"/>
        </w:rPr>
        <w:t>enforcement</w:t>
      </w:r>
      <w:r>
        <w:rPr>
          <w:color w:val="231F20"/>
          <w:spacing w:val="-13"/>
        </w:rPr>
        <w:t xml:space="preserve"> </w:t>
      </w:r>
      <w:r>
        <w:rPr>
          <w:color w:val="231F20"/>
        </w:rPr>
        <w:t xml:space="preserve">process </w:t>
      </w:r>
      <w:r>
        <w:rPr>
          <w:color w:val="231F20"/>
          <w:spacing w:val="-2"/>
        </w:rPr>
        <w:t>is</w:t>
      </w:r>
      <w:r>
        <w:rPr>
          <w:color w:val="231F20"/>
          <w:spacing w:val="-13"/>
        </w:rPr>
        <w:t xml:space="preserve"> </w:t>
      </w:r>
      <w:r>
        <w:rPr>
          <w:color w:val="231F20"/>
          <w:spacing w:val="-2"/>
        </w:rPr>
        <w:t>calibrated</w:t>
      </w:r>
      <w:r>
        <w:rPr>
          <w:color w:val="231F20"/>
          <w:spacing w:val="-13"/>
        </w:rPr>
        <w:t xml:space="preserve"> </w:t>
      </w:r>
      <w:r>
        <w:rPr>
          <w:color w:val="231F20"/>
          <w:spacing w:val="-2"/>
        </w:rPr>
        <w:t>and</w:t>
      </w:r>
      <w:r>
        <w:rPr>
          <w:color w:val="231F20"/>
          <w:spacing w:val="-13"/>
        </w:rPr>
        <w:t xml:space="preserve"> </w:t>
      </w:r>
      <w:r>
        <w:rPr>
          <w:color w:val="231F20"/>
          <w:spacing w:val="-2"/>
        </w:rPr>
        <w:t>progressive,</w:t>
      </w:r>
      <w:r>
        <w:rPr>
          <w:color w:val="231F20"/>
          <w:spacing w:val="-13"/>
        </w:rPr>
        <w:t xml:space="preserve"> </w:t>
      </w:r>
      <w:r>
        <w:rPr>
          <w:color w:val="231F20"/>
          <w:spacing w:val="-2"/>
        </w:rPr>
        <w:t>ranging</w:t>
      </w:r>
      <w:r>
        <w:rPr>
          <w:color w:val="231F20"/>
          <w:spacing w:val="-13"/>
        </w:rPr>
        <w:t xml:space="preserve"> </w:t>
      </w:r>
      <w:r>
        <w:rPr>
          <w:color w:val="231F20"/>
          <w:spacing w:val="-2"/>
        </w:rPr>
        <w:t>from</w:t>
      </w:r>
      <w:r>
        <w:rPr>
          <w:color w:val="231F20"/>
          <w:spacing w:val="-13"/>
        </w:rPr>
        <w:t xml:space="preserve"> </w:t>
      </w:r>
      <w:r>
        <w:rPr>
          <w:color w:val="231F20"/>
          <w:spacing w:val="-2"/>
        </w:rPr>
        <w:t xml:space="preserve">cautionary </w:t>
      </w:r>
      <w:r>
        <w:rPr>
          <w:color w:val="231F20"/>
        </w:rPr>
        <w:t>advisories</w:t>
      </w:r>
      <w:r>
        <w:rPr>
          <w:color w:val="231F20"/>
          <w:spacing w:val="-16"/>
        </w:rPr>
        <w:t xml:space="preserve"> </w:t>
      </w:r>
      <w:r>
        <w:rPr>
          <w:color w:val="231F20"/>
        </w:rPr>
        <w:t>to</w:t>
      </w:r>
      <w:r>
        <w:rPr>
          <w:color w:val="231F20"/>
          <w:spacing w:val="-15"/>
        </w:rPr>
        <w:t xml:space="preserve"> </w:t>
      </w:r>
      <w:r>
        <w:rPr>
          <w:color w:val="231F20"/>
        </w:rPr>
        <w:t>market</w:t>
      </w:r>
      <w:r>
        <w:rPr>
          <w:color w:val="231F20"/>
          <w:spacing w:val="-15"/>
        </w:rPr>
        <w:t xml:space="preserve"> </w:t>
      </w:r>
      <w:r>
        <w:rPr>
          <w:color w:val="231F20"/>
        </w:rPr>
        <w:t>access</w:t>
      </w:r>
      <w:r>
        <w:rPr>
          <w:color w:val="231F20"/>
          <w:spacing w:val="-16"/>
        </w:rPr>
        <w:t xml:space="preserve"> </w:t>
      </w:r>
      <w:r>
        <w:rPr>
          <w:color w:val="231F20"/>
        </w:rPr>
        <w:t>restrictions.</w:t>
      </w:r>
      <w:r>
        <w:rPr>
          <w:color w:val="231F20"/>
          <w:spacing w:val="-15"/>
        </w:rPr>
        <w:t xml:space="preserve"> </w:t>
      </w:r>
      <w:r>
        <w:rPr>
          <w:color w:val="231F20"/>
        </w:rPr>
        <w:t>This</w:t>
      </w:r>
      <w:r>
        <w:rPr>
          <w:color w:val="231F20"/>
          <w:spacing w:val="-15"/>
        </w:rPr>
        <w:t xml:space="preserve"> </w:t>
      </w:r>
      <w:r>
        <w:rPr>
          <w:color w:val="231F20"/>
        </w:rPr>
        <w:t>chapter details the various supervisory and enforcement measures undertaken by SEBI during 2025-26.</w:t>
      </w:r>
    </w:p>
    <w:p w:rsidR="0064085C" w:rsidRPr="00727A32" w:rsidRDefault="00726F1A">
      <w:pPr>
        <w:pStyle w:val="ListParagraph"/>
        <w:numPr>
          <w:ilvl w:val="1"/>
          <w:numId w:val="17"/>
        </w:numPr>
        <w:tabs>
          <w:tab w:val="left" w:pos="446"/>
        </w:tabs>
        <w:spacing w:before="176"/>
        <w:ind w:left="446" w:hanging="418"/>
        <w:jc w:val="left"/>
        <w:rPr>
          <w:b/>
        </w:rPr>
      </w:pPr>
      <w:r w:rsidRPr="00727A32">
        <w:rPr>
          <w:b/>
          <w:color w:val="C95D48"/>
          <w:w w:val="90"/>
        </w:rPr>
        <w:t>MANNER</w:t>
      </w:r>
      <w:r w:rsidRPr="00727A32">
        <w:rPr>
          <w:b/>
          <w:color w:val="C95D48"/>
          <w:spacing w:val="-6"/>
        </w:rPr>
        <w:t xml:space="preserve"> </w:t>
      </w:r>
      <w:r w:rsidRPr="00727A32">
        <w:rPr>
          <w:b/>
          <w:color w:val="C95D48"/>
          <w:w w:val="90"/>
        </w:rPr>
        <w:t>OF</w:t>
      </w:r>
      <w:r w:rsidRPr="00727A32">
        <w:rPr>
          <w:b/>
          <w:color w:val="C95D48"/>
          <w:spacing w:val="-1"/>
          <w:w w:val="90"/>
        </w:rPr>
        <w:t xml:space="preserve"> </w:t>
      </w:r>
      <w:r w:rsidRPr="00727A32">
        <w:rPr>
          <w:b/>
          <w:color w:val="C95D48"/>
          <w:w w:val="90"/>
        </w:rPr>
        <w:t>OVERSEEING</w:t>
      </w:r>
      <w:r w:rsidRPr="00727A32">
        <w:rPr>
          <w:b/>
          <w:color w:val="C95D48"/>
          <w:spacing w:val="-1"/>
          <w:w w:val="90"/>
        </w:rPr>
        <w:t xml:space="preserve"> </w:t>
      </w:r>
      <w:r w:rsidRPr="00727A32">
        <w:rPr>
          <w:b/>
          <w:color w:val="C95D48"/>
          <w:spacing w:val="-2"/>
          <w:w w:val="90"/>
        </w:rPr>
        <w:t>MARKETS</w:t>
      </w:r>
    </w:p>
    <w:p w:rsidR="0064085C" w:rsidRPr="00727A32" w:rsidRDefault="00726F1A">
      <w:pPr>
        <w:pStyle w:val="ListParagraph"/>
        <w:numPr>
          <w:ilvl w:val="2"/>
          <w:numId w:val="17"/>
        </w:numPr>
        <w:tabs>
          <w:tab w:val="left" w:pos="568"/>
        </w:tabs>
        <w:spacing w:before="229"/>
        <w:ind w:left="568" w:hanging="540"/>
        <w:jc w:val="left"/>
        <w:rPr>
          <w:b/>
        </w:rPr>
      </w:pPr>
      <w:r w:rsidRPr="00727A32">
        <w:rPr>
          <w:b/>
          <w:color w:val="231F20"/>
          <w:spacing w:val="-2"/>
          <w:w w:val="105"/>
        </w:rPr>
        <w:t>Surveillance</w:t>
      </w:r>
    </w:p>
    <w:p w:rsidR="0064085C" w:rsidRDefault="00726F1A">
      <w:pPr>
        <w:pStyle w:val="BodyText"/>
        <w:spacing w:before="238" w:line="304" w:lineRule="auto"/>
        <w:ind w:left="28" w:right="1"/>
      </w:pPr>
      <w:r>
        <w:rPr>
          <w:color w:val="231F20"/>
          <w:w w:val="105"/>
        </w:rPr>
        <w:t>The role of surveillance has become increasingly critical</w:t>
      </w:r>
      <w:r>
        <w:rPr>
          <w:color w:val="231F20"/>
          <w:spacing w:val="60"/>
          <w:w w:val="105"/>
        </w:rPr>
        <w:t xml:space="preserve"> </w:t>
      </w:r>
      <w:r>
        <w:rPr>
          <w:color w:val="231F20"/>
          <w:w w:val="105"/>
        </w:rPr>
        <w:t>in</w:t>
      </w:r>
      <w:r>
        <w:rPr>
          <w:color w:val="231F20"/>
          <w:spacing w:val="61"/>
          <w:w w:val="105"/>
        </w:rPr>
        <w:t xml:space="preserve"> </w:t>
      </w:r>
      <w:r>
        <w:rPr>
          <w:color w:val="231F20"/>
          <w:w w:val="105"/>
        </w:rPr>
        <w:t>ensuring</w:t>
      </w:r>
      <w:r>
        <w:rPr>
          <w:color w:val="231F20"/>
          <w:spacing w:val="60"/>
          <w:w w:val="105"/>
        </w:rPr>
        <w:t xml:space="preserve"> </w:t>
      </w:r>
      <w:r>
        <w:rPr>
          <w:color w:val="231F20"/>
          <w:w w:val="105"/>
        </w:rPr>
        <w:t>the</w:t>
      </w:r>
      <w:r>
        <w:rPr>
          <w:color w:val="231F20"/>
          <w:spacing w:val="61"/>
          <w:w w:val="105"/>
        </w:rPr>
        <w:t xml:space="preserve"> </w:t>
      </w:r>
      <w:r>
        <w:rPr>
          <w:color w:val="231F20"/>
          <w:w w:val="105"/>
        </w:rPr>
        <w:t>integrity</w:t>
      </w:r>
      <w:r>
        <w:rPr>
          <w:color w:val="231F20"/>
          <w:spacing w:val="60"/>
          <w:w w:val="105"/>
        </w:rPr>
        <w:t xml:space="preserve"> </w:t>
      </w:r>
      <w:r>
        <w:rPr>
          <w:color w:val="231F20"/>
          <w:w w:val="105"/>
        </w:rPr>
        <w:t>and</w:t>
      </w:r>
      <w:r>
        <w:rPr>
          <w:color w:val="231F20"/>
          <w:spacing w:val="61"/>
          <w:w w:val="105"/>
        </w:rPr>
        <w:t xml:space="preserve"> </w:t>
      </w:r>
      <w:r>
        <w:rPr>
          <w:color w:val="231F20"/>
          <w:w w:val="105"/>
        </w:rPr>
        <w:t>stability</w:t>
      </w:r>
      <w:r>
        <w:rPr>
          <w:color w:val="231F20"/>
          <w:spacing w:val="60"/>
          <w:w w:val="105"/>
        </w:rPr>
        <w:t xml:space="preserve"> </w:t>
      </w:r>
      <w:r>
        <w:rPr>
          <w:color w:val="231F20"/>
          <w:spacing w:val="-5"/>
          <w:w w:val="105"/>
        </w:rPr>
        <w:t>of</w:t>
      </w:r>
    </w:p>
    <w:p w:rsidR="0064085C" w:rsidRDefault="00726F1A">
      <w:pPr>
        <w:pStyle w:val="BodyText"/>
        <w:spacing w:before="68" w:line="309" w:lineRule="auto"/>
        <w:ind w:left="28" w:right="1015"/>
      </w:pPr>
      <w:r>
        <w:br w:type="column"/>
      </w:r>
      <w:r>
        <w:rPr>
          <w:color w:val="231F20"/>
        </w:rPr>
        <w:t>the securities market, particularly in light of the substantial rise in trading activity in recent years. Factors</w:t>
      </w:r>
      <w:r>
        <w:rPr>
          <w:color w:val="231F20"/>
          <w:spacing w:val="40"/>
        </w:rPr>
        <w:t xml:space="preserve"> </w:t>
      </w:r>
      <w:r>
        <w:rPr>
          <w:color w:val="231F20"/>
        </w:rPr>
        <w:t>such</w:t>
      </w:r>
      <w:r>
        <w:rPr>
          <w:color w:val="231F20"/>
          <w:spacing w:val="40"/>
        </w:rPr>
        <w:t xml:space="preserve"> </w:t>
      </w:r>
      <w:r>
        <w:rPr>
          <w:color w:val="231F20"/>
        </w:rPr>
        <w:t>as</w:t>
      </w:r>
      <w:r>
        <w:rPr>
          <w:color w:val="231F20"/>
          <w:spacing w:val="40"/>
        </w:rPr>
        <w:t xml:space="preserve"> </w:t>
      </w:r>
      <w:r>
        <w:rPr>
          <w:color w:val="231F20"/>
        </w:rPr>
        <w:t>growing</w:t>
      </w:r>
      <w:r>
        <w:rPr>
          <w:color w:val="231F20"/>
          <w:spacing w:val="40"/>
        </w:rPr>
        <w:t xml:space="preserve"> </w:t>
      </w:r>
      <w:r>
        <w:rPr>
          <w:color w:val="231F20"/>
        </w:rPr>
        <w:t>direct</w:t>
      </w:r>
      <w:r>
        <w:rPr>
          <w:color w:val="231F20"/>
          <w:spacing w:val="40"/>
        </w:rPr>
        <w:t xml:space="preserve"> </w:t>
      </w:r>
      <w:r>
        <w:rPr>
          <w:color w:val="231F20"/>
        </w:rPr>
        <w:t>retail</w:t>
      </w:r>
      <w:r>
        <w:rPr>
          <w:color w:val="231F20"/>
          <w:spacing w:val="40"/>
        </w:rPr>
        <w:t xml:space="preserve"> </w:t>
      </w:r>
      <w:r>
        <w:rPr>
          <w:color w:val="231F20"/>
        </w:rPr>
        <w:t>participation, a marked shift towards derivatives segment, and adoption of complex trading strategies by market participants have further heightened the need for enhanced</w:t>
      </w:r>
      <w:r>
        <w:rPr>
          <w:color w:val="231F20"/>
          <w:spacing w:val="40"/>
        </w:rPr>
        <w:t xml:space="preserve"> </w:t>
      </w:r>
      <w:r>
        <w:rPr>
          <w:color w:val="231F20"/>
        </w:rPr>
        <w:t>oversight.</w:t>
      </w:r>
      <w:r>
        <w:rPr>
          <w:color w:val="231F20"/>
          <w:spacing w:val="40"/>
        </w:rPr>
        <w:t xml:space="preserve"> </w:t>
      </w:r>
      <w:r>
        <w:rPr>
          <w:color w:val="231F20"/>
        </w:rPr>
        <w:t>Stock</w:t>
      </w:r>
      <w:r>
        <w:rPr>
          <w:color w:val="231F20"/>
          <w:spacing w:val="40"/>
        </w:rPr>
        <w:t xml:space="preserve"> </w:t>
      </w:r>
      <w:r>
        <w:rPr>
          <w:color w:val="231F20"/>
        </w:rPr>
        <w:t>exchanges</w:t>
      </w:r>
      <w:r>
        <w:rPr>
          <w:color w:val="231F20"/>
          <w:spacing w:val="40"/>
        </w:rPr>
        <w:t xml:space="preserve"> </w:t>
      </w:r>
      <w:r>
        <w:rPr>
          <w:color w:val="231F20"/>
        </w:rPr>
        <w:t>perform real-time surveillance of market segments to flag irregularities in trading activities. In addition, SEBI has a robust in-house surveillance infrastructure capable of monitoring activities across equity, equity derivatives, and commodity derivatives segments. This system is designed to detect market abuse, including emerging and sophisticated manipulative practices. The following section details major surveillance</w:t>
      </w:r>
      <w:r>
        <w:rPr>
          <w:color w:val="231F20"/>
          <w:spacing w:val="-27"/>
        </w:rPr>
        <w:t xml:space="preserve"> </w:t>
      </w:r>
      <w:r>
        <w:rPr>
          <w:color w:val="231F20"/>
        </w:rPr>
        <w:t>measures</w:t>
      </w:r>
      <w:r>
        <w:rPr>
          <w:color w:val="231F20"/>
          <w:spacing w:val="-27"/>
        </w:rPr>
        <w:t xml:space="preserve"> </w:t>
      </w:r>
      <w:r>
        <w:rPr>
          <w:color w:val="231F20"/>
        </w:rPr>
        <w:t>taken</w:t>
      </w:r>
      <w:r>
        <w:rPr>
          <w:color w:val="231F20"/>
          <w:spacing w:val="-27"/>
        </w:rPr>
        <w:t xml:space="preserve"> </w:t>
      </w:r>
      <w:r>
        <w:rPr>
          <w:color w:val="231F20"/>
        </w:rPr>
        <w:t>by</w:t>
      </w:r>
      <w:r>
        <w:rPr>
          <w:color w:val="231F20"/>
          <w:spacing w:val="-27"/>
        </w:rPr>
        <w:t xml:space="preserve"> </w:t>
      </w:r>
      <w:r>
        <w:rPr>
          <w:color w:val="231F20"/>
        </w:rPr>
        <w:t>SEBI</w:t>
      </w:r>
      <w:r>
        <w:rPr>
          <w:color w:val="231F20"/>
          <w:spacing w:val="-27"/>
        </w:rPr>
        <w:t xml:space="preserve"> </w:t>
      </w:r>
      <w:r>
        <w:rPr>
          <w:color w:val="231F20"/>
        </w:rPr>
        <w:t>during</w:t>
      </w:r>
      <w:r>
        <w:rPr>
          <w:color w:val="231F20"/>
          <w:spacing w:val="-26"/>
        </w:rPr>
        <w:t xml:space="preserve"> </w:t>
      </w:r>
      <w:r>
        <w:rPr>
          <w:color w:val="231F20"/>
        </w:rPr>
        <w:t>2025-</w:t>
      </w:r>
      <w:r>
        <w:rPr>
          <w:color w:val="231F20"/>
          <w:spacing w:val="-5"/>
        </w:rPr>
        <w:t>26.</w:t>
      </w:r>
    </w:p>
    <w:p w:rsidR="0064085C" w:rsidRDefault="00726F1A">
      <w:pPr>
        <w:pStyle w:val="ListParagraph"/>
        <w:numPr>
          <w:ilvl w:val="0"/>
          <w:numId w:val="16"/>
        </w:numPr>
        <w:tabs>
          <w:tab w:val="left" w:pos="482"/>
        </w:tabs>
        <w:spacing w:before="169"/>
        <w:jc w:val="left"/>
      </w:pPr>
      <w:r>
        <w:rPr>
          <w:color w:val="231F20"/>
        </w:rPr>
        <w:t>Major</w:t>
      </w:r>
      <w:r>
        <w:rPr>
          <w:color w:val="231F20"/>
          <w:spacing w:val="13"/>
        </w:rPr>
        <w:t xml:space="preserve"> </w:t>
      </w:r>
      <w:r>
        <w:rPr>
          <w:color w:val="231F20"/>
        </w:rPr>
        <w:t>Surveillance</w:t>
      </w:r>
      <w:r>
        <w:rPr>
          <w:color w:val="231F20"/>
          <w:spacing w:val="13"/>
        </w:rPr>
        <w:t xml:space="preserve"> </w:t>
      </w:r>
      <w:r>
        <w:rPr>
          <w:color w:val="231F20"/>
          <w:spacing w:val="-2"/>
        </w:rPr>
        <w:t>Measures</w:t>
      </w:r>
    </w:p>
    <w:p w:rsidR="0064085C" w:rsidRDefault="00726F1A">
      <w:pPr>
        <w:pStyle w:val="ListParagraph"/>
        <w:numPr>
          <w:ilvl w:val="1"/>
          <w:numId w:val="16"/>
        </w:numPr>
        <w:tabs>
          <w:tab w:val="left" w:pos="933"/>
          <w:tab w:val="left" w:pos="935"/>
        </w:tabs>
        <w:spacing w:before="243" w:line="309" w:lineRule="auto"/>
        <w:ind w:right="1016"/>
        <w:jc w:val="both"/>
      </w:pPr>
      <w:r>
        <w:rPr>
          <w:color w:val="231F20"/>
        </w:rPr>
        <w:t>Rationalisation of ESM: The Enhanced Surveillance</w:t>
      </w:r>
      <w:r>
        <w:rPr>
          <w:color w:val="231F20"/>
          <w:spacing w:val="-10"/>
        </w:rPr>
        <w:t xml:space="preserve"> </w:t>
      </w:r>
      <w:r>
        <w:rPr>
          <w:color w:val="231F20"/>
        </w:rPr>
        <w:t>Measure</w:t>
      </w:r>
      <w:r>
        <w:rPr>
          <w:color w:val="231F20"/>
          <w:spacing w:val="-10"/>
        </w:rPr>
        <w:t xml:space="preserve"> </w:t>
      </w:r>
      <w:r>
        <w:rPr>
          <w:color w:val="231F20"/>
        </w:rPr>
        <w:t>(ESM)</w:t>
      </w:r>
      <w:r>
        <w:rPr>
          <w:color w:val="231F20"/>
          <w:spacing w:val="-10"/>
        </w:rPr>
        <w:t xml:space="preserve"> </w:t>
      </w:r>
      <w:r>
        <w:rPr>
          <w:color w:val="231F20"/>
        </w:rPr>
        <w:t>was</w:t>
      </w:r>
      <w:r>
        <w:rPr>
          <w:color w:val="231F20"/>
          <w:spacing w:val="-10"/>
        </w:rPr>
        <w:t xml:space="preserve"> </w:t>
      </w:r>
      <w:r>
        <w:rPr>
          <w:color w:val="231F20"/>
        </w:rPr>
        <w:t>launched in 2023 by exchanges to prevent abnormal price movements in micro-cap stocks (market</w:t>
      </w:r>
      <w:r>
        <w:rPr>
          <w:color w:val="231F20"/>
          <w:spacing w:val="-14"/>
        </w:rPr>
        <w:t xml:space="preserve"> </w:t>
      </w:r>
      <w:r>
        <w:rPr>
          <w:color w:val="231F20"/>
        </w:rPr>
        <w:t>cap</w:t>
      </w:r>
      <w:r>
        <w:rPr>
          <w:color w:val="231F20"/>
          <w:spacing w:val="-14"/>
        </w:rPr>
        <w:t xml:space="preserve"> </w:t>
      </w:r>
      <w:r>
        <w:rPr>
          <w:color w:val="231F20"/>
        </w:rPr>
        <w:t>&lt;</w:t>
      </w:r>
      <w:r>
        <w:rPr>
          <w:color w:val="231F20"/>
          <w:spacing w:val="-15"/>
        </w:rPr>
        <w:t xml:space="preserve"> </w:t>
      </w:r>
      <w:r>
        <w:rPr>
          <w:color w:val="231F20"/>
        </w:rPr>
        <w:t>₹1,000</w:t>
      </w:r>
      <w:r>
        <w:rPr>
          <w:color w:val="231F20"/>
          <w:spacing w:val="-14"/>
        </w:rPr>
        <w:t xml:space="preserve"> </w:t>
      </w:r>
      <w:r>
        <w:rPr>
          <w:color w:val="231F20"/>
        </w:rPr>
        <w:t>crore).</w:t>
      </w:r>
      <w:r>
        <w:rPr>
          <w:color w:val="231F20"/>
          <w:spacing w:val="-14"/>
        </w:rPr>
        <w:t xml:space="preserve"> </w:t>
      </w:r>
      <w:r>
        <w:rPr>
          <w:color w:val="231F20"/>
        </w:rPr>
        <w:t>To</w:t>
      </w:r>
      <w:r>
        <w:rPr>
          <w:color w:val="231F20"/>
          <w:spacing w:val="-14"/>
        </w:rPr>
        <w:t xml:space="preserve"> </w:t>
      </w:r>
      <w:r>
        <w:rPr>
          <w:color w:val="231F20"/>
        </w:rPr>
        <w:t>support</w:t>
      </w:r>
      <w:r>
        <w:rPr>
          <w:color w:val="231F20"/>
          <w:spacing w:val="-14"/>
        </w:rPr>
        <w:t xml:space="preserve"> </w:t>
      </w:r>
      <w:r>
        <w:rPr>
          <w:color w:val="231F20"/>
        </w:rPr>
        <w:t xml:space="preserve">the </w:t>
      </w:r>
      <w:r>
        <w:rPr>
          <w:color w:val="231F20"/>
          <w:spacing w:val="-2"/>
        </w:rPr>
        <w:t>ease</w:t>
      </w:r>
      <w:r>
        <w:rPr>
          <w:color w:val="231F20"/>
          <w:spacing w:val="-12"/>
        </w:rPr>
        <w:t xml:space="preserve"> </w:t>
      </w:r>
      <w:r>
        <w:rPr>
          <w:color w:val="231F20"/>
          <w:spacing w:val="-2"/>
        </w:rPr>
        <w:t>of</w:t>
      </w:r>
      <w:r>
        <w:rPr>
          <w:color w:val="231F20"/>
          <w:spacing w:val="-12"/>
        </w:rPr>
        <w:t xml:space="preserve"> </w:t>
      </w:r>
      <w:r>
        <w:rPr>
          <w:color w:val="231F20"/>
          <w:spacing w:val="-2"/>
        </w:rPr>
        <w:t>doing</w:t>
      </w:r>
      <w:r>
        <w:rPr>
          <w:color w:val="231F20"/>
          <w:spacing w:val="-12"/>
        </w:rPr>
        <w:t xml:space="preserve"> </w:t>
      </w:r>
      <w:r>
        <w:rPr>
          <w:color w:val="231F20"/>
          <w:spacing w:val="-2"/>
        </w:rPr>
        <w:t>business,</w:t>
      </w:r>
      <w:r>
        <w:rPr>
          <w:color w:val="231F20"/>
          <w:spacing w:val="-12"/>
        </w:rPr>
        <w:t xml:space="preserve"> </w:t>
      </w:r>
      <w:r>
        <w:rPr>
          <w:color w:val="231F20"/>
          <w:spacing w:val="-2"/>
        </w:rPr>
        <w:t>the</w:t>
      </w:r>
      <w:r>
        <w:rPr>
          <w:color w:val="231F20"/>
          <w:spacing w:val="-12"/>
        </w:rPr>
        <w:t xml:space="preserve"> </w:t>
      </w:r>
      <w:r>
        <w:rPr>
          <w:color w:val="231F20"/>
          <w:spacing w:val="-2"/>
        </w:rPr>
        <w:t>ESM</w:t>
      </w:r>
      <w:r>
        <w:rPr>
          <w:color w:val="231F20"/>
          <w:spacing w:val="-12"/>
        </w:rPr>
        <w:t xml:space="preserve"> </w:t>
      </w:r>
      <w:r>
        <w:rPr>
          <w:color w:val="231F20"/>
          <w:spacing w:val="-2"/>
        </w:rPr>
        <w:t xml:space="preserve">framework </w:t>
      </w:r>
      <w:r>
        <w:rPr>
          <w:color w:val="231F20"/>
        </w:rPr>
        <w:t>was updated in July 2025 to rationalize the criteria for shortlisting scrip for imposing ESM,</w:t>
      </w:r>
      <w:r>
        <w:rPr>
          <w:color w:val="231F20"/>
          <w:spacing w:val="-14"/>
        </w:rPr>
        <w:t xml:space="preserve"> </w:t>
      </w:r>
      <w:r>
        <w:rPr>
          <w:color w:val="231F20"/>
        </w:rPr>
        <w:t>movement</w:t>
      </w:r>
      <w:r>
        <w:rPr>
          <w:color w:val="231F20"/>
          <w:spacing w:val="-15"/>
        </w:rPr>
        <w:t xml:space="preserve"> </w:t>
      </w:r>
      <w:r>
        <w:rPr>
          <w:color w:val="231F20"/>
        </w:rPr>
        <w:t>from</w:t>
      </w:r>
      <w:r>
        <w:rPr>
          <w:color w:val="231F20"/>
          <w:spacing w:val="-15"/>
        </w:rPr>
        <w:t xml:space="preserve"> </w:t>
      </w:r>
      <w:r>
        <w:rPr>
          <w:color w:val="231F20"/>
        </w:rPr>
        <w:t>ESM</w:t>
      </w:r>
      <w:r>
        <w:rPr>
          <w:color w:val="231F20"/>
          <w:spacing w:val="-15"/>
        </w:rPr>
        <w:t xml:space="preserve"> </w:t>
      </w:r>
      <w:r>
        <w:rPr>
          <w:color w:val="231F20"/>
        </w:rPr>
        <w:t>Stage</w:t>
      </w:r>
      <w:r>
        <w:rPr>
          <w:color w:val="231F20"/>
          <w:spacing w:val="-14"/>
        </w:rPr>
        <w:t xml:space="preserve"> </w:t>
      </w:r>
      <w:r>
        <w:rPr>
          <w:color w:val="231F20"/>
        </w:rPr>
        <w:t>1</w:t>
      </w:r>
      <w:r>
        <w:rPr>
          <w:color w:val="231F20"/>
          <w:spacing w:val="-14"/>
        </w:rPr>
        <w:t xml:space="preserve"> </w:t>
      </w:r>
      <w:r>
        <w:rPr>
          <w:color w:val="231F20"/>
        </w:rPr>
        <w:t>to</w:t>
      </w:r>
      <w:r>
        <w:rPr>
          <w:color w:val="231F20"/>
          <w:spacing w:val="-14"/>
        </w:rPr>
        <w:t xml:space="preserve"> </w:t>
      </w:r>
      <w:r>
        <w:rPr>
          <w:color w:val="231F20"/>
        </w:rPr>
        <w:t>ESM Stage 2 and exit.</w:t>
      </w:r>
    </w:p>
    <w:p w:rsidR="0064085C" w:rsidRDefault="00726F1A">
      <w:pPr>
        <w:pStyle w:val="ListParagraph"/>
        <w:numPr>
          <w:ilvl w:val="1"/>
          <w:numId w:val="16"/>
        </w:numPr>
        <w:tabs>
          <w:tab w:val="left" w:pos="933"/>
          <w:tab w:val="left" w:pos="935"/>
        </w:tabs>
        <w:spacing w:before="169" w:line="309" w:lineRule="auto"/>
        <w:ind w:right="1015"/>
        <w:jc w:val="both"/>
      </w:pPr>
      <w:r>
        <w:rPr>
          <w:color w:val="231F20"/>
        </w:rPr>
        <w:t xml:space="preserve">Extension of automated implementation of </w:t>
      </w:r>
      <w:r>
        <w:rPr>
          <w:color w:val="231F20"/>
          <w:spacing w:val="-4"/>
        </w:rPr>
        <w:t>Trading</w:t>
      </w:r>
      <w:r>
        <w:rPr>
          <w:color w:val="231F20"/>
          <w:spacing w:val="-10"/>
        </w:rPr>
        <w:t xml:space="preserve"> </w:t>
      </w:r>
      <w:r>
        <w:rPr>
          <w:color w:val="231F20"/>
          <w:spacing w:val="-4"/>
        </w:rPr>
        <w:t>Window</w:t>
      </w:r>
      <w:r>
        <w:rPr>
          <w:color w:val="231F20"/>
          <w:spacing w:val="-10"/>
        </w:rPr>
        <w:t xml:space="preserve"> </w:t>
      </w:r>
      <w:r>
        <w:rPr>
          <w:color w:val="231F20"/>
          <w:spacing w:val="-4"/>
        </w:rPr>
        <w:t>Closure:</w:t>
      </w:r>
      <w:r>
        <w:rPr>
          <w:color w:val="231F20"/>
          <w:spacing w:val="-10"/>
        </w:rPr>
        <w:t xml:space="preserve"> </w:t>
      </w:r>
      <w:r>
        <w:rPr>
          <w:color w:val="231F20"/>
          <w:spacing w:val="-4"/>
        </w:rPr>
        <w:t>In</w:t>
      </w:r>
      <w:r>
        <w:rPr>
          <w:color w:val="231F20"/>
          <w:spacing w:val="-10"/>
        </w:rPr>
        <w:t xml:space="preserve"> </w:t>
      </w:r>
      <w:r>
        <w:rPr>
          <w:color w:val="231F20"/>
          <w:spacing w:val="-4"/>
        </w:rPr>
        <w:t>accordance</w:t>
      </w:r>
      <w:r>
        <w:rPr>
          <w:color w:val="231F20"/>
          <w:spacing w:val="-10"/>
        </w:rPr>
        <w:t xml:space="preserve"> </w:t>
      </w:r>
      <w:r>
        <w:rPr>
          <w:color w:val="231F20"/>
          <w:spacing w:val="-4"/>
        </w:rPr>
        <w:t xml:space="preserve">with </w:t>
      </w:r>
      <w:r>
        <w:rPr>
          <w:color w:val="231F20"/>
        </w:rPr>
        <w:t>the PIT Regulations, trading restrictions</w:t>
      </w:r>
      <w:r>
        <w:rPr>
          <w:color w:val="231F20"/>
          <w:spacing w:val="40"/>
        </w:rPr>
        <w:t xml:space="preserve"> </w:t>
      </w:r>
      <w:r>
        <w:rPr>
          <w:color w:val="231F20"/>
        </w:rPr>
        <w:t>are</w:t>
      </w:r>
      <w:r>
        <w:rPr>
          <w:color w:val="231F20"/>
          <w:spacing w:val="80"/>
        </w:rPr>
        <w:t xml:space="preserve"> </w:t>
      </w:r>
      <w:r>
        <w:rPr>
          <w:color w:val="231F20"/>
        </w:rPr>
        <w:t>applicable</w:t>
      </w:r>
      <w:r>
        <w:rPr>
          <w:color w:val="231F20"/>
          <w:spacing w:val="80"/>
        </w:rPr>
        <w:t xml:space="preserve"> </w:t>
      </w:r>
      <w:r>
        <w:rPr>
          <w:color w:val="231F20"/>
        </w:rPr>
        <w:t>on</w:t>
      </w:r>
      <w:r>
        <w:rPr>
          <w:color w:val="231F20"/>
          <w:spacing w:val="80"/>
        </w:rPr>
        <w:t xml:space="preserve"> </w:t>
      </w:r>
      <w:r>
        <w:rPr>
          <w:color w:val="231F20"/>
        </w:rPr>
        <w:t>Designated</w:t>
      </w:r>
      <w:r>
        <w:rPr>
          <w:color w:val="231F20"/>
          <w:spacing w:val="80"/>
        </w:rPr>
        <w:t xml:space="preserve"> </w:t>
      </w:r>
      <w:r>
        <w:rPr>
          <w:color w:val="231F20"/>
        </w:rPr>
        <w:t>Persons of listed companies and their immediate relatives from the end of each quarter till</w:t>
      </w:r>
      <w:r>
        <w:rPr>
          <w:color w:val="231F20"/>
          <w:spacing w:val="40"/>
        </w:rPr>
        <w:t xml:space="preserve"> </w:t>
      </w:r>
      <w:r>
        <w:rPr>
          <w:color w:val="231F20"/>
        </w:rPr>
        <w:t>48 hours after the declaration of financial results for the quarter. The mechanism for</w:t>
      </w:r>
    </w:p>
    <w:p w:rsidR="0064085C" w:rsidRDefault="0064085C">
      <w:pPr>
        <w:pStyle w:val="ListParagraph"/>
        <w:spacing w:line="309" w:lineRule="auto"/>
        <w:sectPr w:rsidR="0064085C">
          <w:type w:val="continuous"/>
          <w:pgSz w:w="12590" w:h="16190"/>
          <w:pgMar w:top="0" w:right="0" w:bottom="1020" w:left="992" w:header="0" w:footer="824" w:gutter="0"/>
          <w:cols w:num="2" w:space="720" w:equalWidth="0">
            <w:col w:w="5131" w:space="308"/>
            <w:col w:w="6159"/>
          </w:cols>
        </w:sectPr>
      </w:pPr>
    </w:p>
    <w:p w:rsidR="0064085C" w:rsidRDefault="0064085C">
      <w:pPr>
        <w:pStyle w:val="BodyText"/>
        <w:spacing w:before="8"/>
        <w:jc w:val="left"/>
        <w:rPr>
          <w:sz w:val="9"/>
        </w:rPr>
      </w:pPr>
    </w:p>
    <w:p w:rsidR="0064085C" w:rsidRDefault="0064085C">
      <w:pPr>
        <w:pStyle w:val="BodyText"/>
        <w:jc w:val="left"/>
        <w:rPr>
          <w:sz w:val="9"/>
        </w:rPr>
        <w:sectPr w:rsidR="0064085C">
          <w:headerReference w:type="even" r:id="rId9"/>
          <w:headerReference w:type="default" r:id="rId10"/>
          <w:pgSz w:w="12590" w:h="16190"/>
          <w:pgMar w:top="1080" w:right="0" w:bottom="1020" w:left="992" w:header="845" w:footer="0" w:gutter="0"/>
          <w:cols w:space="720"/>
        </w:sectPr>
      </w:pPr>
    </w:p>
    <w:p w:rsidR="0064085C" w:rsidRDefault="00726F1A">
      <w:pPr>
        <w:pStyle w:val="BodyText"/>
        <w:spacing w:before="69" w:line="309" w:lineRule="auto"/>
        <w:ind w:left="935" w:right="1"/>
      </w:pPr>
      <w:r>
        <w:rPr>
          <w:color w:val="231F20"/>
        </w:rPr>
        <w:t>automatic trading window closure through freezing of PAN at the security level was already operationalized for Designated Persons. Further, the automated trading window closure has been extended to the immediate</w:t>
      </w:r>
      <w:r>
        <w:rPr>
          <w:color w:val="231F20"/>
          <w:spacing w:val="-7"/>
        </w:rPr>
        <w:t xml:space="preserve"> </w:t>
      </w:r>
      <w:r>
        <w:rPr>
          <w:color w:val="231F20"/>
        </w:rPr>
        <w:t>relatives</w:t>
      </w:r>
      <w:r>
        <w:rPr>
          <w:color w:val="231F20"/>
          <w:spacing w:val="-7"/>
        </w:rPr>
        <w:t xml:space="preserve"> </w:t>
      </w:r>
      <w:r>
        <w:rPr>
          <w:color w:val="231F20"/>
        </w:rPr>
        <w:t>of</w:t>
      </w:r>
      <w:r>
        <w:rPr>
          <w:color w:val="231F20"/>
          <w:spacing w:val="-7"/>
        </w:rPr>
        <w:t xml:space="preserve"> </w:t>
      </w:r>
      <w:r>
        <w:rPr>
          <w:color w:val="231F20"/>
        </w:rPr>
        <w:t>Designated</w:t>
      </w:r>
      <w:r>
        <w:rPr>
          <w:color w:val="231F20"/>
          <w:spacing w:val="-7"/>
        </w:rPr>
        <w:t xml:space="preserve"> </w:t>
      </w:r>
      <w:r>
        <w:rPr>
          <w:color w:val="231F20"/>
        </w:rPr>
        <w:t>Persons from April 2025.</w:t>
      </w:r>
    </w:p>
    <w:p w:rsidR="0064085C" w:rsidRDefault="00726F1A">
      <w:pPr>
        <w:pStyle w:val="ListParagraph"/>
        <w:numPr>
          <w:ilvl w:val="1"/>
          <w:numId w:val="16"/>
        </w:numPr>
        <w:tabs>
          <w:tab w:val="left" w:pos="933"/>
          <w:tab w:val="left" w:pos="935"/>
        </w:tabs>
        <w:spacing w:before="171" w:line="309" w:lineRule="auto"/>
        <w:jc w:val="both"/>
      </w:pPr>
      <w:r>
        <w:rPr>
          <w:color w:val="231F20"/>
          <w:w w:val="105"/>
        </w:rPr>
        <w:t xml:space="preserve">Outreach Initiatives on Insider Trading </w:t>
      </w:r>
      <w:r>
        <w:rPr>
          <w:color w:val="231F20"/>
        </w:rPr>
        <w:t>Regulations:</w:t>
      </w:r>
      <w:r>
        <w:rPr>
          <w:color w:val="231F20"/>
          <w:spacing w:val="-9"/>
        </w:rPr>
        <w:t xml:space="preserve"> </w:t>
      </w:r>
      <w:r>
        <w:rPr>
          <w:color w:val="231F20"/>
        </w:rPr>
        <w:t>SEBI</w:t>
      </w:r>
      <w:r>
        <w:rPr>
          <w:color w:val="231F20"/>
          <w:spacing w:val="-8"/>
        </w:rPr>
        <w:t xml:space="preserve"> </w:t>
      </w:r>
      <w:r>
        <w:rPr>
          <w:color w:val="231F20"/>
        </w:rPr>
        <w:t>has</w:t>
      </w:r>
      <w:r>
        <w:rPr>
          <w:color w:val="231F20"/>
          <w:spacing w:val="-8"/>
        </w:rPr>
        <w:t xml:space="preserve"> </w:t>
      </w:r>
      <w:r>
        <w:rPr>
          <w:color w:val="231F20"/>
        </w:rPr>
        <w:t>undertaken</w:t>
      </w:r>
      <w:r>
        <w:rPr>
          <w:color w:val="231F20"/>
          <w:spacing w:val="-8"/>
        </w:rPr>
        <w:t xml:space="preserve"> </w:t>
      </w:r>
      <w:r>
        <w:rPr>
          <w:color w:val="231F20"/>
        </w:rPr>
        <w:t>a</w:t>
      </w:r>
      <w:r>
        <w:rPr>
          <w:color w:val="231F20"/>
          <w:spacing w:val="-8"/>
        </w:rPr>
        <w:t xml:space="preserve"> </w:t>
      </w:r>
      <w:r>
        <w:rPr>
          <w:color w:val="231F20"/>
        </w:rPr>
        <w:t xml:space="preserve">series </w:t>
      </w:r>
      <w:r>
        <w:rPr>
          <w:color w:val="231F20"/>
          <w:w w:val="105"/>
        </w:rPr>
        <w:t>of engagements to promote voluntary compliance and uphold market integrity through</w:t>
      </w:r>
      <w:r>
        <w:rPr>
          <w:color w:val="231F20"/>
          <w:spacing w:val="-17"/>
          <w:w w:val="105"/>
        </w:rPr>
        <w:t xml:space="preserve"> </w:t>
      </w:r>
      <w:r>
        <w:rPr>
          <w:color w:val="231F20"/>
          <w:w w:val="105"/>
        </w:rPr>
        <w:t>direct</w:t>
      </w:r>
      <w:r>
        <w:rPr>
          <w:color w:val="231F20"/>
          <w:spacing w:val="-16"/>
          <w:w w:val="105"/>
        </w:rPr>
        <w:t xml:space="preserve"> </w:t>
      </w:r>
      <w:r>
        <w:rPr>
          <w:color w:val="231F20"/>
          <w:w w:val="105"/>
        </w:rPr>
        <w:t>stakeholder</w:t>
      </w:r>
      <w:r>
        <w:rPr>
          <w:color w:val="231F20"/>
          <w:spacing w:val="-16"/>
          <w:w w:val="105"/>
        </w:rPr>
        <w:t xml:space="preserve"> </w:t>
      </w:r>
      <w:r>
        <w:rPr>
          <w:color w:val="231F20"/>
          <w:w w:val="105"/>
        </w:rPr>
        <w:t>interactions.</w:t>
      </w:r>
      <w:r>
        <w:rPr>
          <w:color w:val="231F20"/>
          <w:spacing w:val="-16"/>
          <w:w w:val="105"/>
        </w:rPr>
        <w:t xml:space="preserve"> </w:t>
      </w:r>
      <w:r>
        <w:rPr>
          <w:color w:val="231F20"/>
          <w:w w:val="105"/>
        </w:rPr>
        <w:t>In this</w:t>
      </w:r>
      <w:r>
        <w:rPr>
          <w:color w:val="231F20"/>
          <w:spacing w:val="-17"/>
          <w:w w:val="105"/>
        </w:rPr>
        <w:t xml:space="preserve"> </w:t>
      </w:r>
      <w:r>
        <w:rPr>
          <w:color w:val="231F20"/>
          <w:w w:val="105"/>
        </w:rPr>
        <w:t>regard,</w:t>
      </w:r>
      <w:r>
        <w:rPr>
          <w:color w:val="231F20"/>
          <w:spacing w:val="-16"/>
          <w:w w:val="105"/>
        </w:rPr>
        <w:t xml:space="preserve"> </w:t>
      </w:r>
      <w:r>
        <w:rPr>
          <w:color w:val="231F20"/>
          <w:w w:val="105"/>
        </w:rPr>
        <w:t>high-level</w:t>
      </w:r>
      <w:r>
        <w:rPr>
          <w:color w:val="231F20"/>
          <w:spacing w:val="-16"/>
          <w:w w:val="105"/>
        </w:rPr>
        <w:t xml:space="preserve"> </w:t>
      </w:r>
      <w:r>
        <w:rPr>
          <w:color w:val="231F20"/>
          <w:w w:val="105"/>
        </w:rPr>
        <w:t>sessions</w:t>
      </w:r>
      <w:r>
        <w:rPr>
          <w:color w:val="231F20"/>
          <w:spacing w:val="-16"/>
          <w:w w:val="105"/>
        </w:rPr>
        <w:t xml:space="preserve"> </w:t>
      </w:r>
      <w:r>
        <w:rPr>
          <w:color w:val="231F20"/>
          <w:w w:val="105"/>
        </w:rPr>
        <w:t>were</w:t>
      </w:r>
      <w:r>
        <w:rPr>
          <w:color w:val="231F20"/>
          <w:spacing w:val="-16"/>
          <w:w w:val="105"/>
        </w:rPr>
        <w:t xml:space="preserve"> </w:t>
      </w:r>
      <w:r>
        <w:rPr>
          <w:color w:val="231F20"/>
          <w:w w:val="105"/>
        </w:rPr>
        <w:t>held with</w:t>
      </w:r>
      <w:r>
        <w:rPr>
          <w:color w:val="231F20"/>
          <w:spacing w:val="-3"/>
          <w:w w:val="105"/>
        </w:rPr>
        <w:t xml:space="preserve"> </w:t>
      </w:r>
      <w:r>
        <w:rPr>
          <w:color w:val="231F20"/>
          <w:w w:val="105"/>
        </w:rPr>
        <w:t>listed</w:t>
      </w:r>
      <w:r>
        <w:rPr>
          <w:color w:val="231F20"/>
          <w:spacing w:val="-3"/>
          <w:w w:val="105"/>
        </w:rPr>
        <w:t xml:space="preserve"> </w:t>
      </w:r>
      <w:r>
        <w:rPr>
          <w:color w:val="231F20"/>
          <w:w w:val="105"/>
        </w:rPr>
        <w:t>banks</w:t>
      </w:r>
      <w:r>
        <w:rPr>
          <w:color w:val="231F20"/>
          <w:spacing w:val="-3"/>
          <w:w w:val="105"/>
        </w:rPr>
        <w:t xml:space="preserve"> </w:t>
      </w:r>
      <w:r>
        <w:rPr>
          <w:color w:val="231F20"/>
          <w:w w:val="105"/>
        </w:rPr>
        <w:t>on</w:t>
      </w:r>
      <w:r>
        <w:rPr>
          <w:color w:val="231F20"/>
          <w:spacing w:val="-3"/>
          <w:w w:val="105"/>
        </w:rPr>
        <w:t xml:space="preserve"> </w:t>
      </w:r>
      <w:r>
        <w:rPr>
          <w:color w:val="231F20"/>
          <w:w w:val="105"/>
        </w:rPr>
        <w:t>September</w:t>
      </w:r>
      <w:r>
        <w:rPr>
          <w:color w:val="231F20"/>
          <w:spacing w:val="-3"/>
          <w:w w:val="105"/>
        </w:rPr>
        <w:t xml:space="preserve"> </w:t>
      </w:r>
      <w:r>
        <w:rPr>
          <w:color w:val="231F20"/>
          <w:w w:val="105"/>
        </w:rPr>
        <w:t>03,</w:t>
      </w:r>
      <w:r>
        <w:rPr>
          <w:color w:val="231F20"/>
          <w:spacing w:val="-3"/>
          <w:w w:val="105"/>
        </w:rPr>
        <w:t xml:space="preserve"> </w:t>
      </w:r>
      <w:r>
        <w:rPr>
          <w:color w:val="231F20"/>
          <w:w w:val="105"/>
        </w:rPr>
        <w:t xml:space="preserve">2025 and November 10, 2025, respectively at </w:t>
      </w:r>
      <w:r>
        <w:rPr>
          <w:color w:val="231F20"/>
        </w:rPr>
        <w:t>SEBI’s</w:t>
      </w:r>
      <w:r>
        <w:rPr>
          <w:color w:val="231F20"/>
          <w:spacing w:val="-1"/>
        </w:rPr>
        <w:t xml:space="preserve"> </w:t>
      </w:r>
      <w:r>
        <w:rPr>
          <w:color w:val="231F20"/>
        </w:rPr>
        <w:t>Head</w:t>
      </w:r>
      <w:r>
        <w:rPr>
          <w:color w:val="231F20"/>
          <w:spacing w:val="-1"/>
        </w:rPr>
        <w:t xml:space="preserve"> </w:t>
      </w:r>
      <w:r>
        <w:rPr>
          <w:color w:val="231F20"/>
        </w:rPr>
        <w:t>Office</w:t>
      </w:r>
      <w:r>
        <w:rPr>
          <w:color w:val="231F20"/>
          <w:spacing w:val="-1"/>
        </w:rPr>
        <w:t xml:space="preserve"> </w:t>
      </w:r>
      <w:r>
        <w:rPr>
          <w:color w:val="231F20"/>
        </w:rPr>
        <w:t>and</w:t>
      </w:r>
      <w:r>
        <w:rPr>
          <w:color w:val="231F20"/>
          <w:spacing w:val="-1"/>
        </w:rPr>
        <w:t xml:space="preserve"> </w:t>
      </w:r>
      <w:r>
        <w:rPr>
          <w:color w:val="231F20"/>
        </w:rPr>
        <w:t>Northern</w:t>
      </w:r>
      <w:r>
        <w:rPr>
          <w:color w:val="231F20"/>
          <w:spacing w:val="-1"/>
        </w:rPr>
        <w:t xml:space="preserve"> </w:t>
      </w:r>
      <w:r>
        <w:rPr>
          <w:color w:val="231F20"/>
        </w:rPr>
        <w:t xml:space="preserve">Regional </w:t>
      </w:r>
      <w:r>
        <w:rPr>
          <w:color w:val="231F20"/>
          <w:w w:val="105"/>
        </w:rPr>
        <w:t>Office</w:t>
      </w:r>
      <w:r>
        <w:rPr>
          <w:color w:val="231F20"/>
          <w:spacing w:val="-6"/>
          <w:w w:val="105"/>
        </w:rPr>
        <w:t xml:space="preserve"> </w:t>
      </w:r>
      <w:r>
        <w:rPr>
          <w:color w:val="231F20"/>
          <w:w w:val="105"/>
        </w:rPr>
        <w:t>(NRO),</w:t>
      </w:r>
      <w:r>
        <w:rPr>
          <w:color w:val="231F20"/>
          <w:spacing w:val="-6"/>
          <w:w w:val="105"/>
        </w:rPr>
        <w:t xml:space="preserve"> </w:t>
      </w:r>
      <w:r>
        <w:rPr>
          <w:color w:val="231F20"/>
          <w:w w:val="105"/>
        </w:rPr>
        <w:t>chaired</w:t>
      </w:r>
      <w:r>
        <w:rPr>
          <w:color w:val="231F20"/>
          <w:spacing w:val="-6"/>
          <w:w w:val="105"/>
        </w:rPr>
        <w:t xml:space="preserve"> </w:t>
      </w:r>
      <w:r>
        <w:rPr>
          <w:color w:val="231F20"/>
          <w:w w:val="105"/>
        </w:rPr>
        <w:t>by</w:t>
      </w:r>
      <w:r>
        <w:rPr>
          <w:color w:val="231F20"/>
          <w:spacing w:val="-6"/>
          <w:w w:val="105"/>
        </w:rPr>
        <w:t xml:space="preserve"> </w:t>
      </w:r>
      <w:r>
        <w:rPr>
          <w:color w:val="231F20"/>
          <w:w w:val="105"/>
        </w:rPr>
        <w:t>SEBI</w:t>
      </w:r>
      <w:r>
        <w:rPr>
          <w:color w:val="231F20"/>
          <w:spacing w:val="-6"/>
          <w:w w:val="105"/>
        </w:rPr>
        <w:t xml:space="preserve"> </w:t>
      </w:r>
      <w:r>
        <w:rPr>
          <w:color w:val="231F20"/>
          <w:w w:val="105"/>
        </w:rPr>
        <w:t>Chairman and Whole Time Member respectively. The dual responsibility of listed banks as a</w:t>
      </w:r>
      <w:r>
        <w:rPr>
          <w:color w:val="231F20"/>
          <w:spacing w:val="-17"/>
          <w:w w:val="105"/>
        </w:rPr>
        <w:t xml:space="preserve"> </w:t>
      </w:r>
      <w:r>
        <w:rPr>
          <w:color w:val="231F20"/>
          <w:w w:val="105"/>
        </w:rPr>
        <w:t>listed</w:t>
      </w:r>
      <w:r>
        <w:rPr>
          <w:color w:val="231F20"/>
          <w:spacing w:val="-16"/>
          <w:w w:val="105"/>
        </w:rPr>
        <w:t xml:space="preserve"> </w:t>
      </w:r>
      <w:r>
        <w:rPr>
          <w:color w:val="231F20"/>
          <w:w w:val="105"/>
        </w:rPr>
        <w:t>entity</w:t>
      </w:r>
      <w:r>
        <w:rPr>
          <w:color w:val="231F20"/>
          <w:spacing w:val="-16"/>
          <w:w w:val="105"/>
        </w:rPr>
        <w:t xml:space="preserve"> </w:t>
      </w:r>
      <w:r>
        <w:rPr>
          <w:color w:val="231F20"/>
          <w:w w:val="105"/>
        </w:rPr>
        <w:t>and</w:t>
      </w:r>
      <w:r>
        <w:rPr>
          <w:color w:val="231F20"/>
          <w:spacing w:val="-16"/>
          <w:w w:val="105"/>
        </w:rPr>
        <w:t xml:space="preserve"> </w:t>
      </w:r>
      <w:r>
        <w:rPr>
          <w:color w:val="231F20"/>
          <w:w w:val="105"/>
        </w:rPr>
        <w:t>as</w:t>
      </w:r>
      <w:r>
        <w:rPr>
          <w:color w:val="231F20"/>
          <w:spacing w:val="-16"/>
          <w:w w:val="105"/>
        </w:rPr>
        <w:t xml:space="preserve"> </w:t>
      </w:r>
      <w:r>
        <w:rPr>
          <w:color w:val="231F20"/>
          <w:w w:val="105"/>
        </w:rPr>
        <w:t>a</w:t>
      </w:r>
      <w:r>
        <w:rPr>
          <w:color w:val="231F20"/>
          <w:spacing w:val="-16"/>
          <w:w w:val="105"/>
        </w:rPr>
        <w:t xml:space="preserve"> </w:t>
      </w:r>
      <w:r>
        <w:rPr>
          <w:color w:val="231F20"/>
          <w:w w:val="105"/>
        </w:rPr>
        <w:t>fiduciary</w:t>
      </w:r>
      <w:r>
        <w:rPr>
          <w:color w:val="231F20"/>
          <w:spacing w:val="-16"/>
          <w:w w:val="105"/>
        </w:rPr>
        <w:t xml:space="preserve"> </w:t>
      </w:r>
      <w:r>
        <w:rPr>
          <w:color w:val="231F20"/>
          <w:w w:val="105"/>
        </w:rPr>
        <w:t>under</w:t>
      </w:r>
      <w:r>
        <w:rPr>
          <w:color w:val="231F20"/>
          <w:spacing w:val="-16"/>
          <w:w w:val="105"/>
        </w:rPr>
        <w:t xml:space="preserve"> </w:t>
      </w:r>
      <w:r>
        <w:rPr>
          <w:color w:val="231F20"/>
          <w:w w:val="105"/>
        </w:rPr>
        <w:t>PIT Regulations and the necessity of robust internal</w:t>
      </w:r>
      <w:r>
        <w:rPr>
          <w:color w:val="231F20"/>
          <w:spacing w:val="-17"/>
          <w:w w:val="105"/>
        </w:rPr>
        <w:t xml:space="preserve"> </w:t>
      </w:r>
      <w:r>
        <w:rPr>
          <w:color w:val="231F20"/>
          <w:w w:val="105"/>
        </w:rPr>
        <w:t>controls</w:t>
      </w:r>
      <w:r>
        <w:rPr>
          <w:color w:val="231F20"/>
          <w:spacing w:val="-16"/>
          <w:w w:val="105"/>
        </w:rPr>
        <w:t xml:space="preserve"> </w:t>
      </w:r>
      <w:r>
        <w:rPr>
          <w:color w:val="231F20"/>
          <w:w w:val="105"/>
        </w:rPr>
        <w:t>to</w:t>
      </w:r>
      <w:r>
        <w:rPr>
          <w:color w:val="231F20"/>
          <w:spacing w:val="-16"/>
          <w:w w:val="105"/>
        </w:rPr>
        <w:t xml:space="preserve"> </w:t>
      </w:r>
      <w:r>
        <w:rPr>
          <w:color w:val="231F20"/>
          <w:w w:val="105"/>
        </w:rPr>
        <w:t>prevent</w:t>
      </w:r>
      <w:r>
        <w:rPr>
          <w:color w:val="231F20"/>
          <w:spacing w:val="-16"/>
          <w:w w:val="105"/>
        </w:rPr>
        <w:t xml:space="preserve"> </w:t>
      </w:r>
      <w:r>
        <w:rPr>
          <w:color w:val="231F20"/>
          <w:w w:val="105"/>
        </w:rPr>
        <w:t>insider</w:t>
      </w:r>
      <w:r>
        <w:rPr>
          <w:color w:val="231F20"/>
          <w:spacing w:val="-16"/>
          <w:w w:val="105"/>
        </w:rPr>
        <w:t xml:space="preserve"> </w:t>
      </w:r>
      <w:r>
        <w:rPr>
          <w:color w:val="231F20"/>
          <w:w w:val="105"/>
        </w:rPr>
        <w:t>trading were</w:t>
      </w:r>
      <w:r>
        <w:rPr>
          <w:color w:val="231F20"/>
          <w:spacing w:val="-3"/>
          <w:w w:val="105"/>
        </w:rPr>
        <w:t xml:space="preserve"> </w:t>
      </w:r>
      <w:r>
        <w:rPr>
          <w:color w:val="231F20"/>
          <w:w w:val="105"/>
        </w:rPr>
        <w:t>emphasized</w:t>
      </w:r>
      <w:r>
        <w:rPr>
          <w:color w:val="231F20"/>
          <w:spacing w:val="-4"/>
          <w:w w:val="105"/>
        </w:rPr>
        <w:t xml:space="preserve"> </w:t>
      </w:r>
      <w:r>
        <w:rPr>
          <w:color w:val="231F20"/>
          <w:w w:val="105"/>
        </w:rPr>
        <w:t>during</w:t>
      </w:r>
      <w:r>
        <w:rPr>
          <w:color w:val="231F20"/>
          <w:spacing w:val="-3"/>
          <w:w w:val="105"/>
        </w:rPr>
        <w:t xml:space="preserve"> </w:t>
      </w:r>
      <w:r>
        <w:rPr>
          <w:color w:val="231F20"/>
          <w:w w:val="105"/>
        </w:rPr>
        <w:t>the</w:t>
      </w:r>
      <w:r>
        <w:rPr>
          <w:color w:val="231F20"/>
          <w:spacing w:val="-3"/>
          <w:w w:val="105"/>
        </w:rPr>
        <w:t xml:space="preserve"> </w:t>
      </w:r>
      <w:r>
        <w:rPr>
          <w:color w:val="231F20"/>
          <w:w w:val="105"/>
        </w:rPr>
        <w:t>sessions.</w:t>
      </w:r>
    </w:p>
    <w:p w:rsidR="0064085C" w:rsidRDefault="00726F1A">
      <w:pPr>
        <w:pStyle w:val="BodyText"/>
        <w:spacing w:before="172" w:line="309" w:lineRule="auto"/>
        <w:ind w:left="935"/>
      </w:pPr>
      <w:r>
        <w:rPr>
          <w:color w:val="231F20"/>
        </w:rPr>
        <w:t>Further,</w:t>
      </w:r>
      <w:r>
        <w:rPr>
          <w:color w:val="231F20"/>
          <w:spacing w:val="-3"/>
        </w:rPr>
        <w:t xml:space="preserve"> </w:t>
      </w:r>
      <w:r>
        <w:rPr>
          <w:color w:val="231F20"/>
        </w:rPr>
        <w:t>an</w:t>
      </w:r>
      <w:r>
        <w:rPr>
          <w:color w:val="231F20"/>
          <w:spacing w:val="-3"/>
        </w:rPr>
        <w:t xml:space="preserve"> </w:t>
      </w:r>
      <w:r>
        <w:rPr>
          <w:color w:val="231F20"/>
        </w:rPr>
        <w:t>interactive</w:t>
      </w:r>
      <w:r>
        <w:rPr>
          <w:color w:val="231F20"/>
          <w:spacing w:val="-3"/>
        </w:rPr>
        <w:t xml:space="preserve"> </w:t>
      </w:r>
      <w:r>
        <w:rPr>
          <w:color w:val="231F20"/>
        </w:rPr>
        <w:t>session</w:t>
      </w:r>
      <w:r>
        <w:rPr>
          <w:color w:val="231F20"/>
          <w:spacing w:val="-3"/>
        </w:rPr>
        <w:t xml:space="preserve"> </w:t>
      </w:r>
      <w:r>
        <w:rPr>
          <w:color w:val="231F20"/>
        </w:rPr>
        <w:t>with</w:t>
      </w:r>
      <w:r>
        <w:rPr>
          <w:color w:val="231F20"/>
          <w:spacing w:val="-3"/>
        </w:rPr>
        <w:t xml:space="preserve"> </w:t>
      </w:r>
      <w:r>
        <w:rPr>
          <w:color w:val="231F20"/>
        </w:rPr>
        <w:t xml:space="preserve">various </w:t>
      </w:r>
      <w:r>
        <w:rPr>
          <w:color w:val="231F20"/>
          <w:w w:val="105"/>
        </w:rPr>
        <w:t>regulatory</w:t>
      </w:r>
      <w:r>
        <w:rPr>
          <w:color w:val="231F20"/>
          <w:spacing w:val="-9"/>
          <w:w w:val="105"/>
        </w:rPr>
        <w:t xml:space="preserve"> </w:t>
      </w:r>
      <w:r>
        <w:rPr>
          <w:color w:val="231F20"/>
          <w:w w:val="105"/>
        </w:rPr>
        <w:t>bodies</w:t>
      </w:r>
      <w:r>
        <w:rPr>
          <w:color w:val="231F20"/>
          <w:spacing w:val="-9"/>
          <w:w w:val="105"/>
        </w:rPr>
        <w:t xml:space="preserve"> </w:t>
      </w:r>
      <w:r>
        <w:rPr>
          <w:color w:val="231F20"/>
          <w:w w:val="105"/>
        </w:rPr>
        <w:t>was</w:t>
      </w:r>
      <w:r>
        <w:rPr>
          <w:color w:val="231F20"/>
          <w:spacing w:val="-9"/>
          <w:w w:val="105"/>
        </w:rPr>
        <w:t xml:space="preserve"> </w:t>
      </w:r>
      <w:r>
        <w:rPr>
          <w:color w:val="231F20"/>
          <w:w w:val="105"/>
        </w:rPr>
        <w:t>held</w:t>
      </w:r>
      <w:r>
        <w:rPr>
          <w:color w:val="231F20"/>
          <w:spacing w:val="-9"/>
          <w:w w:val="105"/>
        </w:rPr>
        <w:t xml:space="preserve"> </w:t>
      </w:r>
      <w:r>
        <w:rPr>
          <w:color w:val="231F20"/>
          <w:w w:val="105"/>
        </w:rPr>
        <w:t>on</w:t>
      </w:r>
      <w:r>
        <w:rPr>
          <w:color w:val="231F20"/>
          <w:spacing w:val="-9"/>
          <w:w w:val="105"/>
        </w:rPr>
        <w:t xml:space="preserve"> </w:t>
      </w:r>
      <w:r>
        <w:rPr>
          <w:color w:val="231F20"/>
          <w:w w:val="105"/>
        </w:rPr>
        <w:t xml:space="preserve">November 28, 2025 at NRO chaired by WTM. The regulatory obligations of statutory bodies along with importance of establishing rigorous protocols for protecting Unpublished Price Sensitive Information were highlighted during the session. In </w:t>
      </w:r>
      <w:r>
        <w:rPr>
          <w:color w:val="231F20"/>
          <w:spacing w:val="-2"/>
          <w:w w:val="105"/>
        </w:rPr>
        <w:t>continuation,</w:t>
      </w:r>
      <w:r>
        <w:rPr>
          <w:color w:val="231F20"/>
          <w:spacing w:val="-10"/>
          <w:w w:val="105"/>
        </w:rPr>
        <w:t xml:space="preserve"> </w:t>
      </w:r>
      <w:r>
        <w:rPr>
          <w:color w:val="231F20"/>
          <w:spacing w:val="-2"/>
          <w:w w:val="105"/>
        </w:rPr>
        <w:t>a</w:t>
      </w:r>
      <w:r>
        <w:rPr>
          <w:color w:val="231F20"/>
          <w:spacing w:val="-10"/>
          <w:w w:val="105"/>
        </w:rPr>
        <w:t xml:space="preserve"> </w:t>
      </w:r>
      <w:r>
        <w:rPr>
          <w:color w:val="231F20"/>
          <w:spacing w:val="-2"/>
          <w:w w:val="105"/>
        </w:rPr>
        <w:t>session</w:t>
      </w:r>
      <w:r>
        <w:rPr>
          <w:color w:val="231F20"/>
          <w:spacing w:val="-10"/>
          <w:w w:val="105"/>
        </w:rPr>
        <w:t xml:space="preserve"> </w:t>
      </w:r>
      <w:r>
        <w:rPr>
          <w:color w:val="231F20"/>
          <w:spacing w:val="-2"/>
          <w:w w:val="105"/>
        </w:rPr>
        <w:t>on</w:t>
      </w:r>
      <w:r>
        <w:rPr>
          <w:color w:val="231F20"/>
          <w:spacing w:val="-10"/>
          <w:w w:val="105"/>
        </w:rPr>
        <w:t xml:space="preserve"> </w:t>
      </w:r>
      <w:r>
        <w:rPr>
          <w:color w:val="231F20"/>
          <w:spacing w:val="-2"/>
          <w:w w:val="105"/>
        </w:rPr>
        <w:t>Insider</w:t>
      </w:r>
      <w:r>
        <w:rPr>
          <w:color w:val="231F20"/>
          <w:spacing w:val="-10"/>
          <w:w w:val="105"/>
        </w:rPr>
        <w:t xml:space="preserve"> </w:t>
      </w:r>
      <w:r>
        <w:rPr>
          <w:color w:val="231F20"/>
          <w:spacing w:val="-2"/>
          <w:w w:val="105"/>
        </w:rPr>
        <w:t xml:space="preserve">Trading </w:t>
      </w:r>
      <w:r>
        <w:rPr>
          <w:color w:val="231F20"/>
          <w:w w:val="105"/>
        </w:rPr>
        <w:t xml:space="preserve">Regulations was held on January 30, </w:t>
      </w:r>
      <w:r>
        <w:rPr>
          <w:color w:val="231F20"/>
          <w:spacing w:val="-2"/>
          <w:w w:val="105"/>
        </w:rPr>
        <w:t>2026,</w:t>
      </w:r>
      <w:r>
        <w:rPr>
          <w:color w:val="231F20"/>
          <w:spacing w:val="-13"/>
          <w:w w:val="105"/>
        </w:rPr>
        <w:t xml:space="preserve"> </w:t>
      </w:r>
      <w:r>
        <w:rPr>
          <w:color w:val="231F20"/>
          <w:spacing w:val="-2"/>
          <w:w w:val="105"/>
        </w:rPr>
        <w:t>for</w:t>
      </w:r>
      <w:r>
        <w:rPr>
          <w:color w:val="231F20"/>
          <w:spacing w:val="-13"/>
          <w:w w:val="105"/>
        </w:rPr>
        <w:t xml:space="preserve"> </w:t>
      </w:r>
      <w:r>
        <w:rPr>
          <w:color w:val="231F20"/>
          <w:spacing w:val="-2"/>
          <w:w w:val="105"/>
        </w:rPr>
        <w:t>the</w:t>
      </w:r>
      <w:r>
        <w:rPr>
          <w:color w:val="231F20"/>
          <w:spacing w:val="-14"/>
          <w:w w:val="105"/>
        </w:rPr>
        <w:t xml:space="preserve"> </w:t>
      </w:r>
      <w:r>
        <w:rPr>
          <w:color w:val="231F20"/>
          <w:spacing w:val="-2"/>
          <w:w w:val="105"/>
        </w:rPr>
        <w:t>employees</w:t>
      </w:r>
      <w:r>
        <w:rPr>
          <w:color w:val="231F20"/>
          <w:spacing w:val="-13"/>
          <w:w w:val="105"/>
        </w:rPr>
        <w:t xml:space="preserve"> </w:t>
      </w:r>
      <w:r>
        <w:rPr>
          <w:color w:val="231F20"/>
          <w:spacing w:val="-2"/>
          <w:w w:val="105"/>
        </w:rPr>
        <w:t>of</w:t>
      </w:r>
      <w:r>
        <w:rPr>
          <w:color w:val="231F20"/>
          <w:spacing w:val="-13"/>
          <w:w w:val="105"/>
        </w:rPr>
        <w:t xml:space="preserve"> </w:t>
      </w:r>
      <w:r>
        <w:rPr>
          <w:color w:val="231F20"/>
          <w:spacing w:val="-2"/>
          <w:w w:val="105"/>
        </w:rPr>
        <w:t>Petroleum</w:t>
      </w:r>
      <w:r>
        <w:rPr>
          <w:color w:val="231F20"/>
          <w:spacing w:val="-14"/>
          <w:w w:val="105"/>
        </w:rPr>
        <w:t xml:space="preserve"> </w:t>
      </w:r>
      <w:r>
        <w:rPr>
          <w:color w:val="231F20"/>
          <w:spacing w:val="-2"/>
          <w:w w:val="105"/>
        </w:rPr>
        <w:t xml:space="preserve">and </w:t>
      </w:r>
      <w:r>
        <w:rPr>
          <w:color w:val="231F20"/>
        </w:rPr>
        <w:t xml:space="preserve">Natural Gas Regulatory Board, sensitizing </w:t>
      </w:r>
      <w:r>
        <w:rPr>
          <w:color w:val="231F20"/>
          <w:w w:val="105"/>
        </w:rPr>
        <w:t>on the handling of price sensitive information and the need for maintaining the</w:t>
      </w:r>
      <w:r>
        <w:rPr>
          <w:color w:val="231F20"/>
          <w:spacing w:val="-4"/>
          <w:w w:val="105"/>
        </w:rPr>
        <w:t xml:space="preserve"> </w:t>
      </w:r>
      <w:r>
        <w:rPr>
          <w:color w:val="231F20"/>
          <w:w w:val="105"/>
        </w:rPr>
        <w:t>highest</w:t>
      </w:r>
      <w:r>
        <w:rPr>
          <w:color w:val="231F20"/>
          <w:spacing w:val="-4"/>
          <w:w w:val="105"/>
        </w:rPr>
        <w:t xml:space="preserve"> </w:t>
      </w:r>
      <w:r>
        <w:rPr>
          <w:color w:val="231F20"/>
          <w:w w:val="105"/>
        </w:rPr>
        <w:t>standards</w:t>
      </w:r>
      <w:r>
        <w:rPr>
          <w:color w:val="231F20"/>
          <w:spacing w:val="-4"/>
          <w:w w:val="105"/>
        </w:rPr>
        <w:t xml:space="preserve"> </w:t>
      </w:r>
      <w:r>
        <w:rPr>
          <w:color w:val="231F20"/>
          <w:w w:val="105"/>
        </w:rPr>
        <w:t>of</w:t>
      </w:r>
      <w:r>
        <w:rPr>
          <w:color w:val="231F20"/>
          <w:spacing w:val="-4"/>
          <w:w w:val="105"/>
        </w:rPr>
        <w:t xml:space="preserve"> </w:t>
      </w:r>
      <w:r>
        <w:rPr>
          <w:color w:val="231F20"/>
          <w:w w:val="105"/>
        </w:rPr>
        <w:t>confidentiality</w:t>
      </w:r>
      <w:r>
        <w:rPr>
          <w:color w:val="231F20"/>
          <w:spacing w:val="-4"/>
          <w:w w:val="105"/>
        </w:rPr>
        <w:t xml:space="preserve"> </w:t>
      </w:r>
      <w:r>
        <w:rPr>
          <w:color w:val="231F20"/>
          <w:w w:val="105"/>
        </w:rPr>
        <w:t>in compliance</w:t>
      </w:r>
      <w:r>
        <w:rPr>
          <w:color w:val="231F20"/>
          <w:spacing w:val="-1"/>
          <w:w w:val="105"/>
        </w:rPr>
        <w:t xml:space="preserve"> </w:t>
      </w:r>
      <w:r>
        <w:rPr>
          <w:color w:val="231F20"/>
          <w:w w:val="105"/>
        </w:rPr>
        <w:t>with</w:t>
      </w:r>
      <w:r>
        <w:rPr>
          <w:color w:val="231F20"/>
          <w:spacing w:val="-1"/>
          <w:w w:val="105"/>
        </w:rPr>
        <w:t xml:space="preserve"> </w:t>
      </w:r>
      <w:r>
        <w:rPr>
          <w:color w:val="231F20"/>
          <w:w w:val="105"/>
        </w:rPr>
        <w:t>SEBI</w:t>
      </w:r>
      <w:r>
        <w:rPr>
          <w:color w:val="231F20"/>
          <w:spacing w:val="-1"/>
          <w:w w:val="105"/>
        </w:rPr>
        <w:t xml:space="preserve"> </w:t>
      </w:r>
      <w:r>
        <w:rPr>
          <w:color w:val="231F20"/>
          <w:w w:val="105"/>
        </w:rPr>
        <w:t>(PIT)</w:t>
      </w:r>
      <w:r>
        <w:rPr>
          <w:color w:val="231F20"/>
          <w:spacing w:val="-1"/>
          <w:w w:val="105"/>
        </w:rPr>
        <w:t xml:space="preserve"> </w:t>
      </w:r>
      <w:r>
        <w:rPr>
          <w:color w:val="231F20"/>
          <w:w w:val="105"/>
        </w:rPr>
        <w:t xml:space="preserve">Regulations, </w:t>
      </w:r>
      <w:r>
        <w:rPr>
          <w:color w:val="231F20"/>
        </w:rPr>
        <w:t xml:space="preserve">2015. These efforts reflect SEBI’s ongoing </w:t>
      </w:r>
      <w:r>
        <w:rPr>
          <w:color w:val="231F20"/>
          <w:w w:val="105"/>
        </w:rPr>
        <w:t>commitment</w:t>
      </w:r>
      <w:r>
        <w:rPr>
          <w:color w:val="231F20"/>
          <w:spacing w:val="71"/>
          <w:w w:val="105"/>
        </w:rPr>
        <w:t xml:space="preserve"> </w:t>
      </w:r>
      <w:r>
        <w:rPr>
          <w:color w:val="231F20"/>
          <w:w w:val="105"/>
        </w:rPr>
        <w:t>to</w:t>
      </w:r>
      <w:r>
        <w:rPr>
          <w:color w:val="231F20"/>
          <w:spacing w:val="71"/>
          <w:w w:val="105"/>
        </w:rPr>
        <w:t xml:space="preserve"> </w:t>
      </w:r>
      <w:r>
        <w:rPr>
          <w:color w:val="231F20"/>
          <w:w w:val="105"/>
        </w:rPr>
        <w:t>fostering</w:t>
      </w:r>
      <w:r>
        <w:rPr>
          <w:color w:val="231F20"/>
          <w:spacing w:val="71"/>
          <w:w w:val="105"/>
        </w:rPr>
        <w:t xml:space="preserve"> </w:t>
      </w:r>
      <w:r>
        <w:rPr>
          <w:color w:val="231F20"/>
          <w:w w:val="105"/>
        </w:rPr>
        <w:t>a</w:t>
      </w:r>
      <w:r>
        <w:rPr>
          <w:color w:val="231F20"/>
          <w:spacing w:val="71"/>
          <w:w w:val="105"/>
        </w:rPr>
        <w:t xml:space="preserve"> </w:t>
      </w:r>
      <w:r>
        <w:rPr>
          <w:color w:val="231F20"/>
          <w:spacing w:val="-2"/>
          <w:w w:val="105"/>
        </w:rPr>
        <w:t>transparent</w:t>
      </w:r>
    </w:p>
    <w:p w:rsidR="0064085C" w:rsidRDefault="00726F1A">
      <w:pPr>
        <w:pStyle w:val="BodyText"/>
        <w:spacing w:before="71" w:line="304" w:lineRule="auto"/>
        <w:ind w:left="1204" w:right="183"/>
        <w:jc w:val="left"/>
      </w:pPr>
      <w:r>
        <w:br w:type="column"/>
      </w:r>
      <w:r>
        <w:rPr>
          <w:color w:val="231F20"/>
        </w:rPr>
        <w:t>financial</w:t>
      </w:r>
      <w:r>
        <w:rPr>
          <w:color w:val="231F20"/>
          <w:spacing w:val="-1"/>
        </w:rPr>
        <w:t xml:space="preserve"> </w:t>
      </w:r>
      <w:r>
        <w:rPr>
          <w:color w:val="231F20"/>
        </w:rPr>
        <w:t>ecosystem</w:t>
      </w:r>
      <w:r>
        <w:rPr>
          <w:color w:val="231F20"/>
          <w:spacing w:val="-1"/>
        </w:rPr>
        <w:t xml:space="preserve"> </w:t>
      </w:r>
      <w:r>
        <w:rPr>
          <w:color w:val="231F20"/>
        </w:rPr>
        <w:t>through</w:t>
      </w:r>
      <w:r>
        <w:rPr>
          <w:color w:val="231F20"/>
          <w:spacing w:val="-1"/>
        </w:rPr>
        <w:t xml:space="preserve"> </w:t>
      </w:r>
      <w:r>
        <w:rPr>
          <w:color w:val="231F20"/>
        </w:rPr>
        <w:t>education</w:t>
      </w:r>
      <w:r>
        <w:rPr>
          <w:color w:val="231F20"/>
          <w:spacing w:val="-1"/>
        </w:rPr>
        <w:t xml:space="preserve"> </w:t>
      </w:r>
      <w:r>
        <w:rPr>
          <w:color w:val="231F20"/>
        </w:rPr>
        <w:t>and proactive engagement.</w:t>
      </w:r>
    </w:p>
    <w:p w:rsidR="0064085C" w:rsidRDefault="00726F1A">
      <w:pPr>
        <w:pStyle w:val="ListParagraph"/>
        <w:numPr>
          <w:ilvl w:val="0"/>
          <w:numId w:val="16"/>
        </w:numPr>
        <w:tabs>
          <w:tab w:val="left" w:pos="751"/>
        </w:tabs>
        <w:spacing w:before="170" w:line="304" w:lineRule="auto"/>
        <w:ind w:left="751" w:right="1015"/>
        <w:jc w:val="both"/>
      </w:pPr>
      <w:r>
        <w:rPr>
          <w:color w:val="231F20"/>
        </w:rPr>
        <w:t xml:space="preserve">Search and Seizure Operations: In furtherance of its efforts to detect and address market </w:t>
      </w:r>
      <w:r>
        <w:rPr>
          <w:color w:val="231F20"/>
          <w:spacing w:val="-4"/>
        </w:rPr>
        <w:t>misconduct,</w:t>
      </w:r>
      <w:r>
        <w:rPr>
          <w:color w:val="231F20"/>
          <w:spacing w:val="-10"/>
        </w:rPr>
        <w:t xml:space="preserve"> </w:t>
      </w:r>
      <w:r>
        <w:rPr>
          <w:color w:val="231F20"/>
          <w:spacing w:val="-4"/>
        </w:rPr>
        <w:t>SEBI,</w:t>
      </w:r>
      <w:r>
        <w:rPr>
          <w:color w:val="231F20"/>
          <w:spacing w:val="-10"/>
        </w:rPr>
        <w:t xml:space="preserve"> </w:t>
      </w:r>
      <w:r>
        <w:rPr>
          <w:color w:val="231F20"/>
          <w:spacing w:val="-4"/>
        </w:rPr>
        <w:t>conducted</w:t>
      </w:r>
      <w:r>
        <w:rPr>
          <w:color w:val="231F20"/>
          <w:spacing w:val="-10"/>
        </w:rPr>
        <w:t xml:space="preserve"> </w:t>
      </w:r>
      <w:r>
        <w:rPr>
          <w:color w:val="231F20"/>
          <w:spacing w:val="-4"/>
        </w:rPr>
        <w:t>various</w:t>
      </w:r>
      <w:r>
        <w:rPr>
          <w:color w:val="231F20"/>
          <w:spacing w:val="-10"/>
        </w:rPr>
        <w:t xml:space="preserve"> </w:t>
      </w:r>
      <w:r>
        <w:rPr>
          <w:color w:val="231F20"/>
          <w:spacing w:val="-4"/>
        </w:rPr>
        <w:t>Search</w:t>
      </w:r>
      <w:r>
        <w:rPr>
          <w:color w:val="231F20"/>
          <w:spacing w:val="-10"/>
        </w:rPr>
        <w:t xml:space="preserve"> </w:t>
      </w:r>
      <w:r>
        <w:rPr>
          <w:color w:val="231F20"/>
          <w:spacing w:val="-4"/>
        </w:rPr>
        <w:t xml:space="preserve">and </w:t>
      </w:r>
      <w:r>
        <w:rPr>
          <w:color w:val="231F20"/>
        </w:rPr>
        <w:t>Seizure</w:t>
      </w:r>
      <w:r>
        <w:rPr>
          <w:color w:val="231F20"/>
          <w:spacing w:val="-3"/>
        </w:rPr>
        <w:t xml:space="preserve"> </w:t>
      </w:r>
      <w:r>
        <w:rPr>
          <w:color w:val="231F20"/>
        </w:rPr>
        <w:t>operations</w:t>
      </w:r>
      <w:r>
        <w:rPr>
          <w:color w:val="231F20"/>
          <w:spacing w:val="-3"/>
        </w:rPr>
        <w:t xml:space="preserve"> </w:t>
      </w:r>
      <w:r>
        <w:rPr>
          <w:color w:val="231F20"/>
        </w:rPr>
        <w:t>during</w:t>
      </w:r>
      <w:r>
        <w:rPr>
          <w:color w:val="231F20"/>
          <w:spacing w:val="-3"/>
        </w:rPr>
        <w:t xml:space="preserve"> </w:t>
      </w:r>
      <w:r>
        <w:rPr>
          <w:color w:val="231F20"/>
        </w:rPr>
        <w:t>2025-26,</w:t>
      </w:r>
      <w:r>
        <w:rPr>
          <w:color w:val="231F20"/>
          <w:spacing w:val="-3"/>
        </w:rPr>
        <w:t xml:space="preserve"> </w:t>
      </w:r>
      <w:r>
        <w:rPr>
          <w:color w:val="231F20"/>
        </w:rPr>
        <w:t>covering</w:t>
      </w:r>
      <w:r>
        <w:rPr>
          <w:color w:val="231F20"/>
          <w:spacing w:val="-3"/>
        </w:rPr>
        <w:t xml:space="preserve"> </w:t>
      </w:r>
      <w:r>
        <w:rPr>
          <w:color w:val="231F20"/>
        </w:rPr>
        <w:t>48 entities across 46 locations spanning 14 cities throughout the country.</w:t>
      </w:r>
    </w:p>
    <w:p w:rsidR="0064085C" w:rsidRDefault="00726F1A">
      <w:pPr>
        <w:pStyle w:val="ListParagraph"/>
        <w:numPr>
          <w:ilvl w:val="0"/>
          <w:numId w:val="16"/>
        </w:numPr>
        <w:tabs>
          <w:tab w:val="left" w:pos="749"/>
          <w:tab w:val="left" w:pos="751"/>
        </w:tabs>
        <w:spacing w:before="173" w:line="304" w:lineRule="auto"/>
        <w:ind w:left="751" w:right="1015"/>
        <w:jc w:val="both"/>
      </w:pPr>
      <w:r>
        <w:rPr>
          <w:color w:val="231F20"/>
        </w:rPr>
        <w:t>Surveillance Index: The Surveillance index score arrived on the basis of specified parameters</w:t>
      </w:r>
      <w:r>
        <w:rPr>
          <w:color w:val="231F20"/>
          <w:spacing w:val="40"/>
        </w:rPr>
        <w:t xml:space="preserve"> </w:t>
      </w:r>
      <w:r>
        <w:rPr>
          <w:color w:val="231F20"/>
        </w:rPr>
        <w:t>is</w:t>
      </w:r>
      <w:r>
        <w:rPr>
          <w:color w:val="231F20"/>
          <w:spacing w:val="40"/>
        </w:rPr>
        <w:t xml:space="preserve"> </w:t>
      </w:r>
      <w:r>
        <w:rPr>
          <w:color w:val="231F20"/>
        </w:rPr>
        <w:t>intended</w:t>
      </w:r>
      <w:r>
        <w:rPr>
          <w:color w:val="231F20"/>
          <w:spacing w:val="40"/>
        </w:rPr>
        <w:t xml:space="preserve"> </w:t>
      </w:r>
      <w:r>
        <w:rPr>
          <w:color w:val="231F20"/>
        </w:rPr>
        <w:t>to</w:t>
      </w:r>
      <w:r>
        <w:rPr>
          <w:color w:val="231F20"/>
          <w:spacing w:val="40"/>
        </w:rPr>
        <w:t xml:space="preserve"> </w:t>
      </w:r>
      <w:r>
        <w:rPr>
          <w:color w:val="231F20"/>
        </w:rPr>
        <w:t>provide</w:t>
      </w:r>
      <w:r>
        <w:rPr>
          <w:color w:val="231F20"/>
          <w:spacing w:val="40"/>
        </w:rPr>
        <w:t xml:space="preserve"> </w:t>
      </w:r>
      <w:r>
        <w:rPr>
          <w:color w:val="231F20"/>
        </w:rPr>
        <w:t>guidance</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respective</w:t>
      </w:r>
      <w:r>
        <w:rPr>
          <w:color w:val="231F20"/>
          <w:spacing w:val="40"/>
        </w:rPr>
        <w:t xml:space="preserve"> </w:t>
      </w:r>
      <w:r>
        <w:rPr>
          <w:color w:val="231F20"/>
        </w:rPr>
        <w:t>boards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MIIs</w:t>
      </w:r>
      <w:r>
        <w:rPr>
          <w:color w:val="231F20"/>
          <w:spacing w:val="40"/>
        </w:rPr>
        <w:t xml:space="preserve"> </w:t>
      </w:r>
      <w:r>
        <w:rPr>
          <w:color w:val="231F20"/>
        </w:rPr>
        <w:t>to</w:t>
      </w:r>
      <w:r>
        <w:rPr>
          <w:color w:val="231F20"/>
          <w:spacing w:val="40"/>
        </w:rPr>
        <w:t xml:space="preserve"> </w:t>
      </w:r>
      <w:r>
        <w:rPr>
          <w:color w:val="231F20"/>
        </w:rPr>
        <w:t>act</w:t>
      </w:r>
      <w:r>
        <w:rPr>
          <w:color w:val="231F20"/>
          <w:spacing w:val="80"/>
        </w:rPr>
        <w:t xml:space="preserve"> </w:t>
      </w:r>
      <w:r>
        <w:rPr>
          <w:color w:val="231F20"/>
        </w:rPr>
        <w:t>as a performance benchmark to assess effectiveness of the surveillance function of the MIIs and to initiate measures for strengthening of the same. The output of the assessment of indices is envisaged to be supplementary to</w:t>
      </w:r>
      <w:r>
        <w:rPr>
          <w:color w:val="231F20"/>
          <w:spacing w:val="80"/>
        </w:rPr>
        <w:t xml:space="preserve"> </w:t>
      </w:r>
      <w:r>
        <w:rPr>
          <w:color w:val="231F20"/>
        </w:rPr>
        <w:t xml:space="preserve">the surveillance inspections of the MIIs. In this regard, the evaluation of self-assessment, as submitted by the stock exchanges (viz. BSE, </w:t>
      </w:r>
      <w:r>
        <w:rPr>
          <w:color w:val="231F20"/>
          <w:spacing w:val="-2"/>
        </w:rPr>
        <w:t>NSE</w:t>
      </w:r>
      <w:r>
        <w:rPr>
          <w:color w:val="231F20"/>
          <w:spacing w:val="-11"/>
        </w:rPr>
        <w:t xml:space="preserve"> </w:t>
      </w:r>
      <w:r>
        <w:rPr>
          <w:color w:val="231F20"/>
          <w:spacing w:val="-2"/>
        </w:rPr>
        <w:t>and</w:t>
      </w:r>
      <w:r>
        <w:rPr>
          <w:color w:val="231F20"/>
          <w:spacing w:val="-11"/>
        </w:rPr>
        <w:t xml:space="preserve"> </w:t>
      </w:r>
      <w:r>
        <w:rPr>
          <w:color w:val="231F20"/>
          <w:spacing w:val="-2"/>
        </w:rPr>
        <w:t>MSEI)</w:t>
      </w:r>
      <w:r>
        <w:rPr>
          <w:color w:val="231F20"/>
          <w:spacing w:val="-11"/>
        </w:rPr>
        <w:t xml:space="preserve"> </w:t>
      </w:r>
      <w:r>
        <w:rPr>
          <w:color w:val="231F20"/>
          <w:spacing w:val="-2"/>
        </w:rPr>
        <w:t>and</w:t>
      </w:r>
      <w:r>
        <w:rPr>
          <w:color w:val="231F20"/>
          <w:spacing w:val="-11"/>
        </w:rPr>
        <w:t xml:space="preserve"> </w:t>
      </w:r>
      <w:r>
        <w:rPr>
          <w:color w:val="231F20"/>
          <w:spacing w:val="-2"/>
        </w:rPr>
        <w:t>depositories</w:t>
      </w:r>
      <w:r>
        <w:rPr>
          <w:color w:val="231F20"/>
          <w:spacing w:val="-11"/>
        </w:rPr>
        <w:t xml:space="preserve"> </w:t>
      </w:r>
      <w:r>
        <w:rPr>
          <w:color w:val="231F20"/>
          <w:spacing w:val="-2"/>
        </w:rPr>
        <w:t>(viz.</w:t>
      </w:r>
      <w:r>
        <w:rPr>
          <w:color w:val="231F20"/>
          <w:spacing w:val="-11"/>
        </w:rPr>
        <w:t xml:space="preserve"> </w:t>
      </w:r>
      <w:r>
        <w:rPr>
          <w:color w:val="231F20"/>
          <w:spacing w:val="-2"/>
        </w:rPr>
        <w:t>CDSL</w:t>
      </w:r>
      <w:r>
        <w:rPr>
          <w:color w:val="231F20"/>
          <w:spacing w:val="-11"/>
        </w:rPr>
        <w:t xml:space="preserve"> </w:t>
      </w:r>
      <w:r>
        <w:rPr>
          <w:color w:val="231F20"/>
          <w:spacing w:val="-2"/>
        </w:rPr>
        <w:t xml:space="preserve">and </w:t>
      </w:r>
      <w:r>
        <w:rPr>
          <w:color w:val="231F20"/>
        </w:rPr>
        <w:t>NSDL), has been carried out by SEBI.</w:t>
      </w:r>
    </w:p>
    <w:p w:rsidR="0064085C" w:rsidRDefault="00726F1A">
      <w:pPr>
        <w:pStyle w:val="ListParagraph"/>
        <w:numPr>
          <w:ilvl w:val="0"/>
          <w:numId w:val="16"/>
        </w:numPr>
        <w:tabs>
          <w:tab w:val="left" w:pos="749"/>
          <w:tab w:val="left" w:pos="751"/>
        </w:tabs>
        <w:spacing w:before="175" w:line="304" w:lineRule="auto"/>
        <w:ind w:left="751" w:right="1015"/>
        <w:jc w:val="both"/>
      </w:pPr>
      <w:r>
        <w:rPr>
          <w:color w:val="231F20"/>
        </w:rPr>
        <w:t>Surveillance Measures: To mitigate excessive volatility and safeguard investor interests, stock exchanges implement proactive surveillance measures for scrips exhibiting unusual price-volume fluctuations or weak fundamentals. During</w:t>
      </w:r>
      <w:r>
        <w:rPr>
          <w:color w:val="231F20"/>
          <w:spacing w:val="-10"/>
        </w:rPr>
        <w:t xml:space="preserve"> </w:t>
      </w:r>
      <w:r>
        <w:rPr>
          <w:color w:val="231F20"/>
        </w:rPr>
        <w:t>2025-26,</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Main</w:t>
      </w:r>
      <w:r>
        <w:rPr>
          <w:color w:val="231F20"/>
          <w:spacing w:val="-10"/>
        </w:rPr>
        <w:t xml:space="preserve"> </w:t>
      </w:r>
      <w:r>
        <w:rPr>
          <w:color w:val="231F20"/>
        </w:rPr>
        <w:t>Board</w:t>
      </w:r>
      <w:r>
        <w:rPr>
          <w:color w:val="231F20"/>
          <w:spacing w:val="-10"/>
        </w:rPr>
        <w:t xml:space="preserve"> </w:t>
      </w:r>
      <w:r>
        <w:rPr>
          <w:color w:val="231F20"/>
        </w:rPr>
        <w:t>1,852</w:t>
      </w:r>
      <w:r>
        <w:rPr>
          <w:color w:val="231F20"/>
          <w:spacing w:val="-10"/>
        </w:rPr>
        <w:t xml:space="preserve"> </w:t>
      </w:r>
      <w:r>
        <w:rPr>
          <w:color w:val="231F20"/>
        </w:rPr>
        <w:t>scrips were placed under Additional Surveillance Measures</w:t>
      </w:r>
      <w:r>
        <w:rPr>
          <w:color w:val="231F20"/>
          <w:spacing w:val="-16"/>
        </w:rPr>
        <w:t xml:space="preserve"> </w:t>
      </w:r>
      <w:r>
        <w:rPr>
          <w:color w:val="231F20"/>
        </w:rPr>
        <w:t>(ASM),</w:t>
      </w:r>
      <w:r>
        <w:rPr>
          <w:color w:val="231F20"/>
          <w:spacing w:val="-15"/>
        </w:rPr>
        <w:t xml:space="preserve"> </w:t>
      </w:r>
      <w:r>
        <w:rPr>
          <w:color w:val="231F20"/>
        </w:rPr>
        <w:t>while</w:t>
      </w:r>
      <w:r>
        <w:rPr>
          <w:color w:val="231F20"/>
          <w:spacing w:val="-15"/>
        </w:rPr>
        <w:t xml:space="preserve"> </w:t>
      </w:r>
      <w:r>
        <w:rPr>
          <w:color w:val="231F20"/>
        </w:rPr>
        <w:t>1,873</w:t>
      </w:r>
      <w:r>
        <w:rPr>
          <w:color w:val="231F20"/>
          <w:spacing w:val="-16"/>
        </w:rPr>
        <w:t xml:space="preserve"> </w:t>
      </w:r>
      <w:r>
        <w:rPr>
          <w:color w:val="231F20"/>
        </w:rPr>
        <w:t>scrips</w:t>
      </w:r>
      <w:r>
        <w:rPr>
          <w:color w:val="231F20"/>
          <w:spacing w:val="-15"/>
        </w:rPr>
        <w:t xml:space="preserve"> </w:t>
      </w:r>
      <w:r>
        <w:rPr>
          <w:color w:val="231F20"/>
        </w:rPr>
        <w:t>transitioned out of the framework. Simultaneously, on the SME platform, 602 scrips were brought under ASM oversight, whereas 599 scrips were moved out, reflecting a dynamic and consistent monitoring process across both market segments (</w:t>
      </w:r>
      <w:r w:rsidRPr="00BB02F1">
        <w:rPr>
          <w:b/>
          <w:color w:val="231F20"/>
        </w:rPr>
        <w:t>Table 10.1</w:t>
      </w:r>
      <w:r>
        <w:rPr>
          <w:color w:val="231F20"/>
        </w:rPr>
        <w:t>).</w:t>
      </w:r>
    </w:p>
    <w:p w:rsidR="0064085C" w:rsidRPr="00727A32" w:rsidRDefault="00726F1A">
      <w:pPr>
        <w:pStyle w:val="ListParagraph"/>
        <w:numPr>
          <w:ilvl w:val="2"/>
          <w:numId w:val="17"/>
        </w:numPr>
        <w:tabs>
          <w:tab w:val="left" w:pos="878"/>
        </w:tabs>
        <w:spacing w:before="175"/>
        <w:ind w:left="878" w:hanging="581"/>
        <w:jc w:val="left"/>
        <w:rPr>
          <w:b/>
        </w:rPr>
      </w:pPr>
      <w:r w:rsidRPr="00727A32">
        <w:rPr>
          <w:b/>
          <w:color w:val="231F20"/>
          <w:spacing w:val="-2"/>
        </w:rPr>
        <w:t>Inspections</w:t>
      </w:r>
    </w:p>
    <w:p w:rsidR="0064085C" w:rsidRDefault="00726F1A">
      <w:pPr>
        <w:pStyle w:val="BodyText"/>
        <w:spacing w:before="238" w:line="304" w:lineRule="auto"/>
        <w:ind w:left="297" w:right="1016"/>
      </w:pPr>
      <w:r>
        <w:rPr>
          <w:color w:val="231F20"/>
        </w:rPr>
        <w:t>Section</w:t>
      </w:r>
      <w:r>
        <w:rPr>
          <w:color w:val="231F20"/>
          <w:spacing w:val="-14"/>
        </w:rPr>
        <w:t xml:space="preserve"> </w:t>
      </w:r>
      <w:r>
        <w:rPr>
          <w:color w:val="231F20"/>
        </w:rPr>
        <w:t>11(2)(i)</w:t>
      </w:r>
      <w:r>
        <w:rPr>
          <w:color w:val="231F20"/>
          <w:spacing w:val="-14"/>
        </w:rPr>
        <w:t xml:space="preserve"> </w:t>
      </w:r>
      <w:r>
        <w:rPr>
          <w:color w:val="231F20"/>
        </w:rPr>
        <w:t>of</w:t>
      </w:r>
      <w:r>
        <w:rPr>
          <w:color w:val="231F20"/>
          <w:spacing w:val="-14"/>
        </w:rPr>
        <w:t xml:space="preserve"> </w:t>
      </w:r>
      <w:r>
        <w:rPr>
          <w:color w:val="231F20"/>
        </w:rPr>
        <w:t>SEBI</w:t>
      </w:r>
      <w:r>
        <w:rPr>
          <w:color w:val="231F20"/>
          <w:spacing w:val="-14"/>
        </w:rPr>
        <w:t xml:space="preserve"> </w:t>
      </w:r>
      <w:r>
        <w:rPr>
          <w:color w:val="231F20"/>
        </w:rPr>
        <w:t>Act,</w:t>
      </w:r>
      <w:r>
        <w:rPr>
          <w:color w:val="231F20"/>
          <w:spacing w:val="-14"/>
        </w:rPr>
        <w:t xml:space="preserve"> </w:t>
      </w:r>
      <w:r>
        <w:rPr>
          <w:color w:val="231F20"/>
        </w:rPr>
        <w:t>1992</w:t>
      </w:r>
      <w:r>
        <w:rPr>
          <w:color w:val="231F20"/>
          <w:spacing w:val="-14"/>
        </w:rPr>
        <w:t xml:space="preserve"> </w:t>
      </w:r>
      <w:r>
        <w:rPr>
          <w:color w:val="231F20"/>
        </w:rPr>
        <w:t>empowers</w:t>
      </w:r>
      <w:r>
        <w:rPr>
          <w:color w:val="231F20"/>
          <w:spacing w:val="-14"/>
        </w:rPr>
        <w:t xml:space="preserve"> </w:t>
      </w:r>
      <w:r>
        <w:rPr>
          <w:color w:val="231F20"/>
        </w:rPr>
        <w:t>SEBI</w:t>
      </w:r>
      <w:r>
        <w:rPr>
          <w:color w:val="231F20"/>
          <w:spacing w:val="-14"/>
        </w:rPr>
        <w:t xml:space="preserve"> </w:t>
      </w:r>
      <w:r>
        <w:rPr>
          <w:color w:val="231F20"/>
        </w:rPr>
        <w:t xml:space="preserve">to </w:t>
      </w:r>
      <w:r>
        <w:rPr>
          <w:color w:val="231F20"/>
          <w:w w:val="105"/>
        </w:rPr>
        <w:t>undertake inspection of market intermediaries as part</w:t>
      </w:r>
      <w:r>
        <w:rPr>
          <w:color w:val="231F20"/>
          <w:spacing w:val="53"/>
          <w:w w:val="105"/>
        </w:rPr>
        <w:t xml:space="preserve"> </w:t>
      </w:r>
      <w:r>
        <w:rPr>
          <w:color w:val="231F20"/>
          <w:w w:val="105"/>
        </w:rPr>
        <w:t>of</w:t>
      </w:r>
      <w:r>
        <w:rPr>
          <w:color w:val="231F20"/>
          <w:spacing w:val="53"/>
          <w:w w:val="105"/>
        </w:rPr>
        <w:t xml:space="preserve"> </w:t>
      </w:r>
      <w:r>
        <w:rPr>
          <w:color w:val="231F20"/>
          <w:w w:val="105"/>
        </w:rPr>
        <w:t>its</w:t>
      </w:r>
      <w:r>
        <w:rPr>
          <w:color w:val="231F20"/>
          <w:spacing w:val="53"/>
          <w:w w:val="105"/>
        </w:rPr>
        <w:t xml:space="preserve"> </w:t>
      </w:r>
      <w:r>
        <w:rPr>
          <w:color w:val="231F20"/>
          <w:w w:val="105"/>
        </w:rPr>
        <w:t>regulatory</w:t>
      </w:r>
      <w:r>
        <w:rPr>
          <w:color w:val="231F20"/>
          <w:spacing w:val="53"/>
          <w:w w:val="105"/>
        </w:rPr>
        <w:t xml:space="preserve"> </w:t>
      </w:r>
      <w:r>
        <w:rPr>
          <w:color w:val="231F20"/>
          <w:w w:val="105"/>
        </w:rPr>
        <w:t>and</w:t>
      </w:r>
      <w:r>
        <w:rPr>
          <w:color w:val="231F20"/>
          <w:spacing w:val="53"/>
          <w:w w:val="105"/>
        </w:rPr>
        <w:t xml:space="preserve"> </w:t>
      </w:r>
      <w:r>
        <w:rPr>
          <w:color w:val="231F20"/>
          <w:w w:val="105"/>
        </w:rPr>
        <w:t>supervisory</w:t>
      </w:r>
      <w:r>
        <w:rPr>
          <w:color w:val="231F20"/>
          <w:spacing w:val="54"/>
          <w:w w:val="105"/>
        </w:rPr>
        <w:t xml:space="preserve"> </w:t>
      </w:r>
      <w:r>
        <w:rPr>
          <w:color w:val="231F20"/>
          <w:spacing w:val="-2"/>
          <w:w w:val="105"/>
        </w:rPr>
        <w:t>functions.</w:t>
      </w:r>
    </w:p>
    <w:p w:rsidR="0064085C" w:rsidRDefault="0064085C">
      <w:pPr>
        <w:pStyle w:val="BodyText"/>
        <w:spacing w:line="304" w:lineRule="auto"/>
        <w:sectPr w:rsidR="0064085C">
          <w:type w:val="continuous"/>
          <w:pgSz w:w="12590" w:h="16190"/>
          <w:pgMar w:top="0" w:right="0" w:bottom="1020" w:left="992" w:header="845" w:footer="0" w:gutter="0"/>
          <w:cols w:num="2" w:space="720" w:equalWidth="0">
            <w:col w:w="5131" w:space="40"/>
            <w:col w:w="6427"/>
          </w:cols>
        </w:sectPr>
      </w:pPr>
    </w:p>
    <w:p w:rsidR="0064085C" w:rsidRPr="00727A32" w:rsidRDefault="00726F1A">
      <w:pPr>
        <w:pStyle w:val="BodyText"/>
        <w:spacing w:before="180"/>
        <w:ind w:left="28"/>
        <w:jc w:val="left"/>
        <w:rPr>
          <w:b/>
        </w:rPr>
      </w:pPr>
      <w:r w:rsidRPr="00727A32">
        <w:rPr>
          <w:b/>
          <w:color w:val="231F20"/>
          <w:spacing w:val="-4"/>
        </w:rPr>
        <w:lastRenderedPageBreak/>
        <w:t>Table</w:t>
      </w:r>
      <w:r w:rsidRPr="00727A32">
        <w:rPr>
          <w:b/>
          <w:color w:val="231F20"/>
          <w:spacing w:val="-3"/>
        </w:rPr>
        <w:t xml:space="preserve"> </w:t>
      </w:r>
      <w:r w:rsidRPr="00727A32">
        <w:rPr>
          <w:b/>
          <w:color w:val="231F20"/>
          <w:spacing w:val="-4"/>
        </w:rPr>
        <w:t>10.1:</w:t>
      </w:r>
      <w:r w:rsidRPr="00727A32">
        <w:rPr>
          <w:b/>
          <w:color w:val="231F20"/>
          <w:spacing w:val="-3"/>
        </w:rPr>
        <w:t xml:space="preserve"> </w:t>
      </w:r>
      <w:r w:rsidRPr="00727A32">
        <w:rPr>
          <w:b/>
          <w:color w:val="231F20"/>
          <w:spacing w:val="-4"/>
        </w:rPr>
        <w:t>Surveillance Measures</w:t>
      </w:r>
      <w:r w:rsidRPr="00727A32">
        <w:rPr>
          <w:b/>
          <w:color w:val="231F20"/>
          <w:spacing w:val="-3"/>
        </w:rPr>
        <w:t xml:space="preserve"> </w:t>
      </w:r>
      <w:r w:rsidRPr="00727A32">
        <w:rPr>
          <w:b/>
          <w:color w:val="231F20"/>
          <w:spacing w:val="-4"/>
        </w:rPr>
        <w:t>Across</w:t>
      </w:r>
      <w:r w:rsidRPr="00727A32">
        <w:rPr>
          <w:b/>
          <w:color w:val="231F20"/>
          <w:spacing w:val="-3"/>
        </w:rPr>
        <w:t xml:space="preserve"> </w:t>
      </w:r>
      <w:r w:rsidRPr="00727A32">
        <w:rPr>
          <w:b/>
          <w:color w:val="231F20"/>
          <w:spacing w:val="-4"/>
        </w:rPr>
        <w:t>Exchanges</w:t>
      </w:r>
    </w:p>
    <w:p w:rsidR="0064085C" w:rsidRPr="00727A32" w:rsidRDefault="0064085C">
      <w:pPr>
        <w:pStyle w:val="BodyText"/>
        <w:spacing w:before="8" w:after="1"/>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5545"/>
        <w:gridCol w:w="1320"/>
        <w:gridCol w:w="1402"/>
        <w:gridCol w:w="1320"/>
        <w:gridCol w:w="949"/>
      </w:tblGrid>
      <w:tr w:rsidR="0064085C" w:rsidRPr="00727A32">
        <w:trPr>
          <w:trHeight w:val="334"/>
        </w:trPr>
        <w:tc>
          <w:tcPr>
            <w:tcW w:w="5545" w:type="dxa"/>
            <w:tcBorders>
              <w:top w:val="single" w:sz="4" w:space="0" w:color="231F20"/>
            </w:tcBorders>
            <w:shd w:val="clear" w:color="auto" w:fill="C95D48"/>
          </w:tcPr>
          <w:p w:rsidR="0064085C" w:rsidRPr="00727A32" w:rsidRDefault="00726F1A">
            <w:pPr>
              <w:pStyle w:val="TableParagraph"/>
              <w:spacing w:before="54"/>
              <w:ind w:left="56"/>
              <w:rPr>
                <w:b/>
                <w:sz w:val="18"/>
              </w:rPr>
            </w:pPr>
            <w:r w:rsidRPr="00727A32">
              <w:rPr>
                <w:b/>
                <w:color w:val="FFFFFF"/>
                <w:sz w:val="18"/>
              </w:rPr>
              <w:t>Surveillance</w:t>
            </w:r>
            <w:r w:rsidRPr="00727A32">
              <w:rPr>
                <w:b/>
                <w:color w:val="FFFFFF"/>
                <w:spacing w:val="12"/>
                <w:sz w:val="18"/>
              </w:rPr>
              <w:t xml:space="preserve"> </w:t>
            </w:r>
            <w:r w:rsidRPr="00727A32">
              <w:rPr>
                <w:b/>
                <w:color w:val="FFFFFF"/>
                <w:spacing w:val="-2"/>
                <w:sz w:val="18"/>
              </w:rPr>
              <w:t>Measures</w:t>
            </w:r>
          </w:p>
        </w:tc>
        <w:tc>
          <w:tcPr>
            <w:tcW w:w="1320" w:type="dxa"/>
            <w:tcBorders>
              <w:top w:val="single" w:sz="4" w:space="0" w:color="231F20"/>
            </w:tcBorders>
            <w:shd w:val="clear" w:color="auto" w:fill="C95D48"/>
          </w:tcPr>
          <w:p w:rsidR="0064085C" w:rsidRPr="00727A32" w:rsidRDefault="00726F1A">
            <w:pPr>
              <w:pStyle w:val="TableParagraph"/>
              <w:spacing w:before="54"/>
              <w:ind w:right="30"/>
              <w:jc w:val="right"/>
              <w:rPr>
                <w:b/>
                <w:sz w:val="18"/>
              </w:rPr>
            </w:pPr>
            <w:r w:rsidRPr="00727A32">
              <w:rPr>
                <w:b/>
                <w:color w:val="FFFFFF"/>
                <w:spacing w:val="-4"/>
                <w:sz w:val="18"/>
              </w:rPr>
              <w:t>Main</w:t>
            </w:r>
          </w:p>
        </w:tc>
        <w:tc>
          <w:tcPr>
            <w:tcW w:w="1402" w:type="dxa"/>
            <w:tcBorders>
              <w:top w:val="single" w:sz="4" w:space="0" w:color="231F20"/>
            </w:tcBorders>
            <w:shd w:val="clear" w:color="auto" w:fill="C95D48"/>
          </w:tcPr>
          <w:p w:rsidR="0064085C" w:rsidRPr="00727A32" w:rsidRDefault="00726F1A">
            <w:pPr>
              <w:pStyle w:val="TableParagraph"/>
              <w:spacing w:before="54"/>
              <w:ind w:left="15"/>
              <w:rPr>
                <w:b/>
                <w:sz w:val="18"/>
              </w:rPr>
            </w:pPr>
            <w:r w:rsidRPr="00727A32">
              <w:rPr>
                <w:b/>
                <w:color w:val="FFFFFF"/>
                <w:spacing w:val="-2"/>
                <w:sz w:val="18"/>
              </w:rPr>
              <w:t>Board</w:t>
            </w:r>
          </w:p>
        </w:tc>
        <w:tc>
          <w:tcPr>
            <w:tcW w:w="2269" w:type="dxa"/>
            <w:gridSpan w:val="2"/>
            <w:tcBorders>
              <w:top w:val="single" w:sz="4" w:space="0" w:color="231F20"/>
              <w:bottom w:val="single" w:sz="4" w:space="0" w:color="FFFFFF"/>
            </w:tcBorders>
            <w:shd w:val="clear" w:color="auto" w:fill="C95D48"/>
          </w:tcPr>
          <w:p w:rsidR="0064085C" w:rsidRPr="00727A32" w:rsidRDefault="00726F1A">
            <w:pPr>
              <w:pStyle w:val="TableParagraph"/>
              <w:spacing w:before="54"/>
              <w:ind w:left="580"/>
              <w:rPr>
                <w:b/>
                <w:sz w:val="18"/>
              </w:rPr>
            </w:pPr>
            <w:r w:rsidRPr="00727A32">
              <w:rPr>
                <w:b/>
                <w:color w:val="FFFFFF"/>
                <w:w w:val="90"/>
                <w:sz w:val="18"/>
              </w:rPr>
              <w:t>SME</w:t>
            </w:r>
            <w:r w:rsidRPr="00727A32">
              <w:rPr>
                <w:b/>
                <w:color w:val="FFFFFF"/>
                <w:spacing w:val="-2"/>
                <w:w w:val="105"/>
                <w:sz w:val="18"/>
              </w:rPr>
              <w:t xml:space="preserve"> Platform</w:t>
            </w:r>
          </w:p>
        </w:tc>
      </w:tr>
      <w:tr w:rsidR="0064085C" w:rsidRPr="00727A32">
        <w:trPr>
          <w:trHeight w:val="302"/>
        </w:trPr>
        <w:tc>
          <w:tcPr>
            <w:tcW w:w="5545" w:type="dxa"/>
            <w:tcBorders>
              <w:bottom w:val="single" w:sz="4" w:space="0" w:color="231F20"/>
            </w:tcBorders>
            <w:shd w:val="clear" w:color="auto" w:fill="C95D48"/>
          </w:tcPr>
          <w:p w:rsidR="0064085C" w:rsidRPr="00727A32" w:rsidRDefault="0064085C">
            <w:pPr>
              <w:pStyle w:val="TableParagraph"/>
              <w:spacing w:before="0"/>
              <w:rPr>
                <w:rFonts w:ascii="Times New Roman"/>
                <w:b/>
                <w:sz w:val="20"/>
              </w:rPr>
            </w:pPr>
          </w:p>
        </w:tc>
        <w:tc>
          <w:tcPr>
            <w:tcW w:w="1320" w:type="dxa"/>
            <w:tcBorders>
              <w:bottom w:val="single" w:sz="4" w:space="0" w:color="231F20"/>
            </w:tcBorders>
            <w:shd w:val="clear" w:color="auto" w:fill="C95D48"/>
          </w:tcPr>
          <w:p w:rsidR="0064085C" w:rsidRPr="00727A32" w:rsidRDefault="00726F1A">
            <w:pPr>
              <w:pStyle w:val="TableParagraph"/>
              <w:spacing w:before="54"/>
              <w:ind w:right="13"/>
              <w:jc w:val="right"/>
              <w:rPr>
                <w:b/>
                <w:sz w:val="18"/>
              </w:rPr>
            </w:pPr>
            <w:r w:rsidRPr="00727A32">
              <w:rPr>
                <w:b/>
                <w:noProof/>
                <w:sz w:val="18"/>
                <w:lang w:val="en-IN" w:eastAsia="en-IN"/>
              </w:rPr>
              <mc:AlternateContent>
                <mc:Choice Requires="wpg">
                  <w:drawing>
                    <wp:anchor distT="0" distB="0" distL="0" distR="0" simplePos="0" relativeHeight="251652608" behindDoc="0" locked="0" layoutInCell="1" allowOverlap="1">
                      <wp:simplePos x="0" y="0"/>
                      <wp:positionH relativeFrom="column">
                        <wp:posOffset>144303</wp:posOffset>
                      </wp:positionH>
                      <wp:positionV relativeFrom="paragraph">
                        <wp:posOffset>-6390</wp:posOffset>
                      </wp:positionV>
                      <wp:extent cx="1440180"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9" name="Graphic 19"/>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20" name="Graphic 20"/>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95A866E" id="Group 18" o:spid="_x0000_s1026" style="position:absolute;margin-left:11.35pt;margin-top:-.5pt;width:113.4pt;height:.5pt;z-index:251652608;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">
                      <v:shape id="Graphic 19"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" path="m,l720001,e" filled="f" strokecolor="white" strokeweight=".5pt">
                        <v:path arrowok="t"/>
                      </v:shape>
                      <v:shape id="Graphic 20"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" path="m,l720001,e" filled="f" strokecolor="white" strokeweight=".5pt">
                        <v:path arrowok="t"/>
                      </v:shape>
                    </v:group>
                  </w:pict>
                </mc:Fallback>
              </mc:AlternateContent>
            </w:r>
            <w:r w:rsidRPr="00727A32">
              <w:rPr>
                <w:b/>
                <w:color w:val="FFFFFF"/>
                <w:spacing w:val="-5"/>
                <w:sz w:val="18"/>
              </w:rPr>
              <w:t>2024-25</w:t>
            </w:r>
          </w:p>
        </w:tc>
        <w:tc>
          <w:tcPr>
            <w:tcW w:w="1402" w:type="dxa"/>
            <w:tcBorders>
              <w:bottom w:val="single" w:sz="4" w:space="0" w:color="231F20"/>
            </w:tcBorders>
            <w:shd w:val="clear" w:color="auto" w:fill="C95D48"/>
          </w:tcPr>
          <w:p w:rsidR="0064085C" w:rsidRPr="00727A32" w:rsidRDefault="00726F1A">
            <w:pPr>
              <w:pStyle w:val="TableParagraph"/>
              <w:spacing w:before="54"/>
              <w:ind w:right="280"/>
              <w:jc w:val="right"/>
              <w:rPr>
                <w:b/>
                <w:sz w:val="18"/>
              </w:rPr>
            </w:pPr>
            <w:r w:rsidRPr="00727A32">
              <w:rPr>
                <w:b/>
                <w:color w:val="FFFFFF"/>
                <w:sz w:val="18"/>
              </w:rPr>
              <w:t>2025-</w:t>
            </w:r>
            <w:r w:rsidRPr="00727A32">
              <w:rPr>
                <w:b/>
                <w:color w:val="FFFFFF"/>
                <w:spacing w:val="-5"/>
                <w:sz w:val="18"/>
              </w:rPr>
              <w:t>26</w:t>
            </w:r>
          </w:p>
        </w:tc>
        <w:tc>
          <w:tcPr>
            <w:tcW w:w="1320" w:type="dxa"/>
            <w:tcBorders>
              <w:top w:val="single" w:sz="4" w:space="0" w:color="FFFFFF"/>
              <w:bottom w:val="single" w:sz="4" w:space="0" w:color="231F20"/>
            </w:tcBorders>
            <w:shd w:val="clear" w:color="auto" w:fill="C95D48"/>
          </w:tcPr>
          <w:p w:rsidR="0064085C" w:rsidRPr="00727A32" w:rsidRDefault="00726F1A">
            <w:pPr>
              <w:pStyle w:val="TableParagraph"/>
              <w:spacing w:before="54"/>
              <w:ind w:right="240"/>
              <w:jc w:val="right"/>
              <w:rPr>
                <w:b/>
                <w:sz w:val="18"/>
              </w:rPr>
            </w:pPr>
            <w:r w:rsidRPr="00727A32">
              <w:rPr>
                <w:b/>
                <w:color w:val="FFFFFF"/>
                <w:spacing w:val="-5"/>
                <w:sz w:val="18"/>
              </w:rPr>
              <w:t>2024-25</w:t>
            </w:r>
          </w:p>
        </w:tc>
        <w:tc>
          <w:tcPr>
            <w:tcW w:w="949" w:type="dxa"/>
            <w:tcBorders>
              <w:top w:val="single" w:sz="4" w:space="0" w:color="FFFFFF"/>
              <w:bottom w:val="single" w:sz="4" w:space="0" w:color="231F20"/>
            </w:tcBorders>
            <w:shd w:val="clear" w:color="auto" w:fill="C95D48"/>
          </w:tcPr>
          <w:p w:rsidR="0064085C" w:rsidRPr="00727A32" w:rsidRDefault="00726F1A">
            <w:pPr>
              <w:pStyle w:val="TableParagraph"/>
              <w:spacing w:before="54"/>
              <w:ind w:right="55"/>
              <w:jc w:val="right"/>
              <w:rPr>
                <w:b/>
                <w:sz w:val="18"/>
              </w:rPr>
            </w:pPr>
            <w:r w:rsidRPr="00727A32">
              <w:rPr>
                <w:b/>
                <w:color w:val="FFFFFF"/>
                <w:sz w:val="18"/>
              </w:rPr>
              <w:t>2025-</w:t>
            </w:r>
            <w:r w:rsidRPr="00727A32">
              <w:rPr>
                <w:b/>
                <w:color w:val="FFFFFF"/>
                <w:spacing w:val="-5"/>
                <w:sz w:val="18"/>
              </w:rPr>
              <w:t>26</w:t>
            </w:r>
          </w:p>
        </w:tc>
      </w:tr>
      <w:tr w:rsidR="0064085C">
        <w:trPr>
          <w:trHeight w:val="307"/>
        </w:trPr>
        <w:tc>
          <w:tcPr>
            <w:tcW w:w="5545" w:type="dxa"/>
            <w:tcBorders>
              <w:top w:val="single" w:sz="4" w:space="0" w:color="231F20"/>
            </w:tcBorders>
            <w:shd w:val="clear" w:color="auto" w:fill="FAF2EE"/>
          </w:tcPr>
          <w:p w:rsidR="0064085C" w:rsidRDefault="00726F1A">
            <w:pPr>
              <w:pStyle w:val="TableParagraph"/>
              <w:spacing w:before="54"/>
              <w:ind w:left="56"/>
              <w:rPr>
                <w:sz w:val="18"/>
              </w:rPr>
            </w:pPr>
            <w:r>
              <w:rPr>
                <w:color w:val="231F20"/>
                <w:sz w:val="18"/>
              </w:rPr>
              <w:t>Scrips</w:t>
            </w:r>
            <w:r>
              <w:rPr>
                <w:color w:val="231F20"/>
                <w:spacing w:val="-6"/>
                <w:sz w:val="18"/>
              </w:rPr>
              <w:t xml:space="preserve"> </w:t>
            </w:r>
            <w:r>
              <w:rPr>
                <w:color w:val="231F20"/>
                <w:sz w:val="18"/>
              </w:rPr>
              <w:t>Moved</w:t>
            </w:r>
            <w:r>
              <w:rPr>
                <w:color w:val="231F20"/>
                <w:spacing w:val="-6"/>
                <w:sz w:val="18"/>
              </w:rPr>
              <w:t xml:space="preserve"> </w:t>
            </w:r>
            <w:r>
              <w:rPr>
                <w:color w:val="231F20"/>
                <w:sz w:val="18"/>
              </w:rPr>
              <w:t>to</w:t>
            </w:r>
            <w:r>
              <w:rPr>
                <w:color w:val="231F20"/>
                <w:spacing w:val="-6"/>
                <w:sz w:val="18"/>
              </w:rPr>
              <w:t xml:space="preserve"> </w:t>
            </w:r>
            <w:r>
              <w:rPr>
                <w:color w:val="231F20"/>
                <w:spacing w:val="-5"/>
                <w:sz w:val="18"/>
              </w:rPr>
              <w:t>ASM</w:t>
            </w:r>
          </w:p>
        </w:tc>
        <w:tc>
          <w:tcPr>
            <w:tcW w:w="1320" w:type="dxa"/>
            <w:tcBorders>
              <w:top w:val="single" w:sz="4" w:space="0" w:color="231F20"/>
            </w:tcBorders>
            <w:shd w:val="clear" w:color="auto" w:fill="FAF2EE"/>
          </w:tcPr>
          <w:p w:rsidR="0064085C" w:rsidRDefault="00726F1A">
            <w:pPr>
              <w:pStyle w:val="TableParagraph"/>
              <w:spacing w:before="54"/>
              <w:ind w:right="13"/>
              <w:jc w:val="right"/>
              <w:rPr>
                <w:sz w:val="18"/>
              </w:rPr>
            </w:pPr>
            <w:r>
              <w:rPr>
                <w:color w:val="231F20"/>
                <w:spacing w:val="-4"/>
                <w:w w:val="95"/>
                <w:sz w:val="18"/>
              </w:rPr>
              <w:t>2,185</w:t>
            </w:r>
          </w:p>
        </w:tc>
        <w:tc>
          <w:tcPr>
            <w:tcW w:w="1402" w:type="dxa"/>
            <w:tcBorders>
              <w:top w:val="single" w:sz="4" w:space="0" w:color="231F20"/>
            </w:tcBorders>
            <w:shd w:val="clear" w:color="auto" w:fill="FAF2EE"/>
          </w:tcPr>
          <w:p w:rsidR="0064085C" w:rsidRDefault="00726F1A">
            <w:pPr>
              <w:pStyle w:val="TableParagraph"/>
              <w:spacing w:before="54"/>
              <w:ind w:right="281"/>
              <w:jc w:val="right"/>
              <w:rPr>
                <w:sz w:val="18"/>
              </w:rPr>
            </w:pPr>
            <w:r>
              <w:rPr>
                <w:color w:val="231F20"/>
                <w:spacing w:val="-4"/>
                <w:w w:val="95"/>
                <w:sz w:val="18"/>
              </w:rPr>
              <w:t>1,852</w:t>
            </w:r>
          </w:p>
        </w:tc>
        <w:tc>
          <w:tcPr>
            <w:tcW w:w="1320" w:type="dxa"/>
            <w:tcBorders>
              <w:top w:val="single" w:sz="4" w:space="0" w:color="231F20"/>
            </w:tcBorders>
            <w:shd w:val="clear" w:color="auto" w:fill="FAF2EE"/>
          </w:tcPr>
          <w:p w:rsidR="0064085C" w:rsidRDefault="00726F1A">
            <w:pPr>
              <w:pStyle w:val="TableParagraph"/>
              <w:spacing w:before="54"/>
              <w:ind w:right="241"/>
              <w:jc w:val="right"/>
              <w:rPr>
                <w:sz w:val="18"/>
              </w:rPr>
            </w:pPr>
            <w:r>
              <w:rPr>
                <w:color w:val="231F20"/>
                <w:spacing w:val="-5"/>
                <w:sz w:val="18"/>
              </w:rPr>
              <w:t>555</w:t>
            </w:r>
          </w:p>
        </w:tc>
        <w:tc>
          <w:tcPr>
            <w:tcW w:w="949" w:type="dxa"/>
            <w:tcBorders>
              <w:top w:val="single" w:sz="4" w:space="0" w:color="231F20"/>
            </w:tcBorders>
            <w:shd w:val="clear" w:color="auto" w:fill="FAF2EE"/>
          </w:tcPr>
          <w:p w:rsidR="0064085C" w:rsidRDefault="00726F1A">
            <w:pPr>
              <w:pStyle w:val="TableParagraph"/>
              <w:spacing w:before="54"/>
              <w:ind w:right="55"/>
              <w:jc w:val="right"/>
              <w:rPr>
                <w:sz w:val="18"/>
              </w:rPr>
            </w:pPr>
            <w:r>
              <w:rPr>
                <w:color w:val="231F20"/>
                <w:spacing w:val="-5"/>
                <w:sz w:val="18"/>
              </w:rPr>
              <w:t>602</w:t>
            </w:r>
          </w:p>
        </w:tc>
      </w:tr>
      <w:tr w:rsidR="0064085C">
        <w:trPr>
          <w:trHeight w:val="312"/>
        </w:trPr>
        <w:tc>
          <w:tcPr>
            <w:tcW w:w="5545" w:type="dxa"/>
            <w:shd w:val="clear" w:color="auto" w:fill="F2DFD6"/>
          </w:tcPr>
          <w:p w:rsidR="0064085C" w:rsidRDefault="00726F1A">
            <w:pPr>
              <w:pStyle w:val="TableParagraph"/>
              <w:spacing w:before="59"/>
              <w:ind w:left="56"/>
              <w:rPr>
                <w:sz w:val="18"/>
              </w:rPr>
            </w:pPr>
            <w:r>
              <w:rPr>
                <w:color w:val="231F20"/>
                <w:sz w:val="18"/>
              </w:rPr>
              <w:t>Scrips</w:t>
            </w:r>
            <w:r>
              <w:rPr>
                <w:color w:val="231F20"/>
                <w:spacing w:val="-6"/>
                <w:sz w:val="18"/>
              </w:rPr>
              <w:t xml:space="preserve"> </w:t>
            </w:r>
            <w:r>
              <w:rPr>
                <w:color w:val="231F20"/>
                <w:sz w:val="18"/>
              </w:rPr>
              <w:t>Moved</w:t>
            </w:r>
            <w:r>
              <w:rPr>
                <w:color w:val="231F20"/>
                <w:spacing w:val="-5"/>
                <w:sz w:val="18"/>
              </w:rPr>
              <w:t xml:space="preserve"> </w:t>
            </w:r>
            <w:r>
              <w:rPr>
                <w:color w:val="231F20"/>
                <w:sz w:val="18"/>
              </w:rPr>
              <w:t>out</w:t>
            </w:r>
            <w:r>
              <w:rPr>
                <w:color w:val="231F20"/>
                <w:spacing w:val="-5"/>
                <w:sz w:val="18"/>
              </w:rPr>
              <w:t xml:space="preserve"> </w:t>
            </w:r>
            <w:r>
              <w:rPr>
                <w:color w:val="231F20"/>
                <w:sz w:val="18"/>
              </w:rPr>
              <w:t>of</w:t>
            </w:r>
            <w:r>
              <w:rPr>
                <w:color w:val="231F20"/>
                <w:spacing w:val="-5"/>
                <w:sz w:val="18"/>
              </w:rPr>
              <w:t xml:space="preserve"> ASM</w:t>
            </w:r>
          </w:p>
        </w:tc>
        <w:tc>
          <w:tcPr>
            <w:tcW w:w="1320" w:type="dxa"/>
            <w:shd w:val="clear" w:color="auto" w:fill="F2DFD6"/>
          </w:tcPr>
          <w:p w:rsidR="0064085C" w:rsidRDefault="00726F1A">
            <w:pPr>
              <w:pStyle w:val="TableParagraph"/>
              <w:spacing w:before="59"/>
              <w:ind w:right="13"/>
              <w:jc w:val="right"/>
              <w:rPr>
                <w:sz w:val="18"/>
              </w:rPr>
            </w:pPr>
            <w:r>
              <w:rPr>
                <w:color w:val="231F20"/>
                <w:spacing w:val="-2"/>
                <w:sz w:val="18"/>
              </w:rPr>
              <w:t>2,294</w:t>
            </w:r>
          </w:p>
        </w:tc>
        <w:tc>
          <w:tcPr>
            <w:tcW w:w="1402" w:type="dxa"/>
            <w:shd w:val="clear" w:color="auto" w:fill="F2DFD6"/>
          </w:tcPr>
          <w:p w:rsidR="0064085C" w:rsidRDefault="00726F1A">
            <w:pPr>
              <w:pStyle w:val="TableParagraph"/>
              <w:spacing w:before="59"/>
              <w:ind w:right="281"/>
              <w:jc w:val="right"/>
              <w:rPr>
                <w:sz w:val="18"/>
              </w:rPr>
            </w:pPr>
            <w:r>
              <w:rPr>
                <w:color w:val="231F20"/>
                <w:spacing w:val="-4"/>
                <w:w w:val="95"/>
                <w:sz w:val="18"/>
              </w:rPr>
              <w:t>1,873</w:t>
            </w:r>
          </w:p>
        </w:tc>
        <w:tc>
          <w:tcPr>
            <w:tcW w:w="1320" w:type="dxa"/>
            <w:shd w:val="clear" w:color="auto" w:fill="F2DFD6"/>
          </w:tcPr>
          <w:p w:rsidR="0064085C" w:rsidRDefault="00726F1A">
            <w:pPr>
              <w:pStyle w:val="TableParagraph"/>
              <w:spacing w:before="59"/>
              <w:ind w:right="240"/>
              <w:jc w:val="right"/>
              <w:rPr>
                <w:sz w:val="18"/>
              </w:rPr>
            </w:pPr>
            <w:r>
              <w:rPr>
                <w:color w:val="231F20"/>
                <w:spacing w:val="-5"/>
                <w:sz w:val="18"/>
              </w:rPr>
              <w:t>558</w:t>
            </w:r>
          </w:p>
        </w:tc>
        <w:tc>
          <w:tcPr>
            <w:tcW w:w="949" w:type="dxa"/>
            <w:shd w:val="clear" w:color="auto" w:fill="F2DFD6"/>
          </w:tcPr>
          <w:p w:rsidR="0064085C" w:rsidRDefault="00726F1A">
            <w:pPr>
              <w:pStyle w:val="TableParagraph"/>
              <w:spacing w:before="59"/>
              <w:ind w:right="55"/>
              <w:jc w:val="right"/>
              <w:rPr>
                <w:sz w:val="18"/>
              </w:rPr>
            </w:pPr>
            <w:r>
              <w:rPr>
                <w:color w:val="231F20"/>
                <w:spacing w:val="-5"/>
                <w:sz w:val="18"/>
              </w:rPr>
              <w:t>599</w:t>
            </w:r>
          </w:p>
        </w:tc>
      </w:tr>
      <w:tr w:rsidR="0064085C">
        <w:trPr>
          <w:trHeight w:val="312"/>
        </w:trPr>
        <w:tc>
          <w:tcPr>
            <w:tcW w:w="5545" w:type="dxa"/>
            <w:shd w:val="clear" w:color="auto" w:fill="FAF2EE"/>
          </w:tcPr>
          <w:p w:rsidR="0064085C" w:rsidRDefault="00726F1A">
            <w:pPr>
              <w:pStyle w:val="TableParagraph"/>
              <w:spacing w:before="59"/>
              <w:ind w:left="56"/>
              <w:rPr>
                <w:sz w:val="18"/>
              </w:rPr>
            </w:pPr>
            <w:r>
              <w:rPr>
                <w:color w:val="231F20"/>
                <w:sz w:val="18"/>
              </w:rPr>
              <w:t>Scrips</w:t>
            </w:r>
            <w:r>
              <w:rPr>
                <w:color w:val="231F20"/>
                <w:spacing w:val="-6"/>
                <w:sz w:val="18"/>
              </w:rPr>
              <w:t xml:space="preserve"> </w:t>
            </w:r>
            <w:r>
              <w:rPr>
                <w:color w:val="231F20"/>
                <w:sz w:val="18"/>
              </w:rPr>
              <w:t>Moved</w:t>
            </w:r>
            <w:r>
              <w:rPr>
                <w:color w:val="231F20"/>
                <w:spacing w:val="-6"/>
                <w:sz w:val="18"/>
              </w:rPr>
              <w:t xml:space="preserve"> </w:t>
            </w:r>
            <w:r>
              <w:rPr>
                <w:color w:val="231F20"/>
                <w:sz w:val="18"/>
              </w:rPr>
              <w:t>to</w:t>
            </w:r>
            <w:r>
              <w:rPr>
                <w:color w:val="231F20"/>
                <w:spacing w:val="-6"/>
                <w:sz w:val="18"/>
              </w:rPr>
              <w:t xml:space="preserve"> </w:t>
            </w:r>
            <w:r>
              <w:rPr>
                <w:color w:val="231F20"/>
                <w:spacing w:val="-5"/>
                <w:sz w:val="18"/>
              </w:rPr>
              <w:t>GSM</w:t>
            </w:r>
          </w:p>
        </w:tc>
        <w:tc>
          <w:tcPr>
            <w:tcW w:w="1320" w:type="dxa"/>
            <w:shd w:val="clear" w:color="auto" w:fill="FAF2EE"/>
          </w:tcPr>
          <w:p w:rsidR="0064085C" w:rsidRDefault="00726F1A">
            <w:pPr>
              <w:pStyle w:val="TableParagraph"/>
              <w:spacing w:before="59"/>
              <w:ind w:right="13"/>
              <w:jc w:val="right"/>
              <w:rPr>
                <w:sz w:val="18"/>
              </w:rPr>
            </w:pPr>
            <w:r>
              <w:rPr>
                <w:color w:val="231F20"/>
                <w:spacing w:val="-5"/>
                <w:sz w:val="18"/>
              </w:rPr>
              <w:t>337</w:t>
            </w:r>
          </w:p>
        </w:tc>
        <w:tc>
          <w:tcPr>
            <w:tcW w:w="1402" w:type="dxa"/>
            <w:shd w:val="clear" w:color="auto" w:fill="FAF2EE"/>
          </w:tcPr>
          <w:p w:rsidR="0064085C" w:rsidRDefault="00726F1A">
            <w:pPr>
              <w:pStyle w:val="TableParagraph"/>
              <w:spacing w:before="59"/>
              <w:ind w:right="280"/>
              <w:jc w:val="right"/>
              <w:rPr>
                <w:sz w:val="18"/>
              </w:rPr>
            </w:pPr>
            <w:r>
              <w:rPr>
                <w:color w:val="231F20"/>
                <w:spacing w:val="-5"/>
                <w:w w:val="90"/>
                <w:sz w:val="18"/>
              </w:rPr>
              <w:t>291</w:t>
            </w:r>
          </w:p>
        </w:tc>
        <w:tc>
          <w:tcPr>
            <w:tcW w:w="1320" w:type="dxa"/>
            <w:shd w:val="clear" w:color="auto" w:fill="FAF2EE"/>
          </w:tcPr>
          <w:p w:rsidR="0064085C" w:rsidRDefault="00726F1A">
            <w:pPr>
              <w:pStyle w:val="TableParagraph"/>
              <w:spacing w:before="59"/>
              <w:ind w:right="240"/>
              <w:jc w:val="right"/>
              <w:rPr>
                <w:sz w:val="18"/>
              </w:rPr>
            </w:pPr>
            <w:r>
              <w:rPr>
                <w:color w:val="231F20"/>
                <w:spacing w:val="-5"/>
                <w:sz w:val="18"/>
              </w:rPr>
              <w:t>24</w:t>
            </w:r>
          </w:p>
        </w:tc>
        <w:tc>
          <w:tcPr>
            <w:tcW w:w="949" w:type="dxa"/>
            <w:shd w:val="clear" w:color="auto" w:fill="FAF2EE"/>
          </w:tcPr>
          <w:p w:rsidR="0064085C" w:rsidRDefault="00726F1A">
            <w:pPr>
              <w:pStyle w:val="TableParagraph"/>
              <w:spacing w:before="59"/>
              <w:ind w:right="55"/>
              <w:jc w:val="right"/>
              <w:rPr>
                <w:sz w:val="18"/>
              </w:rPr>
            </w:pPr>
            <w:r>
              <w:rPr>
                <w:color w:val="231F20"/>
                <w:spacing w:val="-5"/>
                <w:sz w:val="18"/>
              </w:rPr>
              <w:t>35</w:t>
            </w:r>
          </w:p>
        </w:tc>
      </w:tr>
      <w:tr w:rsidR="0064085C">
        <w:trPr>
          <w:trHeight w:val="312"/>
        </w:trPr>
        <w:tc>
          <w:tcPr>
            <w:tcW w:w="5545" w:type="dxa"/>
            <w:shd w:val="clear" w:color="auto" w:fill="F2DFD6"/>
          </w:tcPr>
          <w:p w:rsidR="0064085C" w:rsidRDefault="00726F1A">
            <w:pPr>
              <w:pStyle w:val="TableParagraph"/>
              <w:spacing w:before="59"/>
              <w:ind w:left="56"/>
              <w:rPr>
                <w:sz w:val="18"/>
              </w:rPr>
            </w:pPr>
            <w:r>
              <w:rPr>
                <w:color w:val="231F20"/>
                <w:sz w:val="18"/>
              </w:rPr>
              <w:t>Scrips</w:t>
            </w:r>
            <w:r>
              <w:rPr>
                <w:color w:val="231F20"/>
                <w:spacing w:val="-6"/>
                <w:sz w:val="18"/>
              </w:rPr>
              <w:t xml:space="preserve"> </w:t>
            </w:r>
            <w:r>
              <w:rPr>
                <w:color w:val="231F20"/>
                <w:sz w:val="18"/>
              </w:rPr>
              <w:t>Moved</w:t>
            </w:r>
            <w:r>
              <w:rPr>
                <w:color w:val="231F20"/>
                <w:spacing w:val="-5"/>
                <w:sz w:val="18"/>
              </w:rPr>
              <w:t xml:space="preserve"> </w:t>
            </w:r>
            <w:r>
              <w:rPr>
                <w:color w:val="231F20"/>
                <w:sz w:val="18"/>
              </w:rPr>
              <w:t>out</w:t>
            </w:r>
            <w:r>
              <w:rPr>
                <w:color w:val="231F20"/>
                <w:spacing w:val="-5"/>
                <w:sz w:val="18"/>
              </w:rPr>
              <w:t xml:space="preserve"> </w:t>
            </w:r>
            <w:r>
              <w:rPr>
                <w:color w:val="231F20"/>
                <w:sz w:val="18"/>
              </w:rPr>
              <w:t>of</w:t>
            </w:r>
            <w:r>
              <w:rPr>
                <w:color w:val="231F20"/>
                <w:spacing w:val="-5"/>
                <w:sz w:val="18"/>
              </w:rPr>
              <w:t xml:space="preserve"> GSM</w:t>
            </w:r>
          </w:p>
        </w:tc>
        <w:tc>
          <w:tcPr>
            <w:tcW w:w="1320" w:type="dxa"/>
            <w:shd w:val="clear" w:color="auto" w:fill="F2DFD6"/>
          </w:tcPr>
          <w:p w:rsidR="0064085C" w:rsidRDefault="00726F1A">
            <w:pPr>
              <w:pStyle w:val="TableParagraph"/>
              <w:spacing w:before="59"/>
              <w:ind w:right="13"/>
              <w:jc w:val="right"/>
              <w:rPr>
                <w:sz w:val="18"/>
              </w:rPr>
            </w:pPr>
            <w:r>
              <w:rPr>
                <w:color w:val="231F20"/>
                <w:spacing w:val="-5"/>
                <w:sz w:val="18"/>
              </w:rPr>
              <w:t>360</w:t>
            </w:r>
          </w:p>
        </w:tc>
        <w:tc>
          <w:tcPr>
            <w:tcW w:w="1402" w:type="dxa"/>
            <w:shd w:val="clear" w:color="auto" w:fill="F2DFD6"/>
          </w:tcPr>
          <w:p w:rsidR="0064085C" w:rsidRDefault="00726F1A">
            <w:pPr>
              <w:pStyle w:val="TableParagraph"/>
              <w:spacing w:before="59"/>
              <w:ind w:right="281"/>
              <w:jc w:val="right"/>
              <w:rPr>
                <w:sz w:val="18"/>
              </w:rPr>
            </w:pPr>
            <w:r>
              <w:rPr>
                <w:color w:val="231F20"/>
                <w:spacing w:val="-5"/>
                <w:sz w:val="18"/>
              </w:rPr>
              <w:t>360</w:t>
            </w:r>
          </w:p>
        </w:tc>
        <w:tc>
          <w:tcPr>
            <w:tcW w:w="1320" w:type="dxa"/>
            <w:shd w:val="clear" w:color="auto" w:fill="F2DFD6"/>
          </w:tcPr>
          <w:p w:rsidR="0064085C" w:rsidRDefault="00726F1A">
            <w:pPr>
              <w:pStyle w:val="TableParagraph"/>
              <w:spacing w:before="59"/>
              <w:ind w:right="240"/>
              <w:jc w:val="right"/>
              <w:rPr>
                <w:sz w:val="18"/>
              </w:rPr>
            </w:pPr>
            <w:r>
              <w:rPr>
                <w:color w:val="231F20"/>
                <w:spacing w:val="-5"/>
                <w:sz w:val="18"/>
              </w:rPr>
              <w:t>27</w:t>
            </w:r>
          </w:p>
        </w:tc>
        <w:tc>
          <w:tcPr>
            <w:tcW w:w="949" w:type="dxa"/>
            <w:shd w:val="clear" w:color="auto" w:fill="F2DFD6"/>
          </w:tcPr>
          <w:p w:rsidR="0064085C" w:rsidRDefault="00726F1A">
            <w:pPr>
              <w:pStyle w:val="TableParagraph"/>
              <w:spacing w:before="59"/>
              <w:ind w:right="55"/>
              <w:jc w:val="right"/>
              <w:rPr>
                <w:sz w:val="18"/>
              </w:rPr>
            </w:pPr>
            <w:r>
              <w:rPr>
                <w:color w:val="231F20"/>
                <w:spacing w:val="-5"/>
                <w:sz w:val="18"/>
              </w:rPr>
              <w:t>37</w:t>
            </w:r>
          </w:p>
        </w:tc>
      </w:tr>
      <w:tr w:rsidR="0064085C">
        <w:trPr>
          <w:trHeight w:val="312"/>
        </w:trPr>
        <w:tc>
          <w:tcPr>
            <w:tcW w:w="5545" w:type="dxa"/>
            <w:shd w:val="clear" w:color="auto" w:fill="FAF2EE"/>
          </w:tcPr>
          <w:p w:rsidR="0064085C" w:rsidRDefault="00726F1A">
            <w:pPr>
              <w:pStyle w:val="TableParagraph"/>
              <w:spacing w:before="59"/>
              <w:ind w:left="56"/>
              <w:rPr>
                <w:sz w:val="18"/>
              </w:rPr>
            </w:pPr>
            <w:r>
              <w:rPr>
                <w:color w:val="231F20"/>
                <w:sz w:val="18"/>
              </w:rPr>
              <w:t>Scrips</w:t>
            </w:r>
            <w:r>
              <w:rPr>
                <w:color w:val="231F20"/>
                <w:spacing w:val="-1"/>
                <w:sz w:val="18"/>
              </w:rPr>
              <w:t xml:space="preserve"> </w:t>
            </w:r>
            <w:r>
              <w:rPr>
                <w:color w:val="231F20"/>
                <w:sz w:val="18"/>
              </w:rPr>
              <w:t>Moved to Promoter</w:t>
            </w:r>
            <w:r>
              <w:rPr>
                <w:color w:val="231F20"/>
                <w:spacing w:val="-1"/>
                <w:sz w:val="18"/>
              </w:rPr>
              <w:t xml:space="preserve"> </w:t>
            </w:r>
            <w:r>
              <w:rPr>
                <w:color w:val="231F20"/>
                <w:spacing w:val="-2"/>
                <w:sz w:val="18"/>
              </w:rPr>
              <w:t>Encumbrance</w:t>
            </w:r>
          </w:p>
        </w:tc>
        <w:tc>
          <w:tcPr>
            <w:tcW w:w="1320" w:type="dxa"/>
            <w:shd w:val="clear" w:color="auto" w:fill="FAF2EE"/>
          </w:tcPr>
          <w:p w:rsidR="0064085C" w:rsidRDefault="00726F1A">
            <w:pPr>
              <w:pStyle w:val="TableParagraph"/>
              <w:spacing w:before="59"/>
              <w:ind w:right="13"/>
              <w:jc w:val="right"/>
              <w:rPr>
                <w:sz w:val="18"/>
              </w:rPr>
            </w:pPr>
            <w:r>
              <w:rPr>
                <w:color w:val="231F20"/>
                <w:spacing w:val="-5"/>
                <w:w w:val="90"/>
                <w:sz w:val="18"/>
              </w:rPr>
              <w:t>41</w:t>
            </w:r>
          </w:p>
        </w:tc>
        <w:tc>
          <w:tcPr>
            <w:tcW w:w="1402" w:type="dxa"/>
            <w:shd w:val="clear" w:color="auto" w:fill="FAF2EE"/>
          </w:tcPr>
          <w:p w:rsidR="0064085C" w:rsidRDefault="00726F1A">
            <w:pPr>
              <w:pStyle w:val="TableParagraph"/>
              <w:spacing w:before="59"/>
              <w:ind w:right="281"/>
              <w:jc w:val="right"/>
              <w:rPr>
                <w:sz w:val="18"/>
              </w:rPr>
            </w:pPr>
            <w:r>
              <w:rPr>
                <w:color w:val="231F20"/>
                <w:spacing w:val="-5"/>
                <w:sz w:val="18"/>
              </w:rPr>
              <w:t>37</w:t>
            </w:r>
          </w:p>
        </w:tc>
        <w:tc>
          <w:tcPr>
            <w:tcW w:w="1320" w:type="dxa"/>
            <w:shd w:val="clear" w:color="auto" w:fill="FAF2EE"/>
          </w:tcPr>
          <w:p w:rsidR="0064085C" w:rsidRDefault="00726F1A">
            <w:pPr>
              <w:pStyle w:val="TableParagraph"/>
              <w:spacing w:before="59"/>
              <w:ind w:right="240"/>
              <w:jc w:val="right"/>
              <w:rPr>
                <w:sz w:val="18"/>
              </w:rPr>
            </w:pPr>
            <w:r>
              <w:rPr>
                <w:color w:val="231F20"/>
                <w:spacing w:val="-10"/>
                <w:sz w:val="18"/>
              </w:rPr>
              <w:t>0</w:t>
            </w:r>
          </w:p>
        </w:tc>
        <w:tc>
          <w:tcPr>
            <w:tcW w:w="949" w:type="dxa"/>
            <w:shd w:val="clear" w:color="auto" w:fill="FAF2EE"/>
          </w:tcPr>
          <w:p w:rsidR="0064085C" w:rsidRDefault="00726F1A">
            <w:pPr>
              <w:pStyle w:val="TableParagraph"/>
              <w:spacing w:before="59"/>
              <w:ind w:right="55"/>
              <w:jc w:val="right"/>
              <w:rPr>
                <w:sz w:val="18"/>
              </w:rPr>
            </w:pPr>
            <w:r>
              <w:rPr>
                <w:color w:val="231F20"/>
                <w:spacing w:val="-10"/>
                <w:sz w:val="18"/>
              </w:rPr>
              <w:t>0</w:t>
            </w:r>
          </w:p>
        </w:tc>
      </w:tr>
      <w:tr w:rsidR="0064085C">
        <w:trPr>
          <w:trHeight w:val="312"/>
        </w:trPr>
        <w:tc>
          <w:tcPr>
            <w:tcW w:w="5545" w:type="dxa"/>
            <w:shd w:val="clear" w:color="auto" w:fill="F2DFD6"/>
          </w:tcPr>
          <w:p w:rsidR="0064085C" w:rsidRDefault="00726F1A">
            <w:pPr>
              <w:pStyle w:val="TableParagraph"/>
              <w:spacing w:before="59"/>
              <w:ind w:left="56"/>
              <w:rPr>
                <w:sz w:val="18"/>
              </w:rPr>
            </w:pPr>
            <w:r>
              <w:rPr>
                <w:color w:val="231F20"/>
                <w:sz w:val="18"/>
              </w:rPr>
              <w:t>Scrips</w:t>
            </w:r>
            <w:r>
              <w:rPr>
                <w:color w:val="231F20"/>
                <w:spacing w:val="-1"/>
                <w:sz w:val="18"/>
              </w:rPr>
              <w:t xml:space="preserve"> </w:t>
            </w:r>
            <w:r>
              <w:rPr>
                <w:color w:val="231F20"/>
                <w:sz w:val="18"/>
              </w:rPr>
              <w:t>Moved</w:t>
            </w:r>
            <w:r>
              <w:rPr>
                <w:color w:val="231F20"/>
                <w:spacing w:val="-1"/>
                <w:sz w:val="18"/>
              </w:rPr>
              <w:t xml:space="preserve"> </w:t>
            </w:r>
            <w:r>
              <w:rPr>
                <w:color w:val="231F20"/>
                <w:sz w:val="18"/>
              </w:rPr>
              <w:t>out</w:t>
            </w:r>
            <w:r>
              <w:rPr>
                <w:color w:val="231F20"/>
                <w:spacing w:val="-1"/>
                <w:sz w:val="18"/>
              </w:rPr>
              <w:t xml:space="preserve"> </w:t>
            </w:r>
            <w:r>
              <w:rPr>
                <w:color w:val="231F20"/>
                <w:sz w:val="18"/>
              </w:rPr>
              <w:t>of</w:t>
            </w:r>
            <w:r>
              <w:rPr>
                <w:color w:val="231F20"/>
                <w:spacing w:val="-1"/>
                <w:sz w:val="18"/>
              </w:rPr>
              <w:t xml:space="preserve"> </w:t>
            </w:r>
            <w:r>
              <w:rPr>
                <w:color w:val="231F20"/>
                <w:sz w:val="18"/>
              </w:rPr>
              <w:t>Promoter</w:t>
            </w:r>
            <w:r>
              <w:rPr>
                <w:color w:val="231F20"/>
                <w:spacing w:val="-1"/>
                <w:sz w:val="18"/>
              </w:rPr>
              <w:t xml:space="preserve"> </w:t>
            </w:r>
            <w:r>
              <w:rPr>
                <w:color w:val="231F20"/>
                <w:spacing w:val="-2"/>
                <w:sz w:val="18"/>
              </w:rPr>
              <w:t>Encumbrance</w:t>
            </w:r>
          </w:p>
        </w:tc>
        <w:tc>
          <w:tcPr>
            <w:tcW w:w="1320" w:type="dxa"/>
            <w:shd w:val="clear" w:color="auto" w:fill="F2DFD6"/>
          </w:tcPr>
          <w:p w:rsidR="0064085C" w:rsidRDefault="00726F1A">
            <w:pPr>
              <w:pStyle w:val="TableParagraph"/>
              <w:spacing w:before="59"/>
              <w:ind w:right="12"/>
              <w:jc w:val="right"/>
              <w:rPr>
                <w:sz w:val="18"/>
              </w:rPr>
            </w:pPr>
            <w:r>
              <w:rPr>
                <w:color w:val="231F20"/>
                <w:spacing w:val="-5"/>
                <w:sz w:val="18"/>
              </w:rPr>
              <w:t>40</w:t>
            </w:r>
          </w:p>
        </w:tc>
        <w:tc>
          <w:tcPr>
            <w:tcW w:w="1402" w:type="dxa"/>
            <w:shd w:val="clear" w:color="auto" w:fill="F2DFD6"/>
          </w:tcPr>
          <w:p w:rsidR="0064085C" w:rsidRDefault="00726F1A">
            <w:pPr>
              <w:pStyle w:val="TableParagraph"/>
              <w:spacing w:before="59"/>
              <w:ind w:right="281"/>
              <w:jc w:val="right"/>
              <w:rPr>
                <w:sz w:val="18"/>
              </w:rPr>
            </w:pPr>
            <w:r>
              <w:rPr>
                <w:color w:val="231F20"/>
                <w:spacing w:val="-5"/>
                <w:sz w:val="18"/>
              </w:rPr>
              <w:t>33</w:t>
            </w:r>
          </w:p>
        </w:tc>
        <w:tc>
          <w:tcPr>
            <w:tcW w:w="1320" w:type="dxa"/>
            <w:shd w:val="clear" w:color="auto" w:fill="F2DFD6"/>
          </w:tcPr>
          <w:p w:rsidR="0064085C" w:rsidRDefault="00726F1A">
            <w:pPr>
              <w:pStyle w:val="TableParagraph"/>
              <w:spacing w:before="59"/>
              <w:ind w:right="240"/>
              <w:jc w:val="right"/>
              <w:rPr>
                <w:sz w:val="18"/>
              </w:rPr>
            </w:pPr>
            <w:r>
              <w:rPr>
                <w:color w:val="231F20"/>
                <w:spacing w:val="-10"/>
                <w:sz w:val="18"/>
              </w:rPr>
              <w:t>0</w:t>
            </w:r>
          </w:p>
        </w:tc>
        <w:tc>
          <w:tcPr>
            <w:tcW w:w="949" w:type="dxa"/>
            <w:shd w:val="clear" w:color="auto" w:fill="F2DFD6"/>
          </w:tcPr>
          <w:p w:rsidR="0064085C" w:rsidRDefault="00726F1A">
            <w:pPr>
              <w:pStyle w:val="TableParagraph"/>
              <w:spacing w:before="59"/>
              <w:ind w:right="55"/>
              <w:jc w:val="right"/>
              <w:rPr>
                <w:sz w:val="18"/>
              </w:rPr>
            </w:pPr>
            <w:r>
              <w:rPr>
                <w:color w:val="231F20"/>
                <w:spacing w:val="-10"/>
                <w:sz w:val="18"/>
              </w:rPr>
              <w:t>0</w:t>
            </w:r>
          </w:p>
        </w:tc>
      </w:tr>
      <w:tr w:rsidR="0064085C">
        <w:trPr>
          <w:trHeight w:val="520"/>
        </w:trPr>
        <w:tc>
          <w:tcPr>
            <w:tcW w:w="5545" w:type="dxa"/>
            <w:shd w:val="clear" w:color="auto" w:fill="FAF2EE"/>
          </w:tcPr>
          <w:p w:rsidR="0064085C" w:rsidRDefault="00726F1A">
            <w:pPr>
              <w:pStyle w:val="TableParagraph"/>
              <w:spacing w:before="59"/>
              <w:ind w:left="56" w:right="642"/>
              <w:rPr>
                <w:sz w:val="18"/>
              </w:rPr>
            </w:pPr>
            <w:r>
              <w:rPr>
                <w:color w:val="231F20"/>
                <w:sz w:val="18"/>
              </w:rPr>
              <w:t>Scrips</w:t>
            </w:r>
            <w:r>
              <w:rPr>
                <w:color w:val="231F20"/>
                <w:spacing w:val="-13"/>
                <w:sz w:val="18"/>
              </w:rPr>
              <w:t xml:space="preserve"> </w:t>
            </w:r>
            <w:r>
              <w:rPr>
                <w:color w:val="231F20"/>
                <w:sz w:val="18"/>
              </w:rPr>
              <w:t>Moved</w:t>
            </w:r>
            <w:r>
              <w:rPr>
                <w:color w:val="231F20"/>
                <w:spacing w:val="-12"/>
                <w:sz w:val="18"/>
              </w:rPr>
              <w:t xml:space="preserve"> </w:t>
            </w:r>
            <w:r>
              <w:rPr>
                <w:color w:val="231F20"/>
                <w:sz w:val="18"/>
              </w:rPr>
              <w:t>to</w:t>
            </w:r>
            <w:r>
              <w:rPr>
                <w:color w:val="231F20"/>
                <w:spacing w:val="-13"/>
                <w:sz w:val="18"/>
              </w:rPr>
              <w:t xml:space="preserve"> </w:t>
            </w:r>
            <w:r>
              <w:rPr>
                <w:color w:val="231F20"/>
                <w:sz w:val="18"/>
              </w:rPr>
              <w:t>ASM</w:t>
            </w:r>
            <w:r>
              <w:rPr>
                <w:color w:val="231F20"/>
                <w:spacing w:val="-12"/>
                <w:sz w:val="18"/>
              </w:rPr>
              <w:t xml:space="preserve"> </w:t>
            </w:r>
            <w:r>
              <w:rPr>
                <w:color w:val="231F20"/>
                <w:sz w:val="18"/>
              </w:rPr>
              <w:t>Insolvency</w:t>
            </w:r>
            <w:r>
              <w:rPr>
                <w:color w:val="231F20"/>
                <w:spacing w:val="-13"/>
                <w:sz w:val="18"/>
              </w:rPr>
              <w:t xml:space="preserve"> </w:t>
            </w:r>
            <w:r>
              <w:rPr>
                <w:color w:val="231F20"/>
                <w:sz w:val="18"/>
              </w:rPr>
              <w:t>Resolution</w:t>
            </w:r>
            <w:r>
              <w:rPr>
                <w:color w:val="231F20"/>
                <w:spacing w:val="-13"/>
                <w:sz w:val="18"/>
              </w:rPr>
              <w:t xml:space="preserve"> </w:t>
            </w:r>
            <w:r>
              <w:rPr>
                <w:color w:val="231F20"/>
                <w:sz w:val="18"/>
              </w:rPr>
              <w:t>Proceedings (IBC Inclusions)</w:t>
            </w:r>
          </w:p>
        </w:tc>
        <w:tc>
          <w:tcPr>
            <w:tcW w:w="1320" w:type="dxa"/>
            <w:shd w:val="clear" w:color="auto" w:fill="FAF2EE"/>
          </w:tcPr>
          <w:p w:rsidR="0064085C" w:rsidRDefault="00726F1A">
            <w:pPr>
              <w:pStyle w:val="TableParagraph"/>
              <w:spacing w:before="59"/>
              <w:ind w:right="12"/>
              <w:jc w:val="right"/>
              <w:rPr>
                <w:sz w:val="18"/>
              </w:rPr>
            </w:pPr>
            <w:r>
              <w:rPr>
                <w:color w:val="231F20"/>
                <w:spacing w:val="-5"/>
                <w:sz w:val="18"/>
              </w:rPr>
              <w:t>43</w:t>
            </w:r>
          </w:p>
        </w:tc>
        <w:tc>
          <w:tcPr>
            <w:tcW w:w="1402" w:type="dxa"/>
            <w:shd w:val="clear" w:color="auto" w:fill="FAF2EE"/>
          </w:tcPr>
          <w:p w:rsidR="0064085C" w:rsidRDefault="00726F1A">
            <w:pPr>
              <w:pStyle w:val="TableParagraph"/>
              <w:spacing w:before="59"/>
              <w:ind w:right="281"/>
              <w:jc w:val="right"/>
              <w:rPr>
                <w:sz w:val="18"/>
              </w:rPr>
            </w:pPr>
            <w:r>
              <w:rPr>
                <w:color w:val="231F20"/>
                <w:spacing w:val="-5"/>
                <w:sz w:val="18"/>
              </w:rPr>
              <w:t>35</w:t>
            </w:r>
          </w:p>
        </w:tc>
        <w:tc>
          <w:tcPr>
            <w:tcW w:w="1320" w:type="dxa"/>
            <w:shd w:val="clear" w:color="auto" w:fill="FAF2EE"/>
          </w:tcPr>
          <w:p w:rsidR="0064085C" w:rsidRDefault="00726F1A">
            <w:pPr>
              <w:pStyle w:val="TableParagraph"/>
              <w:spacing w:before="59"/>
              <w:ind w:right="240"/>
              <w:jc w:val="right"/>
              <w:rPr>
                <w:sz w:val="18"/>
              </w:rPr>
            </w:pPr>
            <w:r>
              <w:rPr>
                <w:color w:val="231F20"/>
                <w:spacing w:val="-10"/>
                <w:sz w:val="18"/>
              </w:rPr>
              <w:t>3</w:t>
            </w:r>
          </w:p>
        </w:tc>
        <w:tc>
          <w:tcPr>
            <w:tcW w:w="949" w:type="dxa"/>
            <w:shd w:val="clear" w:color="auto" w:fill="FAF2EE"/>
          </w:tcPr>
          <w:p w:rsidR="0064085C" w:rsidRDefault="00726F1A">
            <w:pPr>
              <w:pStyle w:val="TableParagraph"/>
              <w:spacing w:before="59"/>
              <w:ind w:right="55"/>
              <w:jc w:val="right"/>
              <w:rPr>
                <w:sz w:val="18"/>
              </w:rPr>
            </w:pPr>
            <w:r>
              <w:rPr>
                <w:color w:val="231F20"/>
                <w:spacing w:val="-10"/>
                <w:sz w:val="18"/>
              </w:rPr>
              <w:t>3</w:t>
            </w:r>
          </w:p>
        </w:tc>
      </w:tr>
      <w:tr w:rsidR="0064085C">
        <w:trPr>
          <w:trHeight w:val="519"/>
        </w:trPr>
        <w:tc>
          <w:tcPr>
            <w:tcW w:w="5545" w:type="dxa"/>
            <w:shd w:val="clear" w:color="auto" w:fill="F2DFD6"/>
          </w:tcPr>
          <w:p w:rsidR="0064085C" w:rsidRDefault="00726F1A">
            <w:pPr>
              <w:pStyle w:val="TableParagraph"/>
              <w:spacing w:before="59"/>
              <w:ind w:left="56" w:right="642"/>
              <w:rPr>
                <w:sz w:val="18"/>
              </w:rPr>
            </w:pPr>
            <w:r>
              <w:rPr>
                <w:color w:val="231F20"/>
                <w:sz w:val="18"/>
              </w:rPr>
              <w:t>Scrips</w:t>
            </w:r>
            <w:r>
              <w:rPr>
                <w:color w:val="231F20"/>
                <w:spacing w:val="-11"/>
                <w:sz w:val="18"/>
              </w:rPr>
              <w:t xml:space="preserve"> </w:t>
            </w:r>
            <w:r>
              <w:rPr>
                <w:color w:val="231F20"/>
                <w:sz w:val="18"/>
              </w:rPr>
              <w:t>Moved</w:t>
            </w:r>
            <w:r>
              <w:rPr>
                <w:color w:val="231F20"/>
                <w:spacing w:val="-11"/>
                <w:sz w:val="18"/>
              </w:rPr>
              <w:t xml:space="preserve"> </w:t>
            </w:r>
            <w:r>
              <w:rPr>
                <w:color w:val="231F20"/>
                <w:sz w:val="18"/>
              </w:rPr>
              <w:t>out</w:t>
            </w:r>
            <w:r>
              <w:rPr>
                <w:color w:val="231F20"/>
                <w:spacing w:val="-11"/>
                <w:sz w:val="18"/>
              </w:rPr>
              <w:t xml:space="preserve"> </w:t>
            </w:r>
            <w:r>
              <w:rPr>
                <w:color w:val="231F20"/>
                <w:sz w:val="18"/>
              </w:rPr>
              <w:t>of</w:t>
            </w:r>
            <w:r>
              <w:rPr>
                <w:color w:val="231F20"/>
                <w:spacing w:val="-11"/>
                <w:sz w:val="18"/>
              </w:rPr>
              <w:t xml:space="preserve"> </w:t>
            </w:r>
            <w:r>
              <w:rPr>
                <w:color w:val="231F20"/>
                <w:sz w:val="18"/>
              </w:rPr>
              <w:t>ASM</w:t>
            </w:r>
            <w:r>
              <w:rPr>
                <w:color w:val="231F20"/>
                <w:spacing w:val="-11"/>
                <w:sz w:val="18"/>
              </w:rPr>
              <w:t xml:space="preserve"> </w:t>
            </w:r>
            <w:r>
              <w:rPr>
                <w:color w:val="231F20"/>
                <w:sz w:val="18"/>
              </w:rPr>
              <w:t>Insolvency</w:t>
            </w:r>
            <w:r>
              <w:rPr>
                <w:color w:val="231F20"/>
                <w:spacing w:val="-11"/>
                <w:sz w:val="18"/>
              </w:rPr>
              <w:t xml:space="preserve"> </w:t>
            </w:r>
            <w:r>
              <w:rPr>
                <w:color w:val="231F20"/>
                <w:sz w:val="18"/>
              </w:rPr>
              <w:t>Resolution</w:t>
            </w:r>
            <w:r>
              <w:rPr>
                <w:color w:val="231F20"/>
                <w:spacing w:val="-11"/>
                <w:sz w:val="18"/>
              </w:rPr>
              <w:t xml:space="preserve"> </w:t>
            </w:r>
            <w:r>
              <w:rPr>
                <w:color w:val="231F20"/>
                <w:sz w:val="18"/>
              </w:rPr>
              <w:t>Proceedings (IBC exclusions)</w:t>
            </w:r>
          </w:p>
        </w:tc>
        <w:tc>
          <w:tcPr>
            <w:tcW w:w="1320" w:type="dxa"/>
            <w:shd w:val="clear" w:color="auto" w:fill="F2DFD6"/>
          </w:tcPr>
          <w:p w:rsidR="0064085C" w:rsidRDefault="00726F1A">
            <w:pPr>
              <w:pStyle w:val="TableParagraph"/>
              <w:spacing w:before="59"/>
              <w:ind w:right="12"/>
              <w:jc w:val="right"/>
              <w:rPr>
                <w:sz w:val="18"/>
              </w:rPr>
            </w:pPr>
            <w:r>
              <w:rPr>
                <w:color w:val="231F20"/>
                <w:spacing w:val="-5"/>
                <w:sz w:val="18"/>
              </w:rPr>
              <w:t>33</w:t>
            </w:r>
          </w:p>
        </w:tc>
        <w:tc>
          <w:tcPr>
            <w:tcW w:w="1402" w:type="dxa"/>
            <w:shd w:val="clear" w:color="auto" w:fill="F2DFD6"/>
          </w:tcPr>
          <w:p w:rsidR="0064085C" w:rsidRDefault="00726F1A">
            <w:pPr>
              <w:pStyle w:val="TableParagraph"/>
              <w:spacing w:before="59"/>
              <w:ind w:right="281"/>
              <w:jc w:val="right"/>
              <w:rPr>
                <w:sz w:val="18"/>
              </w:rPr>
            </w:pPr>
            <w:r>
              <w:rPr>
                <w:color w:val="231F20"/>
                <w:spacing w:val="-5"/>
                <w:sz w:val="18"/>
              </w:rPr>
              <w:t>40</w:t>
            </w:r>
          </w:p>
        </w:tc>
        <w:tc>
          <w:tcPr>
            <w:tcW w:w="1320" w:type="dxa"/>
            <w:shd w:val="clear" w:color="auto" w:fill="F2DFD6"/>
          </w:tcPr>
          <w:p w:rsidR="0064085C" w:rsidRDefault="00726F1A">
            <w:pPr>
              <w:pStyle w:val="TableParagraph"/>
              <w:spacing w:before="59"/>
              <w:ind w:right="240"/>
              <w:jc w:val="right"/>
              <w:rPr>
                <w:sz w:val="18"/>
              </w:rPr>
            </w:pPr>
            <w:r>
              <w:rPr>
                <w:color w:val="231F20"/>
                <w:spacing w:val="-10"/>
                <w:sz w:val="18"/>
              </w:rPr>
              <w:t>4</w:t>
            </w:r>
          </w:p>
        </w:tc>
        <w:tc>
          <w:tcPr>
            <w:tcW w:w="949" w:type="dxa"/>
            <w:shd w:val="clear" w:color="auto" w:fill="F2DFD6"/>
          </w:tcPr>
          <w:p w:rsidR="0064085C" w:rsidRDefault="00726F1A">
            <w:pPr>
              <w:pStyle w:val="TableParagraph"/>
              <w:spacing w:before="59"/>
              <w:ind w:right="55"/>
              <w:jc w:val="right"/>
              <w:rPr>
                <w:sz w:val="18"/>
              </w:rPr>
            </w:pPr>
            <w:r>
              <w:rPr>
                <w:color w:val="231F20"/>
                <w:spacing w:val="-10"/>
                <w:sz w:val="18"/>
              </w:rPr>
              <w:t>4</w:t>
            </w:r>
          </w:p>
        </w:tc>
      </w:tr>
      <w:tr w:rsidR="0064085C">
        <w:trPr>
          <w:trHeight w:val="313"/>
        </w:trPr>
        <w:tc>
          <w:tcPr>
            <w:tcW w:w="5545" w:type="dxa"/>
            <w:shd w:val="clear" w:color="auto" w:fill="FAF2EE"/>
          </w:tcPr>
          <w:p w:rsidR="0064085C" w:rsidRDefault="00726F1A">
            <w:pPr>
              <w:pStyle w:val="TableParagraph"/>
              <w:spacing w:before="59"/>
              <w:ind w:left="56"/>
              <w:rPr>
                <w:sz w:val="18"/>
              </w:rPr>
            </w:pPr>
            <w:r>
              <w:rPr>
                <w:color w:val="231F20"/>
                <w:sz w:val="18"/>
              </w:rPr>
              <w:t>Scrips</w:t>
            </w:r>
            <w:r>
              <w:rPr>
                <w:color w:val="231F20"/>
                <w:spacing w:val="-6"/>
                <w:sz w:val="18"/>
              </w:rPr>
              <w:t xml:space="preserve"> </w:t>
            </w:r>
            <w:r>
              <w:rPr>
                <w:color w:val="231F20"/>
                <w:sz w:val="18"/>
              </w:rPr>
              <w:t>Moved</w:t>
            </w:r>
            <w:r>
              <w:rPr>
                <w:color w:val="231F20"/>
                <w:spacing w:val="-6"/>
                <w:sz w:val="18"/>
              </w:rPr>
              <w:t xml:space="preserve"> </w:t>
            </w:r>
            <w:r>
              <w:rPr>
                <w:color w:val="231F20"/>
                <w:sz w:val="18"/>
              </w:rPr>
              <w:t>to</w:t>
            </w:r>
            <w:r>
              <w:rPr>
                <w:color w:val="231F20"/>
                <w:spacing w:val="-6"/>
                <w:sz w:val="18"/>
              </w:rPr>
              <w:t xml:space="preserve"> </w:t>
            </w:r>
            <w:r>
              <w:rPr>
                <w:color w:val="231F20"/>
                <w:spacing w:val="-5"/>
                <w:sz w:val="18"/>
              </w:rPr>
              <w:t>ESM</w:t>
            </w:r>
          </w:p>
        </w:tc>
        <w:tc>
          <w:tcPr>
            <w:tcW w:w="1320" w:type="dxa"/>
            <w:shd w:val="clear" w:color="auto" w:fill="FAF2EE"/>
          </w:tcPr>
          <w:p w:rsidR="0064085C" w:rsidRDefault="00726F1A">
            <w:pPr>
              <w:pStyle w:val="TableParagraph"/>
              <w:spacing w:before="59"/>
              <w:ind w:right="12"/>
              <w:jc w:val="right"/>
              <w:rPr>
                <w:sz w:val="18"/>
              </w:rPr>
            </w:pPr>
            <w:r>
              <w:rPr>
                <w:color w:val="231F20"/>
                <w:spacing w:val="-2"/>
                <w:w w:val="90"/>
                <w:sz w:val="18"/>
              </w:rPr>
              <w:t>1,341</w:t>
            </w:r>
          </w:p>
        </w:tc>
        <w:tc>
          <w:tcPr>
            <w:tcW w:w="1402" w:type="dxa"/>
            <w:shd w:val="clear" w:color="auto" w:fill="FAF2EE"/>
          </w:tcPr>
          <w:p w:rsidR="0064085C" w:rsidRDefault="00726F1A">
            <w:pPr>
              <w:pStyle w:val="TableParagraph"/>
              <w:spacing w:before="59"/>
              <w:ind w:right="280"/>
              <w:jc w:val="right"/>
              <w:rPr>
                <w:sz w:val="18"/>
              </w:rPr>
            </w:pPr>
            <w:r>
              <w:rPr>
                <w:color w:val="231F20"/>
                <w:spacing w:val="-5"/>
                <w:sz w:val="18"/>
              </w:rPr>
              <w:t>954</w:t>
            </w:r>
          </w:p>
        </w:tc>
        <w:tc>
          <w:tcPr>
            <w:tcW w:w="1320" w:type="dxa"/>
            <w:shd w:val="clear" w:color="auto" w:fill="FAF2EE"/>
          </w:tcPr>
          <w:p w:rsidR="0064085C" w:rsidRDefault="00726F1A">
            <w:pPr>
              <w:pStyle w:val="TableParagraph"/>
              <w:spacing w:before="59"/>
              <w:ind w:right="240"/>
              <w:jc w:val="right"/>
              <w:rPr>
                <w:sz w:val="18"/>
              </w:rPr>
            </w:pPr>
            <w:r>
              <w:rPr>
                <w:color w:val="231F20"/>
                <w:spacing w:val="-5"/>
                <w:sz w:val="18"/>
              </w:rPr>
              <w:t>404</w:t>
            </w:r>
          </w:p>
        </w:tc>
        <w:tc>
          <w:tcPr>
            <w:tcW w:w="949" w:type="dxa"/>
            <w:shd w:val="clear" w:color="auto" w:fill="FAF2EE"/>
          </w:tcPr>
          <w:p w:rsidR="0064085C" w:rsidRDefault="00726F1A">
            <w:pPr>
              <w:pStyle w:val="TableParagraph"/>
              <w:spacing w:before="59"/>
              <w:ind w:right="55"/>
              <w:jc w:val="right"/>
              <w:rPr>
                <w:sz w:val="18"/>
              </w:rPr>
            </w:pPr>
            <w:r>
              <w:rPr>
                <w:color w:val="231F20"/>
                <w:spacing w:val="-5"/>
                <w:sz w:val="18"/>
              </w:rPr>
              <w:t>392</w:t>
            </w:r>
          </w:p>
        </w:tc>
      </w:tr>
      <w:tr w:rsidR="0064085C">
        <w:trPr>
          <w:trHeight w:val="307"/>
        </w:trPr>
        <w:tc>
          <w:tcPr>
            <w:tcW w:w="5545" w:type="dxa"/>
            <w:tcBorders>
              <w:bottom w:val="single" w:sz="4" w:space="0" w:color="231F20"/>
            </w:tcBorders>
            <w:shd w:val="clear" w:color="auto" w:fill="F2DFD6"/>
          </w:tcPr>
          <w:p w:rsidR="0064085C" w:rsidRDefault="00726F1A">
            <w:pPr>
              <w:pStyle w:val="TableParagraph"/>
              <w:spacing w:before="59"/>
              <w:ind w:left="56"/>
              <w:rPr>
                <w:sz w:val="18"/>
              </w:rPr>
            </w:pPr>
            <w:r>
              <w:rPr>
                <w:color w:val="231F20"/>
                <w:sz w:val="18"/>
              </w:rPr>
              <w:t>Scrips</w:t>
            </w:r>
            <w:r>
              <w:rPr>
                <w:color w:val="231F20"/>
                <w:spacing w:val="-6"/>
                <w:sz w:val="18"/>
              </w:rPr>
              <w:t xml:space="preserve"> </w:t>
            </w:r>
            <w:r>
              <w:rPr>
                <w:color w:val="231F20"/>
                <w:sz w:val="18"/>
              </w:rPr>
              <w:t>Moved</w:t>
            </w:r>
            <w:r>
              <w:rPr>
                <w:color w:val="231F20"/>
                <w:spacing w:val="-5"/>
                <w:sz w:val="18"/>
              </w:rPr>
              <w:t xml:space="preserve"> </w:t>
            </w:r>
            <w:r>
              <w:rPr>
                <w:color w:val="231F20"/>
                <w:sz w:val="18"/>
              </w:rPr>
              <w:t>out</w:t>
            </w:r>
            <w:r>
              <w:rPr>
                <w:color w:val="231F20"/>
                <w:spacing w:val="-5"/>
                <w:sz w:val="18"/>
              </w:rPr>
              <w:t xml:space="preserve"> </w:t>
            </w:r>
            <w:r>
              <w:rPr>
                <w:color w:val="231F20"/>
                <w:sz w:val="18"/>
              </w:rPr>
              <w:t>of</w:t>
            </w:r>
            <w:r>
              <w:rPr>
                <w:color w:val="231F20"/>
                <w:spacing w:val="-5"/>
                <w:sz w:val="18"/>
              </w:rPr>
              <w:t xml:space="preserve"> ESM</w:t>
            </w:r>
          </w:p>
        </w:tc>
        <w:tc>
          <w:tcPr>
            <w:tcW w:w="1320" w:type="dxa"/>
            <w:tcBorders>
              <w:bottom w:val="single" w:sz="4" w:space="0" w:color="231F20"/>
            </w:tcBorders>
            <w:shd w:val="clear" w:color="auto" w:fill="F2DFD6"/>
          </w:tcPr>
          <w:p w:rsidR="0064085C" w:rsidRDefault="00726F1A">
            <w:pPr>
              <w:pStyle w:val="TableParagraph"/>
              <w:spacing w:before="59"/>
              <w:ind w:right="13"/>
              <w:jc w:val="right"/>
              <w:rPr>
                <w:sz w:val="18"/>
              </w:rPr>
            </w:pPr>
            <w:r>
              <w:rPr>
                <w:color w:val="231F20"/>
                <w:spacing w:val="-4"/>
                <w:w w:val="95"/>
                <w:sz w:val="18"/>
              </w:rPr>
              <w:t>1,397</w:t>
            </w:r>
          </w:p>
        </w:tc>
        <w:tc>
          <w:tcPr>
            <w:tcW w:w="1402" w:type="dxa"/>
            <w:tcBorders>
              <w:bottom w:val="single" w:sz="4" w:space="0" w:color="231F20"/>
            </w:tcBorders>
            <w:shd w:val="clear" w:color="auto" w:fill="F2DFD6"/>
          </w:tcPr>
          <w:p w:rsidR="0064085C" w:rsidRDefault="00726F1A">
            <w:pPr>
              <w:pStyle w:val="TableParagraph"/>
              <w:spacing w:before="59"/>
              <w:ind w:right="281"/>
              <w:jc w:val="right"/>
              <w:rPr>
                <w:sz w:val="18"/>
              </w:rPr>
            </w:pPr>
            <w:r>
              <w:rPr>
                <w:color w:val="231F20"/>
                <w:spacing w:val="-4"/>
                <w:w w:val="95"/>
                <w:sz w:val="18"/>
              </w:rPr>
              <w:t>1,239</w:t>
            </w:r>
          </w:p>
        </w:tc>
        <w:tc>
          <w:tcPr>
            <w:tcW w:w="1320" w:type="dxa"/>
            <w:tcBorders>
              <w:bottom w:val="single" w:sz="4" w:space="0" w:color="231F20"/>
            </w:tcBorders>
            <w:shd w:val="clear" w:color="auto" w:fill="F2DFD6"/>
          </w:tcPr>
          <w:p w:rsidR="0064085C" w:rsidRDefault="00726F1A">
            <w:pPr>
              <w:pStyle w:val="TableParagraph"/>
              <w:spacing w:before="59"/>
              <w:ind w:right="240"/>
              <w:jc w:val="right"/>
              <w:rPr>
                <w:sz w:val="18"/>
              </w:rPr>
            </w:pPr>
            <w:r>
              <w:rPr>
                <w:color w:val="231F20"/>
                <w:spacing w:val="-5"/>
                <w:w w:val="95"/>
                <w:sz w:val="18"/>
              </w:rPr>
              <w:t>146</w:t>
            </w:r>
          </w:p>
        </w:tc>
        <w:tc>
          <w:tcPr>
            <w:tcW w:w="949" w:type="dxa"/>
            <w:tcBorders>
              <w:bottom w:val="single" w:sz="4" w:space="0" w:color="231F20"/>
            </w:tcBorders>
            <w:shd w:val="clear" w:color="auto" w:fill="F2DFD6"/>
          </w:tcPr>
          <w:p w:rsidR="0064085C" w:rsidRDefault="00726F1A">
            <w:pPr>
              <w:pStyle w:val="TableParagraph"/>
              <w:spacing w:before="59"/>
              <w:ind w:right="55"/>
              <w:jc w:val="right"/>
              <w:rPr>
                <w:sz w:val="18"/>
              </w:rPr>
            </w:pPr>
            <w:r>
              <w:rPr>
                <w:color w:val="231F20"/>
                <w:spacing w:val="-5"/>
                <w:sz w:val="18"/>
              </w:rPr>
              <w:t>522</w:t>
            </w:r>
          </w:p>
        </w:tc>
      </w:tr>
    </w:tbl>
    <w:p w:rsidR="0064085C" w:rsidRDefault="00726F1A">
      <w:pPr>
        <w:spacing w:before="77"/>
        <w:ind w:left="28"/>
        <w:rPr>
          <w:sz w:val="18"/>
        </w:rPr>
      </w:pPr>
      <w:r w:rsidRPr="00535821">
        <w:rPr>
          <w:b/>
          <w:color w:val="231F20"/>
          <w:sz w:val="18"/>
        </w:rPr>
        <w:t>Notes:</w:t>
      </w:r>
      <w:r>
        <w:rPr>
          <w:color w:val="231F20"/>
          <w:spacing w:val="36"/>
          <w:sz w:val="18"/>
        </w:rPr>
        <w:t xml:space="preserve">  </w:t>
      </w:r>
      <w:r>
        <w:rPr>
          <w:color w:val="231F20"/>
          <w:sz w:val="18"/>
        </w:rPr>
        <w:t>i.</w:t>
      </w:r>
      <w:r>
        <w:rPr>
          <w:color w:val="231F20"/>
          <w:spacing w:val="70"/>
          <w:w w:val="150"/>
          <w:sz w:val="18"/>
        </w:rPr>
        <w:t xml:space="preserve"> </w:t>
      </w:r>
      <w:r>
        <w:rPr>
          <w:color w:val="231F20"/>
          <w:sz w:val="18"/>
        </w:rPr>
        <w:t>A scrip that has moved in and out</w:t>
      </w:r>
      <w:r>
        <w:rPr>
          <w:color w:val="231F20"/>
          <w:spacing w:val="-1"/>
          <w:sz w:val="18"/>
        </w:rPr>
        <w:t xml:space="preserve"> </w:t>
      </w:r>
      <w:r>
        <w:rPr>
          <w:color w:val="231F20"/>
          <w:sz w:val="18"/>
        </w:rPr>
        <w:t>multiple times during the year is counted as</w:t>
      </w:r>
      <w:r>
        <w:rPr>
          <w:color w:val="231F20"/>
          <w:spacing w:val="-1"/>
          <w:sz w:val="18"/>
        </w:rPr>
        <w:t xml:space="preserve"> </w:t>
      </w:r>
      <w:r>
        <w:rPr>
          <w:color w:val="231F20"/>
          <w:sz w:val="18"/>
        </w:rPr>
        <w:t>one move-in and one move-</w:t>
      </w:r>
      <w:r>
        <w:rPr>
          <w:color w:val="231F20"/>
          <w:spacing w:val="-4"/>
          <w:sz w:val="18"/>
        </w:rPr>
        <w:t>out.</w:t>
      </w:r>
    </w:p>
    <w:p w:rsidR="0064085C" w:rsidRDefault="00726F1A">
      <w:pPr>
        <w:spacing w:before="53"/>
        <w:ind w:left="709"/>
        <w:rPr>
          <w:sz w:val="18"/>
        </w:rPr>
      </w:pPr>
      <w:r>
        <w:rPr>
          <w:color w:val="231F20"/>
          <w:w w:val="105"/>
          <w:sz w:val="18"/>
        </w:rPr>
        <w:t>ii.</w:t>
      </w:r>
      <w:r>
        <w:rPr>
          <w:color w:val="231F20"/>
          <w:spacing w:val="26"/>
          <w:w w:val="105"/>
          <w:sz w:val="18"/>
        </w:rPr>
        <w:t xml:space="preserve"> </w:t>
      </w:r>
      <w:r>
        <w:rPr>
          <w:color w:val="231F20"/>
          <w:w w:val="105"/>
          <w:sz w:val="18"/>
        </w:rPr>
        <w:t>A</w:t>
      </w:r>
      <w:r>
        <w:rPr>
          <w:color w:val="231F20"/>
          <w:spacing w:val="-13"/>
          <w:w w:val="105"/>
          <w:sz w:val="18"/>
        </w:rPr>
        <w:t xml:space="preserve"> </w:t>
      </w:r>
      <w:r>
        <w:rPr>
          <w:color w:val="231F20"/>
          <w:w w:val="105"/>
          <w:sz w:val="18"/>
        </w:rPr>
        <w:t>scrip</w:t>
      </w:r>
      <w:r>
        <w:rPr>
          <w:color w:val="231F20"/>
          <w:spacing w:val="-12"/>
          <w:w w:val="105"/>
          <w:sz w:val="18"/>
        </w:rPr>
        <w:t xml:space="preserve"> </w:t>
      </w:r>
      <w:r>
        <w:rPr>
          <w:color w:val="231F20"/>
          <w:w w:val="105"/>
          <w:sz w:val="18"/>
        </w:rPr>
        <w:t>may</w:t>
      </w:r>
      <w:r>
        <w:rPr>
          <w:color w:val="231F20"/>
          <w:spacing w:val="-13"/>
          <w:w w:val="105"/>
          <w:sz w:val="18"/>
        </w:rPr>
        <w:t xml:space="preserve"> </w:t>
      </w:r>
      <w:r>
        <w:rPr>
          <w:color w:val="231F20"/>
          <w:w w:val="105"/>
          <w:sz w:val="18"/>
        </w:rPr>
        <w:t>be</w:t>
      </w:r>
      <w:r>
        <w:rPr>
          <w:color w:val="231F20"/>
          <w:spacing w:val="-12"/>
          <w:w w:val="105"/>
          <w:sz w:val="18"/>
        </w:rPr>
        <w:t xml:space="preserve"> </w:t>
      </w:r>
      <w:r>
        <w:rPr>
          <w:color w:val="231F20"/>
          <w:w w:val="105"/>
          <w:sz w:val="18"/>
        </w:rPr>
        <w:t>part</w:t>
      </w:r>
      <w:r>
        <w:rPr>
          <w:color w:val="231F20"/>
          <w:spacing w:val="-13"/>
          <w:w w:val="105"/>
          <w:sz w:val="18"/>
        </w:rPr>
        <w:t xml:space="preserve"> </w:t>
      </w:r>
      <w:r>
        <w:rPr>
          <w:color w:val="231F20"/>
          <w:w w:val="105"/>
          <w:sz w:val="18"/>
        </w:rPr>
        <w:t>of</w:t>
      </w:r>
      <w:r>
        <w:rPr>
          <w:color w:val="231F20"/>
          <w:spacing w:val="-13"/>
          <w:w w:val="105"/>
          <w:sz w:val="18"/>
        </w:rPr>
        <w:t xml:space="preserve"> </w:t>
      </w:r>
      <w:r>
        <w:rPr>
          <w:color w:val="231F20"/>
          <w:w w:val="105"/>
          <w:sz w:val="18"/>
        </w:rPr>
        <w:t>multiple</w:t>
      </w:r>
      <w:r>
        <w:rPr>
          <w:color w:val="231F20"/>
          <w:spacing w:val="-12"/>
          <w:w w:val="105"/>
          <w:sz w:val="18"/>
        </w:rPr>
        <w:t xml:space="preserve"> </w:t>
      </w:r>
      <w:r>
        <w:rPr>
          <w:color w:val="231F20"/>
          <w:w w:val="105"/>
          <w:sz w:val="18"/>
        </w:rPr>
        <w:t>frameworks</w:t>
      </w:r>
      <w:r>
        <w:rPr>
          <w:color w:val="231F20"/>
          <w:spacing w:val="-13"/>
          <w:w w:val="105"/>
          <w:sz w:val="18"/>
        </w:rPr>
        <w:t xml:space="preserve"> </w:t>
      </w:r>
      <w:r>
        <w:rPr>
          <w:color w:val="231F20"/>
          <w:w w:val="105"/>
          <w:sz w:val="18"/>
        </w:rPr>
        <w:t>within</w:t>
      </w:r>
      <w:r>
        <w:rPr>
          <w:color w:val="231F20"/>
          <w:spacing w:val="-12"/>
          <w:w w:val="105"/>
          <w:sz w:val="18"/>
        </w:rPr>
        <w:t xml:space="preserve"> </w:t>
      </w:r>
      <w:r>
        <w:rPr>
          <w:color w:val="231F20"/>
          <w:w w:val="105"/>
          <w:sz w:val="18"/>
        </w:rPr>
        <w:t>the</w:t>
      </w:r>
      <w:r>
        <w:rPr>
          <w:color w:val="231F20"/>
          <w:spacing w:val="-13"/>
          <w:w w:val="105"/>
          <w:sz w:val="18"/>
        </w:rPr>
        <w:t xml:space="preserve"> </w:t>
      </w:r>
      <w:r>
        <w:rPr>
          <w:color w:val="231F20"/>
          <w:w w:val="105"/>
          <w:sz w:val="18"/>
        </w:rPr>
        <w:t>same</w:t>
      </w:r>
      <w:r>
        <w:rPr>
          <w:color w:val="231F20"/>
          <w:spacing w:val="-13"/>
          <w:w w:val="105"/>
          <w:sz w:val="18"/>
        </w:rPr>
        <w:t xml:space="preserve"> </w:t>
      </w:r>
      <w:r>
        <w:rPr>
          <w:color w:val="231F20"/>
          <w:spacing w:val="-2"/>
          <w:w w:val="105"/>
          <w:sz w:val="18"/>
        </w:rPr>
        <w:t>year.</w:t>
      </w:r>
    </w:p>
    <w:p w:rsidR="0064085C" w:rsidRDefault="00726F1A">
      <w:pPr>
        <w:spacing w:before="53"/>
        <w:ind w:left="28"/>
        <w:rPr>
          <w:sz w:val="18"/>
        </w:rPr>
      </w:pPr>
      <w:r w:rsidRPr="00535821">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64085C" w:rsidRDefault="0064085C">
      <w:pPr>
        <w:pStyle w:val="BodyText"/>
        <w:jc w:val="left"/>
        <w:rPr>
          <w:sz w:val="20"/>
        </w:rPr>
      </w:pPr>
    </w:p>
    <w:p w:rsidR="0064085C" w:rsidRDefault="0064085C">
      <w:pPr>
        <w:pStyle w:val="BodyText"/>
        <w:spacing w:before="158"/>
        <w:jc w:val="left"/>
        <w:rPr>
          <w:sz w:val="20"/>
        </w:rPr>
      </w:pPr>
    </w:p>
    <w:p w:rsidR="0064085C" w:rsidRDefault="0064085C">
      <w:pPr>
        <w:pStyle w:val="BodyText"/>
        <w:jc w:val="left"/>
        <w:rPr>
          <w:sz w:val="20"/>
        </w:rPr>
        <w:sectPr w:rsidR="0064085C">
          <w:footerReference w:type="even" r:id="rId11"/>
          <w:footerReference w:type="default" r:id="rId12"/>
          <w:pgSz w:w="12590" w:h="16190"/>
          <w:pgMar w:top="1080" w:right="0" w:bottom="1020" w:left="992" w:header="0" w:footer="824" w:gutter="0"/>
          <w:pgNumType w:start="141"/>
          <w:cols w:space="720"/>
        </w:sectPr>
      </w:pPr>
    </w:p>
    <w:p w:rsidR="0064085C" w:rsidRDefault="00726F1A">
      <w:pPr>
        <w:pStyle w:val="BodyText"/>
        <w:spacing w:before="69" w:line="309" w:lineRule="auto"/>
        <w:ind w:left="28"/>
      </w:pPr>
      <w:r>
        <w:rPr>
          <w:color w:val="231F20"/>
          <w:w w:val="105"/>
        </w:rPr>
        <w:t>These inspections are essential to ensure the integrity/discipline of the financial markets and to safeguard</w:t>
      </w:r>
      <w:r>
        <w:rPr>
          <w:color w:val="231F20"/>
          <w:spacing w:val="-15"/>
          <w:w w:val="105"/>
        </w:rPr>
        <w:t xml:space="preserve"> </w:t>
      </w:r>
      <w:r>
        <w:rPr>
          <w:color w:val="231F20"/>
          <w:w w:val="105"/>
        </w:rPr>
        <w:t>the</w:t>
      </w:r>
      <w:r>
        <w:rPr>
          <w:color w:val="231F20"/>
          <w:spacing w:val="-15"/>
          <w:w w:val="105"/>
        </w:rPr>
        <w:t xml:space="preserve"> </w:t>
      </w:r>
      <w:r>
        <w:rPr>
          <w:color w:val="231F20"/>
          <w:w w:val="105"/>
        </w:rPr>
        <w:t>interests</w:t>
      </w:r>
      <w:r>
        <w:rPr>
          <w:color w:val="231F20"/>
          <w:spacing w:val="-15"/>
          <w:w w:val="105"/>
        </w:rPr>
        <w:t xml:space="preserve"> </w:t>
      </w:r>
      <w:r>
        <w:rPr>
          <w:color w:val="231F20"/>
          <w:w w:val="105"/>
        </w:rPr>
        <w:t>of</w:t>
      </w:r>
      <w:r>
        <w:rPr>
          <w:color w:val="231F20"/>
          <w:spacing w:val="-15"/>
          <w:w w:val="105"/>
        </w:rPr>
        <w:t xml:space="preserve"> </w:t>
      </w:r>
      <w:r>
        <w:rPr>
          <w:color w:val="231F20"/>
          <w:w w:val="105"/>
        </w:rPr>
        <w:t>investors.</w:t>
      </w:r>
      <w:r>
        <w:rPr>
          <w:color w:val="231F20"/>
          <w:spacing w:val="-15"/>
          <w:w w:val="105"/>
        </w:rPr>
        <w:t xml:space="preserve"> </w:t>
      </w:r>
      <w:r>
        <w:rPr>
          <w:color w:val="231F20"/>
          <w:w w:val="105"/>
        </w:rPr>
        <w:t>Inspections</w:t>
      </w:r>
      <w:r>
        <w:rPr>
          <w:color w:val="231F20"/>
          <w:spacing w:val="-15"/>
          <w:w w:val="105"/>
        </w:rPr>
        <w:t xml:space="preserve"> </w:t>
      </w:r>
      <w:r>
        <w:rPr>
          <w:color w:val="231F20"/>
          <w:w w:val="105"/>
        </w:rPr>
        <w:t xml:space="preserve">of </w:t>
      </w:r>
      <w:r>
        <w:rPr>
          <w:color w:val="231F20"/>
        </w:rPr>
        <w:t>regulated</w:t>
      </w:r>
      <w:r>
        <w:rPr>
          <w:color w:val="231F20"/>
          <w:spacing w:val="-3"/>
        </w:rPr>
        <w:t xml:space="preserve"> </w:t>
      </w:r>
      <w:r>
        <w:rPr>
          <w:color w:val="231F20"/>
        </w:rPr>
        <w:t>entities</w:t>
      </w:r>
      <w:r>
        <w:rPr>
          <w:color w:val="231F20"/>
          <w:spacing w:val="-3"/>
        </w:rPr>
        <w:t xml:space="preserve"> </w:t>
      </w:r>
      <w:r>
        <w:rPr>
          <w:color w:val="231F20"/>
        </w:rPr>
        <w:t>are</w:t>
      </w:r>
      <w:r>
        <w:rPr>
          <w:color w:val="231F20"/>
          <w:spacing w:val="-3"/>
        </w:rPr>
        <w:t xml:space="preserve"> </w:t>
      </w:r>
      <w:r>
        <w:rPr>
          <w:color w:val="231F20"/>
        </w:rPr>
        <w:t>carried</w:t>
      </w:r>
      <w:r>
        <w:rPr>
          <w:color w:val="231F20"/>
          <w:spacing w:val="-3"/>
        </w:rPr>
        <w:t xml:space="preserve"> </w:t>
      </w:r>
      <w:r>
        <w:rPr>
          <w:color w:val="231F20"/>
        </w:rPr>
        <w:t>out</w:t>
      </w:r>
      <w:r>
        <w:rPr>
          <w:color w:val="231F20"/>
          <w:spacing w:val="-3"/>
        </w:rPr>
        <w:t xml:space="preserve"> </w:t>
      </w:r>
      <w:r>
        <w:rPr>
          <w:color w:val="231F20"/>
        </w:rPr>
        <w:t>both</w:t>
      </w:r>
      <w:r>
        <w:rPr>
          <w:color w:val="231F20"/>
          <w:spacing w:val="-3"/>
        </w:rPr>
        <w:t xml:space="preserve"> </w:t>
      </w:r>
      <w:r>
        <w:rPr>
          <w:color w:val="231F20"/>
        </w:rPr>
        <w:t xml:space="preserve">independently by SEBI and in collaboration with MIIs, with broader </w:t>
      </w:r>
      <w:r>
        <w:rPr>
          <w:color w:val="231F20"/>
          <w:w w:val="105"/>
        </w:rPr>
        <w:t>goals of compliance verification, encouraging ethical practices, preserving market integrity and proactively identifying emerging risks.</w:t>
      </w:r>
    </w:p>
    <w:p w:rsidR="0064085C" w:rsidRDefault="00726F1A">
      <w:pPr>
        <w:pStyle w:val="ListParagraph"/>
        <w:numPr>
          <w:ilvl w:val="0"/>
          <w:numId w:val="15"/>
        </w:numPr>
        <w:tabs>
          <w:tab w:val="left" w:pos="480"/>
          <w:tab w:val="left" w:pos="482"/>
        </w:tabs>
        <w:spacing w:before="174" w:line="309" w:lineRule="auto"/>
        <w:jc w:val="both"/>
      </w:pPr>
      <w:r>
        <w:rPr>
          <w:color w:val="231F20"/>
        </w:rPr>
        <w:t>Inspection of Market Infrastructure Institutions: MIIs which include stock exchanges, clearing corporations, and depositories are the backbone of Indian securities market. Given their systemic importance, SEBI’s inspection framework</w:t>
      </w:r>
      <w:r>
        <w:rPr>
          <w:color w:val="231F20"/>
          <w:spacing w:val="80"/>
        </w:rPr>
        <w:t xml:space="preserve"> </w:t>
      </w:r>
      <w:r>
        <w:rPr>
          <w:color w:val="231F20"/>
        </w:rPr>
        <w:t>for</w:t>
      </w:r>
      <w:r>
        <w:rPr>
          <w:color w:val="231F20"/>
          <w:spacing w:val="80"/>
        </w:rPr>
        <w:t xml:space="preserve"> </w:t>
      </w:r>
      <w:r>
        <w:rPr>
          <w:color w:val="231F20"/>
        </w:rPr>
        <w:t>them</w:t>
      </w:r>
      <w:r>
        <w:rPr>
          <w:color w:val="231F20"/>
          <w:spacing w:val="80"/>
        </w:rPr>
        <w:t xml:space="preserve"> </w:t>
      </w:r>
      <w:r>
        <w:rPr>
          <w:color w:val="231F20"/>
        </w:rPr>
        <w:t>is</w:t>
      </w:r>
      <w:r>
        <w:rPr>
          <w:color w:val="231F20"/>
          <w:spacing w:val="80"/>
        </w:rPr>
        <w:t xml:space="preserve"> </w:t>
      </w:r>
      <w:r>
        <w:rPr>
          <w:color w:val="231F20"/>
        </w:rPr>
        <w:t>more</w:t>
      </w:r>
      <w:r>
        <w:rPr>
          <w:color w:val="231F20"/>
          <w:spacing w:val="80"/>
        </w:rPr>
        <w:t xml:space="preserve"> </w:t>
      </w:r>
      <w:r>
        <w:rPr>
          <w:color w:val="231F20"/>
        </w:rPr>
        <w:t>rigorous</w:t>
      </w:r>
      <w:r>
        <w:rPr>
          <w:color w:val="231F20"/>
          <w:spacing w:val="80"/>
        </w:rPr>
        <w:t xml:space="preserve"> </w:t>
      </w:r>
      <w:r>
        <w:rPr>
          <w:color w:val="231F20"/>
        </w:rPr>
        <w:t xml:space="preserve">than for standard intermediaries. During 2025-26, comprehensive offsite inspections of NSE, </w:t>
      </w:r>
      <w:r>
        <w:rPr>
          <w:color w:val="231F20"/>
          <w:spacing w:val="-6"/>
        </w:rPr>
        <w:t>MCX,</w:t>
      </w:r>
      <w:r>
        <w:rPr>
          <w:color w:val="231F20"/>
          <w:spacing w:val="20"/>
        </w:rPr>
        <w:t xml:space="preserve"> </w:t>
      </w:r>
      <w:r>
        <w:rPr>
          <w:color w:val="231F20"/>
          <w:spacing w:val="-6"/>
        </w:rPr>
        <w:t>MSEI,</w:t>
      </w:r>
      <w:r>
        <w:rPr>
          <w:color w:val="231F20"/>
          <w:spacing w:val="23"/>
        </w:rPr>
        <w:t xml:space="preserve"> </w:t>
      </w:r>
      <w:r>
        <w:rPr>
          <w:color w:val="231F20"/>
          <w:spacing w:val="-6"/>
        </w:rPr>
        <w:t>NCDEX,</w:t>
      </w:r>
      <w:r>
        <w:rPr>
          <w:color w:val="231F20"/>
          <w:spacing w:val="23"/>
        </w:rPr>
        <w:t xml:space="preserve"> </w:t>
      </w:r>
      <w:r>
        <w:rPr>
          <w:color w:val="231F20"/>
          <w:spacing w:val="-6"/>
        </w:rPr>
        <w:t>CDSL,</w:t>
      </w:r>
      <w:r>
        <w:rPr>
          <w:color w:val="231F20"/>
          <w:spacing w:val="22"/>
        </w:rPr>
        <w:t xml:space="preserve"> </w:t>
      </w:r>
      <w:r>
        <w:rPr>
          <w:color w:val="231F20"/>
          <w:spacing w:val="-6"/>
        </w:rPr>
        <w:t>NSDL,</w:t>
      </w:r>
      <w:r>
        <w:rPr>
          <w:color w:val="231F20"/>
          <w:spacing w:val="23"/>
        </w:rPr>
        <w:t xml:space="preserve"> </w:t>
      </w:r>
      <w:r>
        <w:rPr>
          <w:color w:val="231F20"/>
          <w:spacing w:val="-6"/>
        </w:rPr>
        <w:t>NCL,</w:t>
      </w:r>
      <w:r>
        <w:rPr>
          <w:color w:val="231F20"/>
          <w:spacing w:val="23"/>
        </w:rPr>
        <w:t xml:space="preserve"> </w:t>
      </w:r>
      <w:r>
        <w:rPr>
          <w:color w:val="231F20"/>
          <w:spacing w:val="-7"/>
        </w:rPr>
        <w:t>ICCL,</w:t>
      </w:r>
    </w:p>
    <w:p w:rsidR="0064085C" w:rsidRDefault="00726F1A">
      <w:pPr>
        <w:pStyle w:val="BodyText"/>
        <w:spacing w:before="6" w:line="309" w:lineRule="auto"/>
        <w:ind w:left="482"/>
      </w:pPr>
      <w:r>
        <w:rPr>
          <w:color w:val="231F20"/>
        </w:rPr>
        <w:t>NCCL</w:t>
      </w:r>
      <w:r>
        <w:rPr>
          <w:color w:val="231F20"/>
          <w:spacing w:val="-6"/>
        </w:rPr>
        <w:t xml:space="preserve"> </w:t>
      </w:r>
      <w:r>
        <w:rPr>
          <w:color w:val="231F20"/>
        </w:rPr>
        <w:t>and</w:t>
      </w:r>
      <w:r>
        <w:rPr>
          <w:color w:val="231F20"/>
          <w:spacing w:val="-6"/>
        </w:rPr>
        <w:t xml:space="preserve"> </w:t>
      </w:r>
      <w:r>
        <w:rPr>
          <w:color w:val="231F20"/>
        </w:rPr>
        <w:t>ARCL</w:t>
      </w:r>
      <w:r>
        <w:rPr>
          <w:color w:val="231F20"/>
          <w:spacing w:val="-6"/>
        </w:rPr>
        <w:t xml:space="preserve"> </w:t>
      </w:r>
      <w:r>
        <w:rPr>
          <w:color w:val="231F20"/>
        </w:rPr>
        <w:t>were</w:t>
      </w:r>
      <w:r>
        <w:rPr>
          <w:color w:val="231F20"/>
          <w:spacing w:val="-6"/>
        </w:rPr>
        <w:t xml:space="preserve"> </w:t>
      </w:r>
      <w:r>
        <w:rPr>
          <w:color w:val="231F20"/>
        </w:rPr>
        <w:t>conducted</w:t>
      </w:r>
      <w:r>
        <w:rPr>
          <w:color w:val="231F20"/>
          <w:spacing w:val="-6"/>
        </w:rPr>
        <w:t xml:space="preserve"> </w:t>
      </w:r>
      <w:r>
        <w:rPr>
          <w:color w:val="231F20"/>
        </w:rPr>
        <w:t>by</w:t>
      </w:r>
      <w:r>
        <w:rPr>
          <w:color w:val="231F20"/>
          <w:spacing w:val="-6"/>
        </w:rPr>
        <w:t xml:space="preserve"> </w:t>
      </w:r>
      <w:r>
        <w:rPr>
          <w:color w:val="231F20"/>
        </w:rPr>
        <w:t>SEBI.</w:t>
      </w:r>
      <w:r>
        <w:rPr>
          <w:color w:val="231F20"/>
          <w:spacing w:val="-6"/>
        </w:rPr>
        <w:t xml:space="preserve"> </w:t>
      </w:r>
      <w:r>
        <w:rPr>
          <w:color w:val="231F20"/>
        </w:rPr>
        <w:t>The objectives of such inspections were to assess their compliance with the relevant regulations/ guidelines, systemic risk management, technological resilience to prevent technical glitches</w:t>
      </w:r>
      <w:r>
        <w:rPr>
          <w:color w:val="231F20"/>
          <w:spacing w:val="28"/>
        </w:rPr>
        <w:t xml:space="preserve">  </w:t>
      </w:r>
      <w:r>
        <w:rPr>
          <w:color w:val="231F20"/>
        </w:rPr>
        <w:t>or</w:t>
      </w:r>
      <w:r>
        <w:rPr>
          <w:color w:val="231F20"/>
          <w:spacing w:val="29"/>
        </w:rPr>
        <w:t xml:space="preserve">  </w:t>
      </w:r>
      <w:r>
        <w:rPr>
          <w:color w:val="231F20"/>
        </w:rPr>
        <w:t>cyber-attacks</w:t>
      </w:r>
      <w:r>
        <w:rPr>
          <w:color w:val="231F20"/>
          <w:spacing w:val="29"/>
        </w:rPr>
        <w:t xml:space="preserve">  </w:t>
      </w:r>
      <w:r>
        <w:rPr>
          <w:color w:val="231F20"/>
        </w:rPr>
        <w:t>and</w:t>
      </w:r>
      <w:r>
        <w:rPr>
          <w:color w:val="231F20"/>
          <w:spacing w:val="29"/>
        </w:rPr>
        <w:t xml:space="preserve">  </w:t>
      </w:r>
      <w:r>
        <w:rPr>
          <w:color w:val="231F20"/>
        </w:rPr>
        <w:t>improve</w:t>
      </w:r>
      <w:r>
        <w:rPr>
          <w:color w:val="231F20"/>
          <w:spacing w:val="29"/>
        </w:rPr>
        <w:t xml:space="preserve">  </w:t>
      </w:r>
      <w:r>
        <w:rPr>
          <w:color w:val="231F20"/>
          <w:spacing w:val="-5"/>
        </w:rPr>
        <w:t>the</w:t>
      </w:r>
    </w:p>
    <w:p w:rsidR="0064085C" w:rsidRDefault="00726F1A">
      <w:pPr>
        <w:pStyle w:val="BodyText"/>
        <w:spacing w:before="69" w:line="309" w:lineRule="auto"/>
        <w:ind w:left="482" w:right="1016"/>
      </w:pPr>
      <w:r>
        <w:br w:type="column"/>
      </w:r>
      <w:r>
        <w:rPr>
          <w:color w:val="231F20"/>
        </w:rPr>
        <w:t>systems and procedures of the MIIs. Further, SEBI</w:t>
      </w:r>
      <w:r>
        <w:rPr>
          <w:color w:val="231F20"/>
          <w:spacing w:val="-3"/>
        </w:rPr>
        <w:t xml:space="preserve"> </w:t>
      </w:r>
      <w:r>
        <w:rPr>
          <w:color w:val="231F20"/>
        </w:rPr>
        <w:t>also</w:t>
      </w:r>
      <w:r>
        <w:rPr>
          <w:color w:val="231F20"/>
          <w:spacing w:val="-3"/>
        </w:rPr>
        <w:t xml:space="preserve"> </w:t>
      </w:r>
      <w:r>
        <w:rPr>
          <w:color w:val="231F20"/>
        </w:rPr>
        <w:t>conducted</w:t>
      </w:r>
      <w:r>
        <w:rPr>
          <w:color w:val="231F20"/>
          <w:spacing w:val="-3"/>
        </w:rPr>
        <w:t xml:space="preserve"> </w:t>
      </w:r>
      <w:r>
        <w:rPr>
          <w:color w:val="231F20"/>
        </w:rPr>
        <w:t>Thematic</w:t>
      </w:r>
      <w:r>
        <w:rPr>
          <w:color w:val="231F20"/>
          <w:spacing w:val="-3"/>
        </w:rPr>
        <w:t xml:space="preserve"> </w:t>
      </w:r>
      <w:r>
        <w:rPr>
          <w:color w:val="231F20"/>
          <w:w w:val="115"/>
        </w:rPr>
        <w:t>-</w:t>
      </w:r>
      <w:r>
        <w:rPr>
          <w:color w:val="231F20"/>
          <w:spacing w:val="-12"/>
          <w:w w:val="115"/>
        </w:rPr>
        <w:t xml:space="preserve"> </w:t>
      </w:r>
      <w:r>
        <w:rPr>
          <w:color w:val="231F20"/>
        </w:rPr>
        <w:t>ISC</w:t>
      </w:r>
      <w:r>
        <w:rPr>
          <w:color w:val="231F20"/>
          <w:spacing w:val="-3"/>
        </w:rPr>
        <w:t xml:space="preserve"> </w:t>
      </w:r>
      <w:r>
        <w:rPr>
          <w:color w:val="231F20"/>
        </w:rPr>
        <w:t xml:space="preserve">inspection </w:t>
      </w:r>
      <w:r>
        <w:rPr>
          <w:color w:val="231F20"/>
          <w:spacing w:val="-6"/>
        </w:rPr>
        <w:t>of</w:t>
      </w:r>
      <w:r>
        <w:rPr>
          <w:color w:val="231F20"/>
          <w:spacing w:val="-10"/>
        </w:rPr>
        <w:t xml:space="preserve"> </w:t>
      </w:r>
      <w:r>
        <w:rPr>
          <w:color w:val="231F20"/>
          <w:spacing w:val="-6"/>
        </w:rPr>
        <w:t>MCX</w:t>
      </w:r>
      <w:r>
        <w:rPr>
          <w:color w:val="231F20"/>
          <w:spacing w:val="-9"/>
        </w:rPr>
        <w:t xml:space="preserve"> </w:t>
      </w:r>
      <w:r>
        <w:rPr>
          <w:color w:val="231F20"/>
          <w:spacing w:val="-6"/>
        </w:rPr>
        <w:t>and</w:t>
      </w:r>
      <w:r>
        <w:rPr>
          <w:color w:val="231F20"/>
          <w:spacing w:val="-9"/>
        </w:rPr>
        <w:t xml:space="preserve"> </w:t>
      </w:r>
      <w:r>
        <w:rPr>
          <w:color w:val="231F20"/>
          <w:spacing w:val="-6"/>
        </w:rPr>
        <w:t>NCDEX</w:t>
      </w:r>
      <w:r>
        <w:rPr>
          <w:color w:val="231F20"/>
          <w:spacing w:val="-10"/>
        </w:rPr>
        <w:t xml:space="preserve"> </w:t>
      </w:r>
      <w:r>
        <w:rPr>
          <w:color w:val="231F20"/>
          <w:spacing w:val="-6"/>
        </w:rPr>
        <w:t>during</w:t>
      </w:r>
      <w:r>
        <w:rPr>
          <w:color w:val="231F20"/>
          <w:spacing w:val="-9"/>
        </w:rPr>
        <w:t xml:space="preserve"> </w:t>
      </w:r>
      <w:r>
        <w:rPr>
          <w:color w:val="231F20"/>
          <w:spacing w:val="-6"/>
        </w:rPr>
        <w:t>this</w:t>
      </w:r>
      <w:r>
        <w:rPr>
          <w:color w:val="231F20"/>
          <w:spacing w:val="-9"/>
        </w:rPr>
        <w:t xml:space="preserve"> </w:t>
      </w:r>
      <w:r>
        <w:rPr>
          <w:color w:val="231F20"/>
          <w:spacing w:val="-6"/>
        </w:rPr>
        <w:t>year.</w:t>
      </w:r>
      <w:r>
        <w:rPr>
          <w:color w:val="231F20"/>
          <w:spacing w:val="-9"/>
        </w:rPr>
        <w:t xml:space="preserve"> </w:t>
      </w:r>
      <w:r>
        <w:rPr>
          <w:color w:val="231F20"/>
          <w:spacing w:val="-6"/>
        </w:rPr>
        <w:t>During</w:t>
      </w:r>
      <w:r>
        <w:rPr>
          <w:color w:val="231F20"/>
          <w:spacing w:val="-10"/>
        </w:rPr>
        <w:t xml:space="preserve"> </w:t>
      </w:r>
      <w:r>
        <w:rPr>
          <w:color w:val="231F20"/>
          <w:spacing w:val="-6"/>
        </w:rPr>
        <w:t>2025-</w:t>
      </w:r>
      <w:r>
        <w:rPr>
          <w:color w:val="231F20"/>
        </w:rPr>
        <w:t xml:space="preserve">26, inspections of the surveillance functions of </w:t>
      </w:r>
      <w:r>
        <w:rPr>
          <w:color w:val="231F20"/>
          <w:spacing w:val="-6"/>
        </w:rPr>
        <w:t>NSE,</w:t>
      </w:r>
      <w:r>
        <w:rPr>
          <w:color w:val="231F20"/>
          <w:spacing w:val="-10"/>
        </w:rPr>
        <w:t xml:space="preserve"> </w:t>
      </w:r>
      <w:r>
        <w:rPr>
          <w:color w:val="231F20"/>
          <w:spacing w:val="-6"/>
        </w:rPr>
        <w:t>BSE</w:t>
      </w:r>
      <w:r>
        <w:rPr>
          <w:color w:val="231F20"/>
          <w:spacing w:val="-9"/>
        </w:rPr>
        <w:t xml:space="preserve"> </w:t>
      </w:r>
      <w:r>
        <w:rPr>
          <w:color w:val="231F20"/>
          <w:spacing w:val="-6"/>
        </w:rPr>
        <w:t>and</w:t>
      </w:r>
      <w:r>
        <w:rPr>
          <w:color w:val="231F20"/>
          <w:spacing w:val="-9"/>
        </w:rPr>
        <w:t xml:space="preserve"> </w:t>
      </w:r>
      <w:r>
        <w:rPr>
          <w:color w:val="231F20"/>
          <w:spacing w:val="-6"/>
        </w:rPr>
        <w:t>MSEI,</w:t>
      </w:r>
      <w:r>
        <w:rPr>
          <w:color w:val="231F20"/>
          <w:spacing w:val="-10"/>
        </w:rPr>
        <w:t xml:space="preserve"> </w:t>
      </w:r>
      <w:r>
        <w:rPr>
          <w:color w:val="231F20"/>
          <w:spacing w:val="-6"/>
        </w:rPr>
        <w:t>NSDL</w:t>
      </w:r>
      <w:r>
        <w:rPr>
          <w:color w:val="231F20"/>
          <w:spacing w:val="-9"/>
        </w:rPr>
        <w:t xml:space="preserve"> </w:t>
      </w:r>
      <w:r>
        <w:rPr>
          <w:color w:val="231F20"/>
          <w:spacing w:val="-6"/>
        </w:rPr>
        <w:t>and</w:t>
      </w:r>
      <w:r>
        <w:rPr>
          <w:color w:val="231F20"/>
          <w:spacing w:val="-9"/>
        </w:rPr>
        <w:t xml:space="preserve"> </w:t>
      </w:r>
      <w:r>
        <w:rPr>
          <w:color w:val="231F20"/>
          <w:spacing w:val="-6"/>
        </w:rPr>
        <w:t>CDSL</w:t>
      </w:r>
      <w:r>
        <w:rPr>
          <w:color w:val="231F20"/>
          <w:spacing w:val="-9"/>
        </w:rPr>
        <w:t xml:space="preserve"> </w:t>
      </w:r>
      <w:r>
        <w:rPr>
          <w:color w:val="231F20"/>
          <w:spacing w:val="-6"/>
        </w:rPr>
        <w:t>have</w:t>
      </w:r>
      <w:r>
        <w:rPr>
          <w:color w:val="231F20"/>
          <w:spacing w:val="-10"/>
        </w:rPr>
        <w:t xml:space="preserve"> </w:t>
      </w:r>
      <w:r>
        <w:rPr>
          <w:color w:val="231F20"/>
          <w:spacing w:val="-6"/>
        </w:rPr>
        <w:t xml:space="preserve">been </w:t>
      </w:r>
      <w:r>
        <w:rPr>
          <w:color w:val="231F20"/>
        </w:rPr>
        <w:t>conducted in line with the prevailing practice. These inspections were conducted with the objective of improvement in the surveillance systems</w:t>
      </w:r>
      <w:r>
        <w:rPr>
          <w:color w:val="231F20"/>
          <w:spacing w:val="-15"/>
        </w:rPr>
        <w:t xml:space="preserve"> </w:t>
      </w:r>
      <w:r>
        <w:rPr>
          <w:color w:val="231F20"/>
        </w:rPr>
        <w:t>and</w:t>
      </w:r>
      <w:r>
        <w:rPr>
          <w:color w:val="231F20"/>
          <w:spacing w:val="-15"/>
        </w:rPr>
        <w:t xml:space="preserve"> </w:t>
      </w:r>
      <w:r>
        <w:rPr>
          <w:color w:val="231F20"/>
        </w:rPr>
        <w:t>procedures</w:t>
      </w:r>
      <w:r>
        <w:rPr>
          <w:color w:val="231F20"/>
          <w:spacing w:val="-16"/>
        </w:rPr>
        <w:t xml:space="preserve"> </w:t>
      </w:r>
      <w:r>
        <w:rPr>
          <w:color w:val="231F20"/>
        </w:rPr>
        <w:t>of</w:t>
      </w:r>
      <w:r>
        <w:rPr>
          <w:color w:val="231F20"/>
          <w:spacing w:val="-14"/>
        </w:rPr>
        <w:t xml:space="preserve"> </w:t>
      </w:r>
      <w:r>
        <w:rPr>
          <w:color w:val="231F20"/>
        </w:rPr>
        <w:t>the</w:t>
      </w:r>
      <w:r>
        <w:rPr>
          <w:color w:val="231F20"/>
          <w:spacing w:val="-16"/>
        </w:rPr>
        <w:t xml:space="preserve"> </w:t>
      </w:r>
      <w:r>
        <w:rPr>
          <w:color w:val="231F20"/>
        </w:rPr>
        <w:t>stock</w:t>
      </w:r>
      <w:r>
        <w:rPr>
          <w:color w:val="231F20"/>
          <w:spacing w:val="-14"/>
        </w:rPr>
        <w:t xml:space="preserve"> </w:t>
      </w:r>
      <w:r>
        <w:rPr>
          <w:color w:val="231F20"/>
        </w:rPr>
        <w:t xml:space="preserve">exchanges and depositories. In addition, SEBI carried out inspection of three exchanges for listing related </w:t>
      </w:r>
      <w:r>
        <w:rPr>
          <w:color w:val="231F20"/>
          <w:spacing w:val="-2"/>
        </w:rPr>
        <w:t>issue.</w:t>
      </w:r>
    </w:p>
    <w:p w:rsidR="0064085C" w:rsidRDefault="00726F1A">
      <w:pPr>
        <w:pStyle w:val="ListParagraph"/>
        <w:numPr>
          <w:ilvl w:val="0"/>
          <w:numId w:val="15"/>
        </w:numPr>
        <w:tabs>
          <w:tab w:val="left" w:pos="482"/>
        </w:tabs>
        <w:spacing w:before="177" w:line="309" w:lineRule="auto"/>
        <w:ind w:right="1015"/>
        <w:jc w:val="both"/>
      </w:pPr>
      <w:r>
        <w:rPr>
          <w:color w:val="231F20"/>
          <w:w w:val="105"/>
        </w:rPr>
        <w:t>Inspection of Securities Market Service Providers:</w:t>
      </w:r>
      <w:r>
        <w:rPr>
          <w:color w:val="231F20"/>
          <w:spacing w:val="-17"/>
          <w:w w:val="105"/>
        </w:rPr>
        <w:t xml:space="preserve"> </w:t>
      </w:r>
      <w:r>
        <w:rPr>
          <w:color w:val="231F20"/>
          <w:w w:val="105"/>
        </w:rPr>
        <w:t>During</w:t>
      </w:r>
      <w:r>
        <w:rPr>
          <w:color w:val="231F20"/>
          <w:spacing w:val="-16"/>
          <w:w w:val="105"/>
        </w:rPr>
        <w:t xml:space="preserve"> </w:t>
      </w:r>
      <w:r>
        <w:rPr>
          <w:color w:val="231F20"/>
          <w:w w:val="105"/>
        </w:rPr>
        <w:t>2025-26,</w:t>
      </w:r>
      <w:r>
        <w:rPr>
          <w:color w:val="231F20"/>
          <w:spacing w:val="-16"/>
          <w:w w:val="105"/>
        </w:rPr>
        <w:t xml:space="preserve"> </w:t>
      </w:r>
      <w:r>
        <w:rPr>
          <w:color w:val="231F20"/>
          <w:w w:val="105"/>
        </w:rPr>
        <w:t>SEBI</w:t>
      </w:r>
      <w:r>
        <w:rPr>
          <w:color w:val="231F20"/>
          <w:spacing w:val="-16"/>
          <w:w w:val="105"/>
        </w:rPr>
        <w:t xml:space="preserve"> </w:t>
      </w:r>
      <w:r>
        <w:rPr>
          <w:color w:val="231F20"/>
          <w:w w:val="105"/>
        </w:rPr>
        <w:t>enhanced</w:t>
      </w:r>
      <w:r>
        <w:rPr>
          <w:color w:val="231F20"/>
          <w:spacing w:val="-16"/>
          <w:w w:val="105"/>
        </w:rPr>
        <w:t xml:space="preserve"> </w:t>
      </w:r>
      <w:r>
        <w:rPr>
          <w:color w:val="231F20"/>
          <w:w w:val="105"/>
        </w:rPr>
        <w:t xml:space="preserve">its </w:t>
      </w:r>
      <w:r>
        <w:rPr>
          <w:color w:val="231F20"/>
        </w:rPr>
        <w:t xml:space="preserve">supervisory capabilities by transitioning toward </w:t>
      </w:r>
      <w:r>
        <w:rPr>
          <w:color w:val="231F20"/>
          <w:w w:val="105"/>
        </w:rPr>
        <w:t>a continuous and technology-led monitoring framework.</w:t>
      </w:r>
      <w:r>
        <w:rPr>
          <w:color w:val="231F20"/>
          <w:spacing w:val="40"/>
          <w:w w:val="105"/>
        </w:rPr>
        <w:t xml:space="preserve"> </w:t>
      </w:r>
      <w:r>
        <w:rPr>
          <w:color w:val="231F20"/>
          <w:w w:val="105"/>
        </w:rPr>
        <w:t>To</w:t>
      </w:r>
      <w:r>
        <w:rPr>
          <w:color w:val="231F20"/>
          <w:spacing w:val="40"/>
          <w:w w:val="105"/>
        </w:rPr>
        <w:t xml:space="preserve"> </w:t>
      </w:r>
      <w:r>
        <w:rPr>
          <w:color w:val="231F20"/>
          <w:w w:val="105"/>
        </w:rPr>
        <w:t>streamline</w:t>
      </w:r>
      <w:r>
        <w:rPr>
          <w:color w:val="231F20"/>
          <w:spacing w:val="40"/>
          <w:w w:val="105"/>
        </w:rPr>
        <w:t xml:space="preserve"> </w:t>
      </w:r>
      <w:r>
        <w:rPr>
          <w:color w:val="231F20"/>
          <w:w w:val="105"/>
        </w:rPr>
        <w:t>data</w:t>
      </w:r>
      <w:r>
        <w:rPr>
          <w:color w:val="231F20"/>
          <w:spacing w:val="40"/>
          <w:w w:val="105"/>
        </w:rPr>
        <w:t xml:space="preserve"> </w:t>
      </w:r>
      <w:r>
        <w:rPr>
          <w:color w:val="231F20"/>
          <w:w w:val="105"/>
        </w:rPr>
        <w:t>sharing, SEBI developed a cloud-based platform for the secure exchange of inspection data and alerts</w:t>
      </w:r>
      <w:r>
        <w:rPr>
          <w:color w:val="231F20"/>
          <w:spacing w:val="-1"/>
          <w:w w:val="105"/>
        </w:rPr>
        <w:t xml:space="preserve"> </w:t>
      </w:r>
      <w:r>
        <w:rPr>
          <w:color w:val="231F20"/>
          <w:w w:val="105"/>
        </w:rPr>
        <w:t>with</w:t>
      </w:r>
      <w:r>
        <w:rPr>
          <w:color w:val="231F20"/>
          <w:spacing w:val="-1"/>
          <w:w w:val="105"/>
        </w:rPr>
        <w:t xml:space="preserve"> </w:t>
      </w:r>
      <w:r>
        <w:rPr>
          <w:color w:val="231F20"/>
          <w:w w:val="105"/>
        </w:rPr>
        <w:t>brokers</w:t>
      </w:r>
      <w:r>
        <w:rPr>
          <w:color w:val="231F20"/>
          <w:spacing w:val="-1"/>
          <w:w w:val="105"/>
        </w:rPr>
        <w:t xml:space="preserve"> </w:t>
      </w:r>
      <w:r>
        <w:rPr>
          <w:color w:val="231F20"/>
          <w:w w:val="105"/>
        </w:rPr>
        <w:t>and</w:t>
      </w:r>
      <w:r>
        <w:rPr>
          <w:color w:val="231F20"/>
          <w:spacing w:val="-1"/>
          <w:w w:val="105"/>
        </w:rPr>
        <w:t xml:space="preserve"> </w:t>
      </w:r>
      <w:r>
        <w:rPr>
          <w:color w:val="231F20"/>
          <w:w w:val="105"/>
        </w:rPr>
        <w:t>DPs,</w:t>
      </w:r>
      <w:r>
        <w:rPr>
          <w:color w:val="231F20"/>
          <w:spacing w:val="-1"/>
          <w:w w:val="105"/>
        </w:rPr>
        <w:t xml:space="preserve"> </w:t>
      </w:r>
      <w:r>
        <w:rPr>
          <w:color w:val="231F20"/>
          <w:w w:val="105"/>
        </w:rPr>
        <w:t>facilitating</w:t>
      </w:r>
      <w:r>
        <w:rPr>
          <w:color w:val="231F20"/>
          <w:spacing w:val="-1"/>
          <w:w w:val="105"/>
        </w:rPr>
        <w:t xml:space="preserve"> </w:t>
      </w:r>
      <w:r>
        <w:rPr>
          <w:color w:val="231F20"/>
          <w:w w:val="105"/>
        </w:rPr>
        <w:t xml:space="preserve">faster </w:t>
      </w:r>
      <w:r>
        <w:rPr>
          <w:color w:val="231F20"/>
        </w:rPr>
        <w:t xml:space="preserve">corrective actions. In addition, MIIs individually </w:t>
      </w:r>
      <w:r>
        <w:rPr>
          <w:color w:val="231F20"/>
          <w:w w:val="105"/>
        </w:rPr>
        <w:t>or jointly conducted regular, mandatory inspections</w:t>
      </w:r>
      <w:r>
        <w:rPr>
          <w:color w:val="231F20"/>
          <w:spacing w:val="77"/>
          <w:w w:val="105"/>
        </w:rPr>
        <w:t xml:space="preserve">  </w:t>
      </w:r>
      <w:r>
        <w:rPr>
          <w:color w:val="231F20"/>
          <w:w w:val="105"/>
        </w:rPr>
        <w:t>of</w:t>
      </w:r>
      <w:r>
        <w:rPr>
          <w:color w:val="231F20"/>
          <w:spacing w:val="78"/>
          <w:w w:val="105"/>
        </w:rPr>
        <w:t xml:space="preserve">  </w:t>
      </w:r>
      <w:r>
        <w:rPr>
          <w:color w:val="231F20"/>
          <w:w w:val="105"/>
        </w:rPr>
        <w:t>stock</w:t>
      </w:r>
      <w:r>
        <w:rPr>
          <w:color w:val="231F20"/>
          <w:spacing w:val="78"/>
          <w:w w:val="105"/>
        </w:rPr>
        <w:t xml:space="preserve">  </w:t>
      </w:r>
      <w:r>
        <w:rPr>
          <w:color w:val="231F20"/>
          <w:spacing w:val="-2"/>
          <w:w w:val="105"/>
        </w:rPr>
        <w:t>brokers/depository</w:t>
      </w:r>
    </w:p>
    <w:p w:rsidR="0064085C" w:rsidRDefault="0064085C">
      <w:pPr>
        <w:pStyle w:val="ListParagraph"/>
        <w:spacing w:line="309" w:lineRule="auto"/>
        <w:sectPr w:rsidR="0064085C">
          <w:type w:val="continuous"/>
          <w:pgSz w:w="12590" w:h="16190"/>
          <w:pgMar w:top="0" w:right="0" w:bottom="1020" w:left="992" w:header="0" w:footer="824" w:gutter="0"/>
          <w:cols w:num="2" w:space="720" w:equalWidth="0">
            <w:col w:w="5131" w:space="309"/>
            <w:col w:w="6158"/>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19" w:lineRule="auto"/>
        <w:ind w:left="482"/>
      </w:pPr>
      <w:r>
        <w:rPr>
          <w:color w:val="231F20"/>
        </w:rPr>
        <w:t xml:space="preserve">participants to ensure compliance with SEBI regulations, financial integrity, and investor </w:t>
      </w:r>
      <w:r>
        <w:rPr>
          <w:color w:val="231F20"/>
          <w:spacing w:val="-2"/>
        </w:rPr>
        <w:t>protection.</w:t>
      </w:r>
      <w:r>
        <w:rPr>
          <w:color w:val="231F20"/>
          <w:spacing w:val="-14"/>
        </w:rPr>
        <w:t xml:space="preserve"> </w:t>
      </w:r>
      <w:r>
        <w:rPr>
          <w:color w:val="231F20"/>
          <w:spacing w:val="-2"/>
        </w:rPr>
        <w:t>During</w:t>
      </w:r>
      <w:r>
        <w:rPr>
          <w:color w:val="231F20"/>
          <w:spacing w:val="-13"/>
        </w:rPr>
        <w:t xml:space="preserve"> </w:t>
      </w:r>
      <w:r>
        <w:rPr>
          <w:color w:val="231F20"/>
          <w:spacing w:val="-2"/>
        </w:rPr>
        <w:t>2025-26,</w:t>
      </w:r>
      <w:r>
        <w:rPr>
          <w:color w:val="231F20"/>
          <w:spacing w:val="-13"/>
        </w:rPr>
        <w:t xml:space="preserve"> </w:t>
      </w:r>
      <w:r>
        <w:rPr>
          <w:color w:val="231F20"/>
          <w:spacing w:val="-2"/>
        </w:rPr>
        <w:t>SEBI</w:t>
      </w:r>
      <w:r>
        <w:rPr>
          <w:color w:val="231F20"/>
          <w:spacing w:val="-14"/>
        </w:rPr>
        <w:t xml:space="preserve"> </w:t>
      </w:r>
      <w:r>
        <w:rPr>
          <w:color w:val="231F20"/>
          <w:spacing w:val="-2"/>
        </w:rPr>
        <w:t>and</w:t>
      </w:r>
      <w:r>
        <w:rPr>
          <w:color w:val="231F20"/>
          <w:spacing w:val="-13"/>
        </w:rPr>
        <w:t xml:space="preserve"> </w:t>
      </w:r>
      <w:r>
        <w:rPr>
          <w:color w:val="231F20"/>
          <w:spacing w:val="-2"/>
        </w:rPr>
        <w:t>exchanges conducted</w:t>
      </w:r>
      <w:r>
        <w:rPr>
          <w:color w:val="231F20"/>
          <w:spacing w:val="-8"/>
        </w:rPr>
        <w:t xml:space="preserve"> </w:t>
      </w:r>
      <w:r>
        <w:rPr>
          <w:color w:val="231F20"/>
          <w:spacing w:val="-2"/>
        </w:rPr>
        <w:t>179</w:t>
      </w:r>
      <w:r>
        <w:rPr>
          <w:color w:val="231F20"/>
          <w:spacing w:val="-8"/>
        </w:rPr>
        <w:t xml:space="preserve"> </w:t>
      </w:r>
      <w:r>
        <w:rPr>
          <w:color w:val="231F20"/>
          <w:spacing w:val="-2"/>
        </w:rPr>
        <w:t>inspections</w:t>
      </w:r>
      <w:r>
        <w:rPr>
          <w:color w:val="231F20"/>
          <w:spacing w:val="-8"/>
        </w:rPr>
        <w:t xml:space="preserve"> </w:t>
      </w:r>
      <w:r>
        <w:rPr>
          <w:color w:val="231F20"/>
          <w:spacing w:val="-2"/>
        </w:rPr>
        <w:t>(162</w:t>
      </w:r>
      <w:r>
        <w:rPr>
          <w:color w:val="231F20"/>
          <w:spacing w:val="-8"/>
        </w:rPr>
        <w:t xml:space="preserve"> </w:t>
      </w:r>
      <w:r>
        <w:rPr>
          <w:color w:val="231F20"/>
          <w:spacing w:val="-2"/>
        </w:rPr>
        <w:t>thematic</w:t>
      </w:r>
      <w:r>
        <w:rPr>
          <w:color w:val="231F20"/>
          <w:spacing w:val="-8"/>
        </w:rPr>
        <w:t xml:space="preserve"> </w:t>
      </w:r>
      <w:r>
        <w:rPr>
          <w:color w:val="231F20"/>
          <w:spacing w:val="-2"/>
        </w:rPr>
        <w:t>and</w:t>
      </w:r>
      <w:r>
        <w:rPr>
          <w:color w:val="231F20"/>
          <w:spacing w:val="-8"/>
        </w:rPr>
        <w:t xml:space="preserve"> </w:t>
      </w:r>
      <w:r>
        <w:rPr>
          <w:color w:val="231F20"/>
          <w:spacing w:val="-2"/>
        </w:rPr>
        <w:t xml:space="preserve">17 </w:t>
      </w:r>
      <w:r>
        <w:rPr>
          <w:color w:val="231F20"/>
        </w:rPr>
        <w:t>comprehensive) of 106 brokers. Independently, exchanges completed 973 inspections of 822 brokers across various market segments. Further, SEBI and depositories conducted 28 joint inspections of 23 depository participants, while</w:t>
      </w:r>
      <w:r>
        <w:rPr>
          <w:color w:val="231F20"/>
          <w:spacing w:val="40"/>
        </w:rPr>
        <w:t xml:space="preserve"> </w:t>
      </w:r>
      <w:r>
        <w:rPr>
          <w:color w:val="231F20"/>
        </w:rPr>
        <w:t>depositories</w:t>
      </w:r>
      <w:r>
        <w:rPr>
          <w:color w:val="231F20"/>
          <w:spacing w:val="40"/>
        </w:rPr>
        <w:t xml:space="preserve"> </w:t>
      </w:r>
      <w:r>
        <w:rPr>
          <w:color w:val="231F20"/>
        </w:rPr>
        <w:t>executed</w:t>
      </w:r>
      <w:r>
        <w:rPr>
          <w:color w:val="231F20"/>
          <w:spacing w:val="40"/>
        </w:rPr>
        <w:t xml:space="preserve"> </w:t>
      </w:r>
      <w:r>
        <w:rPr>
          <w:color w:val="231F20"/>
        </w:rPr>
        <w:t>617</w:t>
      </w:r>
      <w:r>
        <w:rPr>
          <w:color w:val="231F20"/>
          <w:spacing w:val="40"/>
        </w:rPr>
        <w:t xml:space="preserve"> </w:t>
      </w:r>
      <w:r>
        <w:rPr>
          <w:color w:val="231F20"/>
        </w:rPr>
        <w:t>inspections of 583 depository participants to safeguard securities holding systems.</w:t>
      </w:r>
    </w:p>
    <w:p w:rsidR="0064085C" w:rsidRDefault="00726F1A">
      <w:pPr>
        <w:pStyle w:val="BodyText"/>
        <w:spacing w:before="158" w:line="319" w:lineRule="auto"/>
        <w:ind w:left="482"/>
      </w:pPr>
      <w:r>
        <w:rPr>
          <w:color w:val="231F20"/>
        </w:rPr>
        <w:t>Beyond the brokerage ecosystem, SEBI maintains direct oversight of intermediaries</w:t>
      </w:r>
      <w:r>
        <w:rPr>
          <w:color w:val="231F20"/>
          <w:spacing w:val="80"/>
        </w:rPr>
        <w:t xml:space="preserve"> </w:t>
      </w:r>
      <w:r>
        <w:rPr>
          <w:color w:val="231F20"/>
        </w:rPr>
        <w:t>who provide services in the securities market, including merchant bankers, investment advisers,</w:t>
      </w:r>
      <w:r>
        <w:rPr>
          <w:color w:val="231F20"/>
          <w:spacing w:val="-8"/>
        </w:rPr>
        <w:t xml:space="preserve"> </w:t>
      </w:r>
      <w:r>
        <w:rPr>
          <w:color w:val="231F20"/>
        </w:rPr>
        <w:t>research</w:t>
      </w:r>
      <w:r>
        <w:rPr>
          <w:color w:val="231F20"/>
          <w:spacing w:val="-8"/>
        </w:rPr>
        <w:t xml:space="preserve"> </w:t>
      </w:r>
      <w:r>
        <w:rPr>
          <w:color w:val="231F20"/>
        </w:rPr>
        <w:t>analysts,</w:t>
      </w:r>
      <w:r>
        <w:rPr>
          <w:color w:val="231F20"/>
          <w:spacing w:val="-8"/>
        </w:rPr>
        <w:t xml:space="preserve"> </w:t>
      </w:r>
      <w:r>
        <w:rPr>
          <w:color w:val="231F20"/>
        </w:rPr>
        <w:t>etc.</w:t>
      </w:r>
      <w:r>
        <w:rPr>
          <w:color w:val="231F20"/>
          <w:spacing w:val="-8"/>
        </w:rPr>
        <w:t xml:space="preserve"> </w:t>
      </w:r>
      <w:r>
        <w:rPr>
          <w:color w:val="231F20"/>
        </w:rPr>
        <w:t>SEBI</w:t>
      </w:r>
      <w:r>
        <w:rPr>
          <w:color w:val="231F20"/>
          <w:spacing w:val="-8"/>
        </w:rPr>
        <w:t xml:space="preserve"> </w:t>
      </w:r>
      <w:r>
        <w:rPr>
          <w:color w:val="231F20"/>
        </w:rPr>
        <w:t>conducts inspections regularly to ensure compliance</w:t>
      </w:r>
      <w:r>
        <w:rPr>
          <w:color w:val="231F20"/>
          <w:spacing w:val="80"/>
        </w:rPr>
        <w:t xml:space="preserve"> </w:t>
      </w:r>
      <w:r>
        <w:rPr>
          <w:color w:val="231F20"/>
        </w:rPr>
        <w:t>with regulatory standards, keeping proper books of account, managing risks effectively, and handling client complaints appropriately. The details of such inspections are given in (</w:t>
      </w:r>
      <w:r w:rsidRPr="00BE041C">
        <w:rPr>
          <w:b/>
          <w:color w:val="231F20"/>
        </w:rPr>
        <w:t>Table 10.2</w:t>
      </w:r>
      <w:r>
        <w:rPr>
          <w:color w:val="231F20"/>
        </w:rPr>
        <w:t>).</w:t>
      </w:r>
    </w:p>
    <w:p w:rsidR="0064085C" w:rsidRDefault="00726F1A">
      <w:pPr>
        <w:pStyle w:val="ListParagraph"/>
        <w:numPr>
          <w:ilvl w:val="0"/>
          <w:numId w:val="15"/>
        </w:numPr>
        <w:tabs>
          <w:tab w:val="left" w:pos="748"/>
          <w:tab w:val="left" w:pos="750"/>
        </w:tabs>
        <w:spacing w:before="71" w:line="304" w:lineRule="auto"/>
        <w:ind w:left="750" w:right="1015"/>
        <w:jc w:val="both"/>
      </w:pPr>
      <w:r>
        <w:br w:type="column"/>
      </w:r>
      <w:r>
        <w:rPr>
          <w:color w:val="231F20"/>
        </w:rPr>
        <w:t>Inspection of Entities Associated with Fund Management Activities: SEBI employs a risk-based</w:t>
      </w:r>
      <w:r>
        <w:rPr>
          <w:color w:val="231F20"/>
          <w:spacing w:val="-1"/>
        </w:rPr>
        <w:t xml:space="preserve"> </w:t>
      </w:r>
      <w:r>
        <w:rPr>
          <w:color w:val="231F20"/>
        </w:rPr>
        <w:t>supervision</w:t>
      </w:r>
      <w:r>
        <w:rPr>
          <w:color w:val="231F20"/>
          <w:spacing w:val="-1"/>
        </w:rPr>
        <w:t xml:space="preserve"> </w:t>
      </w:r>
      <w:r>
        <w:rPr>
          <w:color w:val="231F20"/>
        </w:rPr>
        <w:t>framework</w:t>
      </w:r>
      <w:r>
        <w:rPr>
          <w:color w:val="231F20"/>
          <w:spacing w:val="-1"/>
        </w:rPr>
        <w:t xml:space="preserve"> </w:t>
      </w:r>
      <w:r>
        <w:rPr>
          <w:color w:val="231F20"/>
        </w:rPr>
        <w:t>to</w:t>
      </w:r>
      <w:r>
        <w:rPr>
          <w:color w:val="231F20"/>
          <w:spacing w:val="-1"/>
        </w:rPr>
        <w:t xml:space="preserve"> </w:t>
      </w:r>
      <w:r>
        <w:rPr>
          <w:color w:val="231F20"/>
        </w:rPr>
        <w:t>monitor</w:t>
      </w:r>
      <w:r>
        <w:rPr>
          <w:color w:val="231F20"/>
          <w:spacing w:val="-1"/>
        </w:rPr>
        <w:t xml:space="preserve"> </w:t>
      </w:r>
      <w:r>
        <w:rPr>
          <w:color w:val="231F20"/>
        </w:rPr>
        <w:t>mutual funds,</w:t>
      </w:r>
      <w:r>
        <w:rPr>
          <w:color w:val="231F20"/>
          <w:spacing w:val="40"/>
        </w:rPr>
        <w:t xml:space="preserve"> </w:t>
      </w:r>
      <w:r>
        <w:rPr>
          <w:color w:val="231F20"/>
        </w:rPr>
        <w:t>portfolio</w:t>
      </w:r>
      <w:r>
        <w:rPr>
          <w:color w:val="231F20"/>
          <w:spacing w:val="40"/>
        </w:rPr>
        <w:t xml:space="preserve"> </w:t>
      </w:r>
      <w:r>
        <w:rPr>
          <w:color w:val="231F20"/>
        </w:rPr>
        <w:t>managers,</w:t>
      </w:r>
      <w:r>
        <w:rPr>
          <w:color w:val="231F20"/>
          <w:spacing w:val="40"/>
        </w:rPr>
        <w:t xml:space="preserve"> </w:t>
      </w:r>
      <w:r>
        <w:rPr>
          <w:color w:val="231F20"/>
        </w:rPr>
        <w:t>and</w:t>
      </w:r>
      <w:r>
        <w:rPr>
          <w:color w:val="231F20"/>
          <w:spacing w:val="40"/>
        </w:rPr>
        <w:t xml:space="preserve"> </w:t>
      </w:r>
      <w:r>
        <w:rPr>
          <w:color w:val="231F20"/>
        </w:rPr>
        <w:t>Registrars</w:t>
      </w:r>
      <w:r>
        <w:rPr>
          <w:color w:val="231F20"/>
          <w:spacing w:val="80"/>
        </w:rPr>
        <w:t xml:space="preserve"> </w:t>
      </w:r>
      <w:r>
        <w:rPr>
          <w:color w:val="231F20"/>
        </w:rPr>
        <w:t>and Transfer Agents (RTAs). This prioritizes oversight by evaluating risk factors such as liquidity, credit risk, financial risk, market risk, technological risk and operational risks and impact</w:t>
      </w:r>
      <w:r>
        <w:rPr>
          <w:color w:val="231F20"/>
          <w:spacing w:val="40"/>
        </w:rPr>
        <w:t xml:space="preserve"> </w:t>
      </w:r>
      <w:r>
        <w:rPr>
          <w:color w:val="231F20"/>
        </w:rPr>
        <w:t>metrics</w:t>
      </w:r>
      <w:r>
        <w:rPr>
          <w:color w:val="231F20"/>
          <w:spacing w:val="40"/>
        </w:rPr>
        <w:t xml:space="preserve"> </w:t>
      </w:r>
      <w:r>
        <w:rPr>
          <w:color w:val="231F20"/>
        </w:rPr>
        <w:t>like</w:t>
      </w:r>
      <w:r>
        <w:rPr>
          <w:color w:val="231F20"/>
          <w:spacing w:val="40"/>
        </w:rPr>
        <w:t xml:space="preserve"> </w:t>
      </w:r>
      <w:r>
        <w:rPr>
          <w:color w:val="231F20"/>
        </w:rPr>
        <w:t>AUM,</w:t>
      </w:r>
      <w:r>
        <w:rPr>
          <w:color w:val="231F20"/>
          <w:spacing w:val="40"/>
        </w:rPr>
        <w:t xml:space="preserve"> </w:t>
      </w:r>
      <w:r>
        <w:rPr>
          <w:color w:val="231F20"/>
        </w:rPr>
        <w:t>etc.</w:t>
      </w:r>
      <w:r>
        <w:rPr>
          <w:color w:val="231F20"/>
          <w:spacing w:val="40"/>
        </w:rPr>
        <w:t xml:space="preserve"> </w:t>
      </w:r>
      <w:r>
        <w:rPr>
          <w:color w:val="231F20"/>
        </w:rPr>
        <w:t>During</w:t>
      </w:r>
      <w:r>
        <w:rPr>
          <w:color w:val="231F20"/>
          <w:spacing w:val="40"/>
        </w:rPr>
        <w:t xml:space="preserve"> </w:t>
      </w:r>
      <w:r>
        <w:rPr>
          <w:color w:val="231F20"/>
        </w:rPr>
        <w:t>2025-26, SEBI initiated inspections of 23 portfolio managers, 23 mutual funds, and two RTAs for their mutual fund related activities. Further, SEBI outlines thematic inspection to address emerging</w:t>
      </w:r>
      <w:r>
        <w:rPr>
          <w:color w:val="231F20"/>
          <w:spacing w:val="-11"/>
        </w:rPr>
        <w:t xml:space="preserve"> </w:t>
      </w:r>
      <w:r>
        <w:rPr>
          <w:color w:val="231F20"/>
        </w:rPr>
        <w:t>concerns.</w:t>
      </w:r>
      <w:r>
        <w:rPr>
          <w:color w:val="231F20"/>
          <w:spacing w:val="-11"/>
        </w:rPr>
        <w:t xml:space="preserve"> </w:t>
      </w:r>
      <w:r>
        <w:rPr>
          <w:color w:val="231F20"/>
        </w:rPr>
        <w:t>During</w:t>
      </w:r>
      <w:r>
        <w:rPr>
          <w:color w:val="231F20"/>
          <w:spacing w:val="-11"/>
        </w:rPr>
        <w:t xml:space="preserve"> </w:t>
      </w:r>
      <w:r>
        <w:rPr>
          <w:color w:val="231F20"/>
        </w:rPr>
        <w:t>this</w:t>
      </w:r>
      <w:r>
        <w:rPr>
          <w:color w:val="231F20"/>
          <w:spacing w:val="-11"/>
        </w:rPr>
        <w:t xml:space="preserve"> </w:t>
      </w:r>
      <w:r>
        <w:rPr>
          <w:color w:val="231F20"/>
        </w:rPr>
        <w:t>year,</w:t>
      </w:r>
      <w:r>
        <w:rPr>
          <w:color w:val="231F20"/>
          <w:spacing w:val="-11"/>
        </w:rPr>
        <w:t xml:space="preserve"> </w:t>
      </w:r>
      <w:r>
        <w:rPr>
          <w:color w:val="231F20"/>
        </w:rPr>
        <w:t>29</w:t>
      </w:r>
      <w:r>
        <w:rPr>
          <w:color w:val="231F20"/>
          <w:spacing w:val="-11"/>
        </w:rPr>
        <w:t xml:space="preserve"> </w:t>
      </w:r>
      <w:r>
        <w:rPr>
          <w:color w:val="231F20"/>
        </w:rPr>
        <w:t>themes for mutual funds and six themes for portfolio managers were selected (</w:t>
      </w:r>
      <w:r w:rsidRPr="00BE041C">
        <w:rPr>
          <w:b/>
          <w:color w:val="231F20"/>
        </w:rPr>
        <w:t>Table 10.3</w:t>
      </w:r>
      <w:r>
        <w:rPr>
          <w:color w:val="231F20"/>
        </w:rPr>
        <w:t>).</w:t>
      </w:r>
    </w:p>
    <w:p w:rsidR="0064085C" w:rsidRDefault="00726F1A">
      <w:pPr>
        <w:pStyle w:val="BodyText"/>
        <w:spacing w:before="162" w:line="304" w:lineRule="auto"/>
        <w:ind w:left="750" w:right="1016"/>
      </w:pPr>
      <w:r>
        <w:rPr>
          <w:color w:val="231F20"/>
        </w:rPr>
        <w:t>Furthermore, SEBI leverages advanced offsite monitoring for mutual funds and portfolio managers, by integrating multi-source data</w:t>
      </w:r>
      <w:r>
        <w:rPr>
          <w:color w:val="231F20"/>
          <w:spacing w:val="40"/>
        </w:rPr>
        <w:t xml:space="preserve"> </w:t>
      </w:r>
      <w:r>
        <w:rPr>
          <w:color w:val="231F20"/>
        </w:rPr>
        <w:t>from AMCs, RTAs, valuation agencies, index providers, custodians and AMFI into an algorithm-driven alert ecosystem. As of March 31, 2026, 217 alerts were deployed for mutual funds,</w:t>
      </w:r>
      <w:r>
        <w:rPr>
          <w:color w:val="231F20"/>
          <w:spacing w:val="-15"/>
        </w:rPr>
        <w:t xml:space="preserve"> </w:t>
      </w:r>
      <w:r>
        <w:rPr>
          <w:color w:val="231F20"/>
        </w:rPr>
        <w:t>17</w:t>
      </w:r>
      <w:r>
        <w:rPr>
          <w:color w:val="231F20"/>
          <w:spacing w:val="-15"/>
        </w:rPr>
        <w:t xml:space="preserve"> </w:t>
      </w:r>
      <w:r>
        <w:rPr>
          <w:color w:val="231F20"/>
        </w:rPr>
        <w:t>alerts</w:t>
      </w:r>
      <w:r>
        <w:rPr>
          <w:color w:val="231F20"/>
          <w:spacing w:val="-15"/>
        </w:rPr>
        <w:t xml:space="preserve"> </w:t>
      </w:r>
      <w:r>
        <w:rPr>
          <w:color w:val="231F20"/>
        </w:rPr>
        <w:t>for</w:t>
      </w:r>
      <w:r>
        <w:rPr>
          <w:color w:val="231F20"/>
          <w:spacing w:val="-15"/>
        </w:rPr>
        <w:t xml:space="preserve"> </w:t>
      </w:r>
      <w:r>
        <w:rPr>
          <w:color w:val="231F20"/>
        </w:rPr>
        <w:t>specialised</w:t>
      </w:r>
      <w:r>
        <w:rPr>
          <w:color w:val="231F20"/>
          <w:spacing w:val="-16"/>
        </w:rPr>
        <w:t xml:space="preserve"> </w:t>
      </w:r>
      <w:r>
        <w:rPr>
          <w:color w:val="231F20"/>
        </w:rPr>
        <w:t>investment</w:t>
      </w:r>
      <w:r>
        <w:rPr>
          <w:color w:val="231F20"/>
          <w:spacing w:val="-15"/>
        </w:rPr>
        <w:t xml:space="preserve"> </w:t>
      </w:r>
      <w:r>
        <w:rPr>
          <w:color w:val="231F20"/>
          <w:spacing w:val="-2"/>
        </w:rPr>
        <w:t>funds</w:t>
      </w:r>
    </w:p>
    <w:p w:rsidR="0064085C" w:rsidRDefault="0064085C">
      <w:pPr>
        <w:pStyle w:val="BodyText"/>
        <w:spacing w:line="304" w:lineRule="auto"/>
        <w:sectPr w:rsidR="0064085C">
          <w:type w:val="continuous"/>
          <w:pgSz w:w="12590" w:h="16190"/>
          <w:pgMar w:top="0" w:right="0" w:bottom="1020" w:left="992" w:header="0" w:footer="824" w:gutter="0"/>
          <w:cols w:num="2" w:space="720" w:equalWidth="0">
            <w:col w:w="5131" w:space="40"/>
            <w:col w:w="6427"/>
          </w:cols>
        </w:sectPr>
      </w:pPr>
    </w:p>
    <w:p w:rsidR="0064085C" w:rsidRDefault="0064085C">
      <w:pPr>
        <w:pStyle w:val="BodyText"/>
        <w:spacing w:before="144"/>
        <w:jc w:val="left"/>
      </w:pPr>
    </w:p>
    <w:p w:rsidR="0064085C" w:rsidRPr="00BE041C" w:rsidRDefault="00726F1A">
      <w:pPr>
        <w:pStyle w:val="BodyText"/>
        <w:ind w:left="38"/>
        <w:jc w:val="left"/>
        <w:rPr>
          <w:b/>
        </w:rPr>
      </w:pPr>
      <w:r w:rsidRPr="00BE041C">
        <w:rPr>
          <w:b/>
          <w:color w:val="231F20"/>
          <w:spacing w:val="-2"/>
        </w:rPr>
        <w:t>Table</w:t>
      </w:r>
      <w:r w:rsidRPr="00BE041C">
        <w:rPr>
          <w:b/>
          <w:color w:val="231F20"/>
          <w:spacing w:val="-3"/>
        </w:rPr>
        <w:t xml:space="preserve"> </w:t>
      </w:r>
      <w:r w:rsidRPr="00BE041C">
        <w:rPr>
          <w:b/>
          <w:color w:val="231F20"/>
          <w:spacing w:val="-2"/>
        </w:rPr>
        <w:t>10.2:</w:t>
      </w:r>
      <w:r w:rsidRPr="00BE041C">
        <w:rPr>
          <w:b/>
          <w:color w:val="231F20"/>
          <w:spacing w:val="-3"/>
        </w:rPr>
        <w:t xml:space="preserve"> </w:t>
      </w:r>
      <w:r w:rsidRPr="00BE041C">
        <w:rPr>
          <w:b/>
          <w:color w:val="231F20"/>
          <w:spacing w:val="-2"/>
        </w:rPr>
        <w:t>Inspections of</w:t>
      </w:r>
      <w:r w:rsidRPr="00BE041C">
        <w:rPr>
          <w:b/>
          <w:color w:val="231F20"/>
          <w:spacing w:val="-3"/>
        </w:rPr>
        <w:t xml:space="preserve"> </w:t>
      </w:r>
      <w:r w:rsidRPr="00BE041C">
        <w:rPr>
          <w:b/>
          <w:color w:val="231F20"/>
          <w:spacing w:val="-2"/>
        </w:rPr>
        <w:t>Securities</w:t>
      </w:r>
      <w:r w:rsidRPr="00BE041C">
        <w:rPr>
          <w:b/>
          <w:color w:val="231F20"/>
          <w:spacing w:val="-3"/>
        </w:rPr>
        <w:t xml:space="preserve"> </w:t>
      </w:r>
      <w:r w:rsidRPr="00BE041C">
        <w:rPr>
          <w:b/>
          <w:color w:val="231F20"/>
          <w:spacing w:val="-2"/>
        </w:rPr>
        <w:t>Market Service</w:t>
      </w:r>
      <w:r w:rsidRPr="00BE041C">
        <w:rPr>
          <w:b/>
          <w:color w:val="231F20"/>
          <w:spacing w:val="-4"/>
        </w:rPr>
        <w:t xml:space="preserve"> </w:t>
      </w:r>
      <w:r w:rsidRPr="00BE041C">
        <w:rPr>
          <w:b/>
          <w:color w:val="231F20"/>
          <w:spacing w:val="-2"/>
        </w:rPr>
        <w:t>Providers</w:t>
      </w:r>
    </w:p>
    <w:p w:rsidR="0064085C" w:rsidRPr="00BE041C" w:rsidRDefault="0064085C">
      <w:pPr>
        <w:pStyle w:val="BodyText"/>
        <w:spacing w:before="9"/>
        <w:jc w:val="left"/>
        <w:rPr>
          <w:b/>
          <w:sz w:val="7"/>
        </w:rPr>
      </w:pPr>
    </w:p>
    <w:tbl>
      <w:tblPr>
        <w:tblW w:w="0" w:type="auto"/>
        <w:tblInd w:w="45" w:type="dxa"/>
        <w:tblLayout w:type="fixed"/>
        <w:tblCellMar>
          <w:left w:w="0" w:type="dxa"/>
          <w:right w:w="0" w:type="dxa"/>
        </w:tblCellMar>
        <w:tblLook w:val="01E0" w:firstRow="1" w:lastRow="1" w:firstColumn="1" w:lastColumn="1" w:noHBand="0" w:noVBand="0"/>
      </w:tblPr>
      <w:tblGrid>
        <w:gridCol w:w="4953"/>
        <w:gridCol w:w="1732"/>
        <w:gridCol w:w="1840"/>
        <w:gridCol w:w="2016"/>
      </w:tblGrid>
      <w:tr w:rsidR="0064085C" w:rsidRPr="00BE041C">
        <w:trPr>
          <w:trHeight w:val="308"/>
        </w:trPr>
        <w:tc>
          <w:tcPr>
            <w:tcW w:w="4953"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205"/>
              <w:ind w:left="80"/>
              <w:rPr>
                <w:b/>
                <w:sz w:val="20"/>
              </w:rPr>
            </w:pPr>
            <w:r w:rsidRPr="00BE041C">
              <w:rPr>
                <w:b/>
                <w:color w:val="FFFFFF"/>
                <w:spacing w:val="-2"/>
                <w:w w:val="105"/>
                <w:sz w:val="20"/>
              </w:rPr>
              <w:t>Intermediary</w:t>
            </w:r>
          </w:p>
        </w:tc>
        <w:tc>
          <w:tcPr>
            <w:tcW w:w="1732"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205"/>
              <w:ind w:left="656"/>
              <w:rPr>
                <w:b/>
                <w:sz w:val="20"/>
              </w:rPr>
            </w:pPr>
            <w:r w:rsidRPr="00BE041C">
              <w:rPr>
                <w:b/>
                <w:color w:val="FFFFFF"/>
                <w:spacing w:val="-5"/>
                <w:sz w:val="20"/>
              </w:rPr>
              <w:t>2024-25</w:t>
            </w:r>
          </w:p>
        </w:tc>
        <w:tc>
          <w:tcPr>
            <w:tcW w:w="3856" w:type="dxa"/>
            <w:gridSpan w:val="2"/>
            <w:tcBorders>
              <w:top w:val="single" w:sz="4" w:space="0" w:color="231F20"/>
              <w:bottom w:val="single" w:sz="4" w:space="0" w:color="FFFFFF"/>
            </w:tcBorders>
            <w:shd w:val="clear" w:color="auto" w:fill="C95D48"/>
          </w:tcPr>
          <w:p w:rsidR="0064085C" w:rsidRPr="00BE041C" w:rsidRDefault="00726F1A">
            <w:pPr>
              <w:pStyle w:val="TableParagraph"/>
              <w:spacing w:before="46"/>
              <w:jc w:val="center"/>
              <w:rPr>
                <w:b/>
                <w:sz w:val="20"/>
              </w:rPr>
            </w:pPr>
            <w:r w:rsidRPr="00BE041C">
              <w:rPr>
                <w:b/>
                <w:color w:val="FFFFFF"/>
                <w:sz w:val="20"/>
              </w:rPr>
              <w:t>2025-</w:t>
            </w:r>
            <w:r w:rsidRPr="00BE041C">
              <w:rPr>
                <w:b/>
                <w:color w:val="FFFFFF"/>
                <w:spacing w:val="-5"/>
                <w:sz w:val="20"/>
              </w:rPr>
              <w:t>26</w:t>
            </w:r>
          </w:p>
        </w:tc>
      </w:tr>
      <w:tr w:rsidR="0064085C">
        <w:trPr>
          <w:trHeight w:val="308"/>
        </w:trPr>
        <w:tc>
          <w:tcPr>
            <w:tcW w:w="4953" w:type="dxa"/>
            <w:vMerge/>
            <w:tcBorders>
              <w:top w:val="nil"/>
              <w:bottom w:val="single" w:sz="4" w:space="0" w:color="231F20"/>
            </w:tcBorders>
            <w:shd w:val="clear" w:color="auto" w:fill="C95D48"/>
          </w:tcPr>
          <w:p w:rsidR="0064085C" w:rsidRDefault="0064085C">
            <w:pPr>
              <w:rPr>
                <w:sz w:val="2"/>
                <w:szCs w:val="2"/>
              </w:rPr>
            </w:pPr>
          </w:p>
        </w:tc>
        <w:tc>
          <w:tcPr>
            <w:tcW w:w="1732" w:type="dxa"/>
            <w:vMerge/>
            <w:tcBorders>
              <w:top w:val="nil"/>
              <w:bottom w:val="single" w:sz="4" w:space="0" w:color="231F20"/>
            </w:tcBorders>
            <w:shd w:val="clear" w:color="auto" w:fill="C95D48"/>
          </w:tcPr>
          <w:p w:rsidR="0064085C" w:rsidRDefault="0064085C">
            <w:pPr>
              <w:rPr>
                <w:sz w:val="2"/>
                <w:szCs w:val="2"/>
              </w:rPr>
            </w:pPr>
          </w:p>
        </w:tc>
        <w:tc>
          <w:tcPr>
            <w:tcW w:w="1840"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88"/>
              <w:jc w:val="center"/>
              <w:rPr>
                <w:b/>
                <w:sz w:val="20"/>
              </w:rPr>
            </w:pPr>
            <w:r w:rsidRPr="00BE041C">
              <w:rPr>
                <w:b/>
                <w:color w:val="FFFFFF"/>
                <w:sz w:val="20"/>
              </w:rPr>
              <w:t>No.</w:t>
            </w:r>
            <w:r w:rsidRPr="00BE041C">
              <w:rPr>
                <w:b/>
                <w:color w:val="FFFFFF"/>
                <w:spacing w:val="-11"/>
                <w:sz w:val="20"/>
              </w:rPr>
              <w:t xml:space="preserve"> </w:t>
            </w:r>
            <w:r w:rsidRPr="00BE041C">
              <w:rPr>
                <w:b/>
                <w:color w:val="FFFFFF"/>
                <w:sz w:val="20"/>
              </w:rPr>
              <w:t>of</w:t>
            </w:r>
            <w:r w:rsidRPr="00BE041C">
              <w:rPr>
                <w:b/>
                <w:color w:val="FFFFFF"/>
                <w:spacing w:val="-11"/>
                <w:sz w:val="20"/>
              </w:rPr>
              <w:t xml:space="preserve"> </w:t>
            </w:r>
            <w:r w:rsidRPr="00BE041C">
              <w:rPr>
                <w:b/>
                <w:color w:val="FFFFFF"/>
                <w:spacing w:val="-2"/>
                <w:sz w:val="20"/>
              </w:rPr>
              <w:t>Entities</w:t>
            </w:r>
          </w:p>
        </w:tc>
        <w:tc>
          <w:tcPr>
            <w:tcW w:w="2016"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87"/>
              <w:jc w:val="center"/>
              <w:rPr>
                <w:b/>
                <w:sz w:val="20"/>
              </w:rPr>
            </w:pPr>
            <w:r w:rsidRPr="00BE041C">
              <w:rPr>
                <w:b/>
                <w:color w:val="FFFFFF"/>
                <w:sz w:val="20"/>
              </w:rPr>
              <w:t>No.</w:t>
            </w:r>
            <w:r w:rsidRPr="00BE041C">
              <w:rPr>
                <w:b/>
                <w:color w:val="FFFFFF"/>
                <w:spacing w:val="-11"/>
                <w:sz w:val="20"/>
              </w:rPr>
              <w:t xml:space="preserve"> </w:t>
            </w:r>
            <w:r w:rsidRPr="00BE041C">
              <w:rPr>
                <w:b/>
                <w:color w:val="FFFFFF"/>
                <w:sz w:val="20"/>
              </w:rPr>
              <w:t>of</w:t>
            </w:r>
            <w:r w:rsidRPr="00BE041C">
              <w:rPr>
                <w:b/>
                <w:color w:val="FFFFFF"/>
                <w:spacing w:val="-11"/>
                <w:sz w:val="20"/>
              </w:rPr>
              <w:t xml:space="preserve"> </w:t>
            </w:r>
            <w:r w:rsidRPr="00BE041C">
              <w:rPr>
                <w:b/>
                <w:color w:val="FFFFFF"/>
                <w:spacing w:val="-2"/>
                <w:sz w:val="20"/>
              </w:rPr>
              <w:t>Inspections</w:t>
            </w:r>
          </w:p>
        </w:tc>
      </w:tr>
      <w:tr w:rsidR="0064085C">
        <w:trPr>
          <w:trHeight w:val="313"/>
        </w:trPr>
        <w:tc>
          <w:tcPr>
            <w:tcW w:w="4953" w:type="dxa"/>
            <w:tcBorders>
              <w:top w:val="single" w:sz="4" w:space="0" w:color="231F20"/>
            </w:tcBorders>
            <w:shd w:val="clear" w:color="auto" w:fill="FAF2EE"/>
          </w:tcPr>
          <w:p w:rsidR="0064085C" w:rsidRDefault="00726F1A">
            <w:pPr>
              <w:pStyle w:val="TableParagraph"/>
              <w:spacing w:before="46"/>
              <w:ind w:left="79"/>
              <w:rPr>
                <w:sz w:val="20"/>
              </w:rPr>
            </w:pPr>
            <w:r>
              <w:rPr>
                <w:color w:val="231F20"/>
                <w:sz w:val="20"/>
              </w:rPr>
              <w:t xml:space="preserve">Merchant </w:t>
            </w:r>
            <w:r>
              <w:rPr>
                <w:color w:val="231F20"/>
                <w:spacing w:val="-2"/>
                <w:sz w:val="20"/>
              </w:rPr>
              <w:t>Banker</w:t>
            </w:r>
          </w:p>
        </w:tc>
        <w:tc>
          <w:tcPr>
            <w:tcW w:w="1732" w:type="dxa"/>
            <w:tcBorders>
              <w:top w:val="single" w:sz="4" w:space="0" w:color="231F20"/>
            </w:tcBorders>
            <w:shd w:val="clear" w:color="auto" w:fill="FAF2EE"/>
          </w:tcPr>
          <w:p w:rsidR="0064085C" w:rsidRDefault="00726F1A">
            <w:pPr>
              <w:pStyle w:val="TableParagraph"/>
              <w:spacing w:before="46"/>
              <w:ind w:left="898"/>
              <w:rPr>
                <w:sz w:val="20"/>
              </w:rPr>
            </w:pPr>
            <w:r>
              <w:rPr>
                <w:color w:val="231F20"/>
                <w:spacing w:val="-5"/>
                <w:w w:val="95"/>
                <w:sz w:val="20"/>
              </w:rPr>
              <w:t>51</w:t>
            </w:r>
            <w:r>
              <w:rPr>
                <w:color w:val="231F20"/>
                <w:spacing w:val="-5"/>
                <w:w w:val="95"/>
                <w:sz w:val="20"/>
                <w:vertAlign w:val="superscript"/>
              </w:rPr>
              <w:t>#</w:t>
            </w:r>
          </w:p>
        </w:tc>
        <w:tc>
          <w:tcPr>
            <w:tcW w:w="1840" w:type="dxa"/>
            <w:tcBorders>
              <w:top w:val="single" w:sz="4" w:space="0" w:color="231F20"/>
            </w:tcBorders>
            <w:shd w:val="clear" w:color="auto" w:fill="FAF2EE"/>
          </w:tcPr>
          <w:p w:rsidR="0064085C" w:rsidRDefault="00726F1A">
            <w:pPr>
              <w:pStyle w:val="TableParagraph"/>
              <w:spacing w:before="46"/>
              <w:ind w:left="88" w:right="1"/>
              <w:jc w:val="center"/>
              <w:rPr>
                <w:sz w:val="20"/>
              </w:rPr>
            </w:pPr>
            <w:r>
              <w:rPr>
                <w:color w:val="231F20"/>
                <w:spacing w:val="-5"/>
                <w:w w:val="85"/>
                <w:sz w:val="20"/>
              </w:rPr>
              <w:t>31</w:t>
            </w:r>
          </w:p>
        </w:tc>
        <w:tc>
          <w:tcPr>
            <w:tcW w:w="2016" w:type="dxa"/>
            <w:tcBorders>
              <w:top w:val="single" w:sz="4" w:space="0" w:color="231F20"/>
            </w:tcBorders>
            <w:shd w:val="clear" w:color="auto" w:fill="FAF2EE"/>
          </w:tcPr>
          <w:p w:rsidR="0064085C" w:rsidRDefault="00726F1A">
            <w:pPr>
              <w:pStyle w:val="TableParagraph"/>
              <w:spacing w:before="46"/>
              <w:ind w:left="87" w:right="1"/>
              <w:jc w:val="center"/>
              <w:rPr>
                <w:sz w:val="20"/>
              </w:rPr>
            </w:pPr>
            <w:r>
              <w:rPr>
                <w:color w:val="231F20"/>
                <w:spacing w:val="-5"/>
                <w:sz w:val="20"/>
              </w:rPr>
              <w:t>32</w:t>
            </w:r>
          </w:p>
        </w:tc>
      </w:tr>
      <w:tr w:rsidR="0064085C">
        <w:trPr>
          <w:trHeight w:val="318"/>
        </w:trPr>
        <w:tc>
          <w:tcPr>
            <w:tcW w:w="4953" w:type="dxa"/>
            <w:shd w:val="clear" w:color="auto" w:fill="F2DFD6"/>
          </w:tcPr>
          <w:p w:rsidR="0064085C" w:rsidRDefault="00726F1A">
            <w:pPr>
              <w:pStyle w:val="TableParagraph"/>
              <w:spacing w:before="51"/>
              <w:ind w:left="80"/>
              <w:rPr>
                <w:sz w:val="20"/>
              </w:rPr>
            </w:pPr>
            <w:r>
              <w:rPr>
                <w:color w:val="231F20"/>
                <w:sz w:val="20"/>
              </w:rPr>
              <w:t>Registrar</w:t>
            </w:r>
            <w:r>
              <w:rPr>
                <w:color w:val="231F20"/>
                <w:spacing w:val="-2"/>
                <w:sz w:val="20"/>
              </w:rPr>
              <w:t xml:space="preserve"> </w:t>
            </w:r>
            <w:r>
              <w:rPr>
                <w:color w:val="231F20"/>
                <w:sz w:val="20"/>
              </w:rPr>
              <w:t>to</w:t>
            </w:r>
            <w:r>
              <w:rPr>
                <w:color w:val="231F20"/>
                <w:spacing w:val="-2"/>
                <w:sz w:val="20"/>
              </w:rPr>
              <w:t xml:space="preserve"> </w:t>
            </w:r>
            <w:r>
              <w:rPr>
                <w:color w:val="231F20"/>
                <w:sz w:val="20"/>
              </w:rPr>
              <w:t>an</w:t>
            </w:r>
            <w:r>
              <w:rPr>
                <w:color w:val="231F20"/>
                <w:spacing w:val="-1"/>
                <w:sz w:val="20"/>
              </w:rPr>
              <w:t xml:space="preserve"> </w:t>
            </w:r>
            <w:r>
              <w:rPr>
                <w:color w:val="231F20"/>
                <w:sz w:val="20"/>
              </w:rPr>
              <w:t>Issue</w:t>
            </w:r>
            <w:r>
              <w:rPr>
                <w:color w:val="231F20"/>
                <w:spacing w:val="-2"/>
                <w:sz w:val="20"/>
              </w:rPr>
              <w:t xml:space="preserve"> </w:t>
            </w:r>
            <w:r>
              <w:rPr>
                <w:color w:val="231F20"/>
                <w:sz w:val="20"/>
              </w:rPr>
              <w:t>and</w:t>
            </w:r>
            <w:r>
              <w:rPr>
                <w:color w:val="231F20"/>
                <w:spacing w:val="-2"/>
                <w:sz w:val="20"/>
              </w:rPr>
              <w:t xml:space="preserve"> </w:t>
            </w:r>
            <w:r>
              <w:rPr>
                <w:color w:val="231F20"/>
                <w:sz w:val="20"/>
              </w:rPr>
              <w:t>Share</w:t>
            </w:r>
            <w:r>
              <w:rPr>
                <w:color w:val="231F20"/>
                <w:spacing w:val="-1"/>
                <w:sz w:val="20"/>
              </w:rPr>
              <w:t xml:space="preserve"> </w:t>
            </w:r>
            <w:r>
              <w:rPr>
                <w:color w:val="231F20"/>
                <w:sz w:val="20"/>
              </w:rPr>
              <w:t>Transfer</w:t>
            </w:r>
            <w:r>
              <w:rPr>
                <w:color w:val="231F20"/>
                <w:spacing w:val="-2"/>
                <w:sz w:val="20"/>
              </w:rPr>
              <w:t xml:space="preserve"> Agent</w:t>
            </w:r>
          </w:p>
        </w:tc>
        <w:tc>
          <w:tcPr>
            <w:tcW w:w="1732" w:type="dxa"/>
            <w:shd w:val="clear" w:color="auto" w:fill="F2DFD6"/>
          </w:tcPr>
          <w:p w:rsidR="0064085C" w:rsidRDefault="00726F1A">
            <w:pPr>
              <w:pStyle w:val="TableParagraph"/>
              <w:spacing w:before="51"/>
              <w:ind w:left="917"/>
              <w:rPr>
                <w:sz w:val="20"/>
              </w:rPr>
            </w:pPr>
            <w:r>
              <w:rPr>
                <w:color w:val="231F20"/>
                <w:spacing w:val="-5"/>
                <w:sz w:val="20"/>
              </w:rPr>
              <w:t>56</w:t>
            </w:r>
          </w:p>
        </w:tc>
        <w:tc>
          <w:tcPr>
            <w:tcW w:w="1840" w:type="dxa"/>
            <w:shd w:val="clear" w:color="auto" w:fill="F2DFD6"/>
          </w:tcPr>
          <w:p w:rsidR="0064085C" w:rsidRDefault="00726F1A">
            <w:pPr>
              <w:pStyle w:val="TableParagraph"/>
              <w:spacing w:before="51"/>
              <w:ind w:left="88" w:right="1"/>
              <w:jc w:val="center"/>
              <w:rPr>
                <w:sz w:val="20"/>
              </w:rPr>
            </w:pPr>
            <w:r>
              <w:rPr>
                <w:color w:val="231F20"/>
                <w:spacing w:val="-5"/>
                <w:w w:val="85"/>
                <w:sz w:val="20"/>
              </w:rPr>
              <w:t>17</w:t>
            </w:r>
          </w:p>
        </w:tc>
        <w:tc>
          <w:tcPr>
            <w:tcW w:w="2016" w:type="dxa"/>
            <w:shd w:val="clear" w:color="auto" w:fill="F2DFD6"/>
          </w:tcPr>
          <w:p w:rsidR="0064085C" w:rsidRDefault="00726F1A">
            <w:pPr>
              <w:pStyle w:val="TableParagraph"/>
              <w:spacing w:before="51"/>
              <w:ind w:left="87" w:right="1"/>
              <w:jc w:val="center"/>
              <w:rPr>
                <w:sz w:val="20"/>
              </w:rPr>
            </w:pPr>
            <w:r>
              <w:rPr>
                <w:color w:val="231F20"/>
                <w:spacing w:val="-5"/>
                <w:sz w:val="20"/>
              </w:rPr>
              <w:t>25</w:t>
            </w:r>
          </w:p>
        </w:tc>
      </w:tr>
      <w:tr w:rsidR="0064085C">
        <w:trPr>
          <w:trHeight w:val="318"/>
        </w:trPr>
        <w:tc>
          <w:tcPr>
            <w:tcW w:w="4953" w:type="dxa"/>
            <w:shd w:val="clear" w:color="auto" w:fill="FAF2EE"/>
          </w:tcPr>
          <w:p w:rsidR="0064085C" w:rsidRDefault="00726F1A">
            <w:pPr>
              <w:pStyle w:val="TableParagraph"/>
              <w:spacing w:before="51"/>
              <w:ind w:left="80"/>
              <w:rPr>
                <w:sz w:val="20"/>
              </w:rPr>
            </w:pPr>
            <w:r>
              <w:rPr>
                <w:color w:val="231F20"/>
                <w:sz w:val="20"/>
              </w:rPr>
              <w:t>Investment</w:t>
            </w:r>
            <w:r>
              <w:rPr>
                <w:color w:val="231F20"/>
                <w:spacing w:val="1"/>
                <w:sz w:val="20"/>
              </w:rPr>
              <w:t xml:space="preserve"> </w:t>
            </w:r>
            <w:r>
              <w:rPr>
                <w:color w:val="231F20"/>
                <w:spacing w:val="-2"/>
                <w:sz w:val="20"/>
              </w:rPr>
              <w:t>Adviser</w:t>
            </w:r>
          </w:p>
        </w:tc>
        <w:tc>
          <w:tcPr>
            <w:tcW w:w="1732" w:type="dxa"/>
            <w:shd w:val="clear" w:color="auto" w:fill="FAF2EE"/>
          </w:tcPr>
          <w:p w:rsidR="0064085C" w:rsidRDefault="00726F1A">
            <w:pPr>
              <w:pStyle w:val="TableParagraph"/>
              <w:spacing w:before="51"/>
              <w:ind w:left="866"/>
              <w:rPr>
                <w:sz w:val="20"/>
              </w:rPr>
            </w:pPr>
            <w:r>
              <w:rPr>
                <w:color w:val="231F20"/>
                <w:spacing w:val="-5"/>
                <w:sz w:val="20"/>
              </w:rPr>
              <w:t>207</w:t>
            </w:r>
          </w:p>
        </w:tc>
        <w:tc>
          <w:tcPr>
            <w:tcW w:w="1840" w:type="dxa"/>
            <w:shd w:val="clear" w:color="auto" w:fill="FAF2EE"/>
          </w:tcPr>
          <w:p w:rsidR="0064085C" w:rsidRDefault="00726F1A">
            <w:pPr>
              <w:pStyle w:val="TableParagraph"/>
              <w:spacing w:before="51"/>
              <w:ind w:left="88" w:right="1"/>
              <w:jc w:val="center"/>
              <w:rPr>
                <w:sz w:val="20"/>
              </w:rPr>
            </w:pPr>
            <w:r>
              <w:rPr>
                <w:color w:val="231F20"/>
                <w:spacing w:val="-5"/>
                <w:sz w:val="20"/>
              </w:rPr>
              <w:t>54</w:t>
            </w:r>
          </w:p>
        </w:tc>
        <w:tc>
          <w:tcPr>
            <w:tcW w:w="2016" w:type="dxa"/>
            <w:shd w:val="clear" w:color="auto" w:fill="FAF2EE"/>
          </w:tcPr>
          <w:p w:rsidR="0064085C" w:rsidRDefault="00726F1A">
            <w:pPr>
              <w:pStyle w:val="TableParagraph"/>
              <w:spacing w:before="51"/>
              <w:ind w:left="87" w:right="1"/>
              <w:jc w:val="center"/>
              <w:rPr>
                <w:sz w:val="20"/>
              </w:rPr>
            </w:pPr>
            <w:r>
              <w:rPr>
                <w:color w:val="231F20"/>
                <w:spacing w:val="-5"/>
                <w:w w:val="80"/>
                <w:sz w:val="20"/>
              </w:rPr>
              <w:t>211</w:t>
            </w:r>
          </w:p>
        </w:tc>
      </w:tr>
      <w:tr w:rsidR="0064085C">
        <w:trPr>
          <w:trHeight w:val="318"/>
        </w:trPr>
        <w:tc>
          <w:tcPr>
            <w:tcW w:w="4953" w:type="dxa"/>
            <w:shd w:val="clear" w:color="auto" w:fill="F2DFD6"/>
          </w:tcPr>
          <w:p w:rsidR="0064085C" w:rsidRDefault="00726F1A">
            <w:pPr>
              <w:pStyle w:val="TableParagraph"/>
              <w:spacing w:before="51"/>
              <w:ind w:left="80"/>
              <w:rPr>
                <w:sz w:val="20"/>
              </w:rPr>
            </w:pPr>
            <w:r>
              <w:rPr>
                <w:color w:val="231F20"/>
                <w:spacing w:val="-2"/>
                <w:sz w:val="20"/>
              </w:rPr>
              <w:t>Research</w:t>
            </w:r>
            <w:r>
              <w:rPr>
                <w:color w:val="231F20"/>
                <w:spacing w:val="-1"/>
                <w:sz w:val="20"/>
              </w:rPr>
              <w:t xml:space="preserve"> </w:t>
            </w:r>
            <w:r>
              <w:rPr>
                <w:color w:val="231F20"/>
                <w:spacing w:val="-2"/>
                <w:sz w:val="20"/>
              </w:rPr>
              <w:t>Analyst</w:t>
            </w:r>
          </w:p>
        </w:tc>
        <w:tc>
          <w:tcPr>
            <w:tcW w:w="1732" w:type="dxa"/>
            <w:shd w:val="clear" w:color="auto" w:fill="F2DFD6"/>
          </w:tcPr>
          <w:p w:rsidR="0064085C" w:rsidRDefault="00726F1A">
            <w:pPr>
              <w:pStyle w:val="TableParagraph"/>
              <w:spacing w:before="51"/>
              <w:ind w:left="881"/>
              <w:rPr>
                <w:sz w:val="20"/>
              </w:rPr>
            </w:pPr>
            <w:r>
              <w:rPr>
                <w:color w:val="231F20"/>
                <w:spacing w:val="-5"/>
                <w:w w:val="95"/>
                <w:sz w:val="20"/>
              </w:rPr>
              <w:t>149</w:t>
            </w:r>
          </w:p>
        </w:tc>
        <w:tc>
          <w:tcPr>
            <w:tcW w:w="1840" w:type="dxa"/>
            <w:shd w:val="clear" w:color="auto" w:fill="F2DFD6"/>
          </w:tcPr>
          <w:p w:rsidR="0064085C" w:rsidRDefault="00726F1A">
            <w:pPr>
              <w:pStyle w:val="TableParagraph"/>
              <w:spacing w:before="51"/>
              <w:ind w:left="88" w:right="2"/>
              <w:jc w:val="center"/>
              <w:rPr>
                <w:sz w:val="20"/>
              </w:rPr>
            </w:pPr>
            <w:r>
              <w:rPr>
                <w:color w:val="231F20"/>
                <w:spacing w:val="-5"/>
                <w:sz w:val="20"/>
              </w:rPr>
              <w:t>55</w:t>
            </w:r>
          </w:p>
        </w:tc>
        <w:tc>
          <w:tcPr>
            <w:tcW w:w="2016" w:type="dxa"/>
            <w:shd w:val="clear" w:color="auto" w:fill="F2DFD6"/>
          </w:tcPr>
          <w:p w:rsidR="0064085C" w:rsidRDefault="00726F1A">
            <w:pPr>
              <w:pStyle w:val="TableParagraph"/>
              <w:spacing w:before="51"/>
              <w:ind w:left="87" w:right="1"/>
              <w:jc w:val="center"/>
              <w:rPr>
                <w:sz w:val="20"/>
              </w:rPr>
            </w:pPr>
            <w:r>
              <w:rPr>
                <w:color w:val="231F20"/>
                <w:spacing w:val="-5"/>
                <w:w w:val="95"/>
                <w:sz w:val="20"/>
              </w:rPr>
              <w:t>142</w:t>
            </w:r>
          </w:p>
        </w:tc>
      </w:tr>
      <w:tr w:rsidR="0064085C">
        <w:trPr>
          <w:trHeight w:val="318"/>
        </w:trPr>
        <w:tc>
          <w:tcPr>
            <w:tcW w:w="4953" w:type="dxa"/>
            <w:shd w:val="clear" w:color="auto" w:fill="FAF2EE"/>
          </w:tcPr>
          <w:p w:rsidR="0064085C" w:rsidRDefault="00726F1A">
            <w:pPr>
              <w:pStyle w:val="TableParagraph"/>
              <w:spacing w:before="51"/>
              <w:ind w:left="79"/>
              <w:rPr>
                <w:sz w:val="20"/>
              </w:rPr>
            </w:pPr>
            <w:r>
              <w:rPr>
                <w:color w:val="231F20"/>
                <w:spacing w:val="-2"/>
                <w:sz w:val="20"/>
              </w:rPr>
              <w:t>KYC</w:t>
            </w:r>
            <w:r>
              <w:rPr>
                <w:color w:val="231F20"/>
                <w:spacing w:val="-8"/>
                <w:sz w:val="20"/>
              </w:rPr>
              <w:t xml:space="preserve"> </w:t>
            </w:r>
            <w:r>
              <w:rPr>
                <w:color w:val="231F20"/>
                <w:spacing w:val="-2"/>
                <w:sz w:val="20"/>
              </w:rPr>
              <w:t>Registration</w:t>
            </w:r>
            <w:r>
              <w:rPr>
                <w:color w:val="231F20"/>
                <w:spacing w:val="-7"/>
                <w:sz w:val="20"/>
              </w:rPr>
              <w:t xml:space="preserve"> </w:t>
            </w:r>
            <w:r>
              <w:rPr>
                <w:color w:val="231F20"/>
                <w:spacing w:val="-2"/>
                <w:sz w:val="20"/>
              </w:rPr>
              <w:t>Agency</w:t>
            </w:r>
          </w:p>
        </w:tc>
        <w:tc>
          <w:tcPr>
            <w:tcW w:w="1732" w:type="dxa"/>
            <w:shd w:val="clear" w:color="auto" w:fill="FAF2EE"/>
          </w:tcPr>
          <w:p w:rsidR="0064085C" w:rsidRDefault="00726F1A">
            <w:pPr>
              <w:pStyle w:val="TableParagraph"/>
              <w:spacing w:before="51"/>
              <w:ind w:left="970"/>
              <w:rPr>
                <w:sz w:val="20"/>
              </w:rPr>
            </w:pPr>
            <w:r>
              <w:rPr>
                <w:color w:val="231F20"/>
                <w:spacing w:val="-10"/>
                <w:sz w:val="20"/>
              </w:rPr>
              <w:t>3</w:t>
            </w:r>
          </w:p>
        </w:tc>
        <w:tc>
          <w:tcPr>
            <w:tcW w:w="1840" w:type="dxa"/>
            <w:shd w:val="clear" w:color="auto" w:fill="FAF2EE"/>
          </w:tcPr>
          <w:p w:rsidR="0064085C" w:rsidRDefault="00726F1A">
            <w:pPr>
              <w:pStyle w:val="TableParagraph"/>
              <w:spacing w:before="51"/>
              <w:ind w:left="88" w:right="2"/>
              <w:jc w:val="center"/>
              <w:rPr>
                <w:sz w:val="20"/>
              </w:rPr>
            </w:pPr>
            <w:r>
              <w:rPr>
                <w:color w:val="231F20"/>
                <w:spacing w:val="-10"/>
                <w:w w:val="70"/>
                <w:sz w:val="20"/>
              </w:rPr>
              <w:t>1</w:t>
            </w:r>
          </w:p>
        </w:tc>
        <w:tc>
          <w:tcPr>
            <w:tcW w:w="2016" w:type="dxa"/>
            <w:shd w:val="clear" w:color="auto" w:fill="FAF2EE"/>
          </w:tcPr>
          <w:p w:rsidR="0064085C" w:rsidRDefault="00726F1A">
            <w:pPr>
              <w:pStyle w:val="TableParagraph"/>
              <w:spacing w:before="51"/>
              <w:ind w:left="87" w:right="2"/>
              <w:jc w:val="center"/>
              <w:rPr>
                <w:sz w:val="20"/>
              </w:rPr>
            </w:pPr>
            <w:r>
              <w:rPr>
                <w:color w:val="231F20"/>
                <w:spacing w:val="-10"/>
                <w:w w:val="70"/>
                <w:sz w:val="20"/>
              </w:rPr>
              <w:t>1</w:t>
            </w:r>
          </w:p>
        </w:tc>
      </w:tr>
      <w:tr w:rsidR="0064085C">
        <w:trPr>
          <w:trHeight w:val="318"/>
        </w:trPr>
        <w:tc>
          <w:tcPr>
            <w:tcW w:w="4953" w:type="dxa"/>
            <w:shd w:val="clear" w:color="auto" w:fill="F2DFD6"/>
          </w:tcPr>
          <w:p w:rsidR="0064085C" w:rsidRDefault="00726F1A">
            <w:pPr>
              <w:pStyle w:val="TableParagraph"/>
              <w:spacing w:before="51"/>
              <w:ind w:left="79"/>
              <w:rPr>
                <w:sz w:val="20"/>
              </w:rPr>
            </w:pPr>
            <w:r>
              <w:rPr>
                <w:color w:val="231F20"/>
                <w:sz w:val="20"/>
              </w:rPr>
              <w:t>Credit</w:t>
            </w:r>
            <w:r>
              <w:rPr>
                <w:color w:val="231F20"/>
                <w:spacing w:val="-11"/>
                <w:sz w:val="20"/>
              </w:rPr>
              <w:t xml:space="preserve"> </w:t>
            </w:r>
            <w:r>
              <w:rPr>
                <w:color w:val="231F20"/>
                <w:sz w:val="20"/>
              </w:rPr>
              <w:t>Rating</w:t>
            </w:r>
            <w:r>
              <w:rPr>
                <w:color w:val="231F20"/>
                <w:spacing w:val="-11"/>
                <w:sz w:val="20"/>
              </w:rPr>
              <w:t xml:space="preserve"> </w:t>
            </w:r>
            <w:r>
              <w:rPr>
                <w:color w:val="231F20"/>
                <w:spacing w:val="-2"/>
                <w:sz w:val="20"/>
              </w:rPr>
              <w:t>Agency</w:t>
            </w:r>
          </w:p>
        </w:tc>
        <w:tc>
          <w:tcPr>
            <w:tcW w:w="1732" w:type="dxa"/>
            <w:shd w:val="clear" w:color="auto" w:fill="F2DFD6"/>
          </w:tcPr>
          <w:p w:rsidR="0064085C" w:rsidRDefault="00726F1A">
            <w:pPr>
              <w:pStyle w:val="TableParagraph"/>
              <w:spacing w:before="51"/>
              <w:ind w:left="966"/>
              <w:rPr>
                <w:sz w:val="20"/>
              </w:rPr>
            </w:pPr>
            <w:r>
              <w:rPr>
                <w:color w:val="231F20"/>
                <w:spacing w:val="-10"/>
                <w:sz w:val="20"/>
              </w:rPr>
              <w:t>8</w:t>
            </w:r>
          </w:p>
        </w:tc>
        <w:tc>
          <w:tcPr>
            <w:tcW w:w="1840" w:type="dxa"/>
            <w:shd w:val="clear" w:color="auto" w:fill="F2DFD6"/>
          </w:tcPr>
          <w:p w:rsidR="0064085C" w:rsidRDefault="00726F1A">
            <w:pPr>
              <w:pStyle w:val="TableParagraph"/>
              <w:spacing w:before="51"/>
              <w:ind w:left="88" w:right="2"/>
              <w:jc w:val="center"/>
              <w:rPr>
                <w:sz w:val="20"/>
              </w:rPr>
            </w:pPr>
            <w:r>
              <w:rPr>
                <w:color w:val="231F20"/>
                <w:spacing w:val="-10"/>
                <w:sz w:val="20"/>
              </w:rPr>
              <w:t>7</w:t>
            </w:r>
          </w:p>
        </w:tc>
        <w:tc>
          <w:tcPr>
            <w:tcW w:w="2016" w:type="dxa"/>
            <w:shd w:val="clear" w:color="auto" w:fill="F2DFD6"/>
          </w:tcPr>
          <w:p w:rsidR="0064085C" w:rsidRDefault="00726F1A">
            <w:pPr>
              <w:pStyle w:val="TableParagraph"/>
              <w:spacing w:before="51"/>
              <w:ind w:left="87" w:right="2"/>
              <w:jc w:val="center"/>
              <w:rPr>
                <w:sz w:val="20"/>
              </w:rPr>
            </w:pPr>
            <w:r>
              <w:rPr>
                <w:color w:val="231F20"/>
                <w:spacing w:val="-5"/>
                <w:w w:val="85"/>
                <w:sz w:val="20"/>
              </w:rPr>
              <w:t>12</w:t>
            </w:r>
          </w:p>
        </w:tc>
      </w:tr>
      <w:tr w:rsidR="0064085C">
        <w:trPr>
          <w:trHeight w:val="318"/>
        </w:trPr>
        <w:tc>
          <w:tcPr>
            <w:tcW w:w="4953" w:type="dxa"/>
            <w:shd w:val="clear" w:color="auto" w:fill="FAF2EE"/>
          </w:tcPr>
          <w:p w:rsidR="0064085C" w:rsidRDefault="00726F1A">
            <w:pPr>
              <w:pStyle w:val="TableParagraph"/>
              <w:spacing w:before="51"/>
              <w:ind w:left="79"/>
              <w:rPr>
                <w:sz w:val="20"/>
              </w:rPr>
            </w:pPr>
            <w:r>
              <w:rPr>
                <w:color w:val="231F20"/>
                <w:sz w:val="20"/>
              </w:rPr>
              <w:t>Debenture</w:t>
            </w:r>
            <w:r>
              <w:rPr>
                <w:color w:val="231F20"/>
                <w:spacing w:val="-9"/>
                <w:sz w:val="20"/>
              </w:rPr>
              <w:t xml:space="preserve"> </w:t>
            </w:r>
            <w:r>
              <w:rPr>
                <w:color w:val="231F20"/>
                <w:spacing w:val="-2"/>
                <w:sz w:val="20"/>
              </w:rPr>
              <w:t>Trustee</w:t>
            </w:r>
          </w:p>
        </w:tc>
        <w:tc>
          <w:tcPr>
            <w:tcW w:w="1732" w:type="dxa"/>
            <w:shd w:val="clear" w:color="auto" w:fill="FAF2EE"/>
          </w:tcPr>
          <w:p w:rsidR="0064085C" w:rsidRDefault="00726F1A">
            <w:pPr>
              <w:pStyle w:val="TableParagraph"/>
              <w:spacing w:before="51"/>
              <w:ind w:left="956"/>
              <w:rPr>
                <w:sz w:val="20"/>
              </w:rPr>
            </w:pPr>
            <w:r>
              <w:rPr>
                <w:color w:val="231F20"/>
                <w:spacing w:val="-5"/>
                <w:w w:val="70"/>
                <w:sz w:val="20"/>
              </w:rPr>
              <w:t>11</w:t>
            </w:r>
          </w:p>
        </w:tc>
        <w:tc>
          <w:tcPr>
            <w:tcW w:w="1840" w:type="dxa"/>
            <w:shd w:val="clear" w:color="auto" w:fill="FAF2EE"/>
          </w:tcPr>
          <w:p w:rsidR="0064085C" w:rsidRDefault="00726F1A">
            <w:pPr>
              <w:pStyle w:val="TableParagraph"/>
              <w:spacing w:before="51"/>
              <w:ind w:left="88" w:right="2"/>
              <w:jc w:val="center"/>
              <w:rPr>
                <w:sz w:val="20"/>
              </w:rPr>
            </w:pPr>
            <w:r>
              <w:rPr>
                <w:color w:val="231F20"/>
                <w:spacing w:val="-10"/>
                <w:sz w:val="20"/>
              </w:rPr>
              <w:t>7</w:t>
            </w:r>
          </w:p>
        </w:tc>
        <w:tc>
          <w:tcPr>
            <w:tcW w:w="2016" w:type="dxa"/>
            <w:shd w:val="clear" w:color="auto" w:fill="FAF2EE"/>
          </w:tcPr>
          <w:p w:rsidR="0064085C" w:rsidRDefault="00726F1A">
            <w:pPr>
              <w:pStyle w:val="TableParagraph"/>
              <w:spacing w:before="51"/>
              <w:ind w:left="87" w:right="2"/>
              <w:jc w:val="center"/>
              <w:rPr>
                <w:sz w:val="20"/>
              </w:rPr>
            </w:pPr>
            <w:r>
              <w:rPr>
                <w:color w:val="231F20"/>
                <w:spacing w:val="-10"/>
                <w:sz w:val="20"/>
              </w:rPr>
              <w:t>7</w:t>
            </w:r>
          </w:p>
        </w:tc>
      </w:tr>
      <w:tr w:rsidR="0064085C">
        <w:trPr>
          <w:trHeight w:val="318"/>
        </w:trPr>
        <w:tc>
          <w:tcPr>
            <w:tcW w:w="4953" w:type="dxa"/>
            <w:shd w:val="clear" w:color="auto" w:fill="F2DFD6"/>
          </w:tcPr>
          <w:p w:rsidR="0064085C" w:rsidRDefault="00726F1A">
            <w:pPr>
              <w:pStyle w:val="TableParagraph"/>
              <w:spacing w:before="51"/>
              <w:ind w:left="79"/>
              <w:rPr>
                <w:sz w:val="20"/>
              </w:rPr>
            </w:pPr>
            <w:r>
              <w:rPr>
                <w:color w:val="231F20"/>
                <w:spacing w:val="-6"/>
                <w:sz w:val="20"/>
              </w:rPr>
              <w:t>ESG</w:t>
            </w:r>
            <w:r>
              <w:rPr>
                <w:color w:val="231F20"/>
                <w:spacing w:val="-4"/>
                <w:sz w:val="20"/>
              </w:rPr>
              <w:t xml:space="preserve"> </w:t>
            </w:r>
            <w:r>
              <w:rPr>
                <w:color w:val="231F20"/>
                <w:spacing w:val="-6"/>
                <w:sz w:val="20"/>
              </w:rPr>
              <w:t>Ratings</w:t>
            </w:r>
            <w:r>
              <w:rPr>
                <w:color w:val="231F20"/>
                <w:spacing w:val="-4"/>
                <w:sz w:val="20"/>
              </w:rPr>
              <w:t xml:space="preserve"> </w:t>
            </w:r>
            <w:r>
              <w:rPr>
                <w:color w:val="231F20"/>
                <w:spacing w:val="-6"/>
                <w:sz w:val="20"/>
              </w:rPr>
              <w:t>Provider</w:t>
            </w:r>
          </w:p>
        </w:tc>
        <w:tc>
          <w:tcPr>
            <w:tcW w:w="1732" w:type="dxa"/>
            <w:shd w:val="clear" w:color="auto" w:fill="F2DFD6"/>
          </w:tcPr>
          <w:p w:rsidR="0064085C" w:rsidRDefault="00726F1A">
            <w:pPr>
              <w:pStyle w:val="TableParagraph"/>
              <w:spacing w:before="51"/>
              <w:ind w:left="971"/>
              <w:rPr>
                <w:sz w:val="20"/>
              </w:rPr>
            </w:pPr>
            <w:r>
              <w:rPr>
                <w:color w:val="231F20"/>
                <w:spacing w:val="-10"/>
                <w:sz w:val="20"/>
              </w:rPr>
              <w:t>2</w:t>
            </w:r>
          </w:p>
        </w:tc>
        <w:tc>
          <w:tcPr>
            <w:tcW w:w="1840" w:type="dxa"/>
            <w:shd w:val="clear" w:color="auto" w:fill="F2DFD6"/>
          </w:tcPr>
          <w:p w:rsidR="0064085C" w:rsidRDefault="00726F1A">
            <w:pPr>
              <w:pStyle w:val="TableParagraph"/>
              <w:spacing w:before="51"/>
              <w:ind w:left="88" w:right="2"/>
              <w:jc w:val="center"/>
              <w:rPr>
                <w:sz w:val="20"/>
              </w:rPr>
            </w:pPr>
            <w:r>
              <w:rPr>
                <w:color w:val="231F20"/>
                <w:spacing w:val="-10"/>
                <w:w w:val="145"/>
                <w:sz w:val="20"/>
              </w:rPr>
              <w:t>-</w:t>
            </w:r>
          </w:p>
        </w:tc>
        <w:tc>
          <w:tcPr>
            <w:tcW w:w="2016" w:type="dxa"/>
            <w:shd w:val="clear" w:color="auto" w:fill="F2DFD6"/>
          </w:tcPr>
          <w:p w:rsidR="0064085C" w:rsidRDefault="00726F1A">
            <w:pPr>
              <w:pStyle w:val="TableParagraph"/>
              <w:spacing w:before="51"/>
              <w:ind w:left="87" w:right="2"/>
              <w:jc w:val="center"/>
              <w:rPr>
                <w:sz w:val="20"/>
              </w:rPr>
            </w:pPr>
            <w:r>
              <w:rPr>
                <w:color w:val="231F20"/>
                <w:spacing w:val="-10"/>
                <w:w w:val="145"/>
                <w:sz w:val="20"/>
              </w:rPr>
              <w:t>-</w:t>
            </w:r>
          </w:p>
        </w:tc>
      </w:tr>
      <w:tr w:rsidR="0064085C">
        <w:trPr>
          <w:trHeight w:val="318"/>
        </w:trPr>
        <w:tc>
          <w:tcPr>
            <w:tcW w:w="4953" w:type="dxa"/>
            <w:shd w:val="clear" w:color="auto" w:fill="FAF2EE"/>
          </w:tcPr>
          <w:p w:rsidR="0064085C" w:rsidRDefault="00726F1A">
            <w:pPr>
              <w:pStyle w:val="TableParagraph"/>
              <w:spacing w:before="51"/>
              <w:ind w:left="79"/>
              <w:rPr>
                <w:sz w:val="20"/>
              </w:rPr>
            </w:pPr>
            <w:r>
              <w:rPr>
                <w:color w:val="231F20"/>
                <w:sz w:val="20"/>
              </w:rPr>
              <w:t>Designated</w:t>
            </w:r>
            <w:r>
              <w:rPr>
                <w:color w:val="231F20"/>
                <w:spacing w:val="-12"/>
                <w:sz w:val="20"/>
              </w:rPr>
              <w:t xml:space="preserve"> </w:t>
            </w:r>
            <w:r>
              <w:rPr>
                <w:color w:val="231F20"/>
                <w:sz w:val="20"/>
              </w:rPr>
              <w:t>Depository</w:t>
            </w:r>
            <w:r>
              <w:rPr>
                <w:color w:val="231F20"/>
                <w:spacing w:val="-11"/>
                <w:sz w:val="20"/>
              </w:rPr>
              <w:t xml:space="preserve"> </w:t>
            </w:r>
            <w:r>
              <w:rPr>
                <w:color w:val="231F20"/>
                <w:spacing w:val="-2"/>
                <w:sz w:val="20"/>
              </w:rPr>
              <w:t>Participant</w:t>
            </w:r>
          </w:p>
        </w:tc>
        <w:tc>
          <w:tcPr>
            <w:tcW w:w="1732" w:type="dxa"/>
            <w:shd w:val="clear" w:color="auto" w:fill="FAF2EE"/>
          </w:tcPr>
          <w:p w:rsidR="0064085C" w:rsidRDefault="00726F1A">
            <w:pPr>
              <w:pStyle w:val="TableParagraph"/>
              <w:spacing w:before="51"/>
              <w:ind w:left="972"/>
              <w:rPr>
                <w:sz w:val="20"/>
              </w:rPr>
            </w:pPr>
            <w:r>
              <w:rPr>
                <w:color w:val="231F20"/>
                <w:spacing w:val="-10"/>
                <w:sz w:val="20"/>
              </w:rPr>
              <w:t>7</w:t>
            </w:r>
          </w:p>
        </w:tc>
        <w:tc>
          <w:tcPr>
            <w:tcW w:w="1840" w:type="dxa"/>
            <w:shd w:val="clear" w:color="auto" w:fill="FAF2EE"/>
          </w:tcPr>
          <w:p w:rsidR="0064085C" w:rsidRDefault="00726F1A">
            <w:pPr>
              <w:pStyle w:val="TableParagraph"/>
              <w:spacing w:before="51"/>
              <w:ind w:left="88" w:right="2"/>
              <w:jc w:val="center"/>
              <w:rPr>
                <w:sz w:val="20"/>
              </w:rPr>
            </w:pPr>
            <w:r>
              <w:rPr>
                <w:color w:val="231F20"/>
                <w:spacing w:val="-10"/>
                <w:sz w:val="20"/>
              </w:rPr>
              <w:t>6</w:t>
            </w:r>
          </w:p>
        </w:tc>
        <w:tc>
          <w:tcPr>
            <w:tcW w:w="2016" w:type="dxa"/>
            <w:shd w:val="clear" w:color="auto" w:fill="FAF2EE"/>
          </w:tcPr>
          <w:p w:rsidR="0064085C" w:rsidRDefault="00726F1A">
            <w:pPr>
              <w:pStyle w:val="TableParagraph"/>
              <w:spacing w:before="51"/>
              <w:ind w:left="87" w:right="2"/>
              <w:jc w:val="center"/>
              <w:rPr>
                <w:sz w:val="20"/>
              </w:rPr>
            </w:pPr>
            <w:r>
              <w:rPr>
                <w:color w:val="231F20"/>
                <w:spacing w:val="-10"/>
                <w:sz w:val="20"/>
              </w:rPr>
              <w:t>6</w:t>
            </w:r>
          </w:p>
        </w:tc>
      </w:tr>
      <w:tr w:rsidR="0064085C">
        <w:trPr>
          <w:trHeight w:val="318"/>
        </w:trPr>
        <w:tc>
          <w:tcPr>
            <w:tcW w:w="4953" w:type="dxa"/>
            <w:shd w:val="clear" w:color="auto" w:fill="F2DFD6"/>
          </w:tcPr>
          <w:p w:rsidR="0064085C" w:rsidRDefault="00726F1A">
            <w:pPr>
              <w:pStyle w:val="TableParagraph"/>
              <w:spacing w:before="51"/>
              <w:ind w:left="79"/>
              <w:rPr>
                <w:sz w:val="20"/>
              </w:rPr>
            </w:pPr>
            <w:r>
              <w:rPr>
                <w:color w:val="231F20"/>
                <w:spacing w:val="-2"/>
                <w:sz w:val="20"/>
              </w:rPr>
              <w:t>Custodian</w:t>
            </w:r>
            <w:r>
              <w:rPr>
                <w:color w:val="231F20"/>
                <w:spacing w:val="-2"/>
                <w:sz w:val="20"/>
                <w:vertAlign w:val="superscript"/>
              </w:rPr>
              <w:t>*</w:t>
            </w:r>
          </w:p>
        </w:tc>
        <w:tc>
          <w:tcPr>
            <w:tcW w:w="1732" w:type="dxa"/>
            <w:shd w:val="clear" w:color="auto" w:fill="F2DFD6"/>
          </w:tcPr>
          <w:p w:rsidR="0064085C" w:rsidRDefault="00726F1A">
            <w:pPr>
              <w:pStyle w:val="TableParagraph"/>
              <w:spacing w:before="51"/>
              <w:ind w:left="972"/>
              <w:rPr>
                <w:sz w:val="20"/>
              </w:rPr>
            </w:pPr>
            <w:r>
              <w:rPr>
                <w:color w:val="231F20"/>
                <w:spacing w:val="-10"/>
                <w:sz w:val="20"/>
              </w:rPr>
              <w:t>7</w:t>
            </w:r>
          </w:p>
        </w:tc>
        <w:tc>
          <w:tcPr>
            <w:tcW w:w="1840" w:type="dxa"/>
            <w:shd w:val="clear" w:color="auto" w:fill="F2DFD6"/>
          </w:tcPr>
          <w:p w:rsidR="0064085C" w:rsidRDefault="00726F1A">
            <w:pPr>
              <w:pStyle w:val="TableParagraph"/>
              <w:spacing w:before="51"/>
              <w:ind w:left="88" w:right="2"/>
              <w:jc w:val="center"/>
              <w:rPr>
                <w:sz w:val="20"/>
              </w:rPr>
            </w:pPr>
            <w:r>
              <w:rPr>
                <w:color w:val="231F20"/>
                <w:spacing w:val="-10"/>
                <w:sz w:val="20"/>
              </w:rPr>
              <w:t>6</w:t>
            </w:r>
          </w:p>
        </w:tc>
        <w:tc>
          <w:tcPr>
            <w:tcW w:w="2016" w:type="dxa"/>
            <w:shd w:val="clear" w:color="auto" w:fill="F2DFD6"/>
          </w:tcPr>
          <w:p w:rsidR="0064085C" w:rsidRDefault="00726F1A">
            <w:pPr>
              <w:pStyle w:val="TableParagraph"/>
              <w:spacing w:before="51"/>
              <w:ind w:left="87" w:right="1"/>
              <w:jc w:val="center"/>
              <w:rPr>
                <w:sz w:val="20"/>
              </w:rPr>
            </w:pPr>
            <w:r>
              <w:rPr>
                <w:color w:val="231F20"/>
                <w:spacing w:val="-10"/>
                <w:sz w:val="20"/>
              </w:rPr>
              <w:t>6</w:t>
            </w:r>
          </w:p>
        </w:tc>
      </w:tr>
      <w:tr w:rsidR="0064085C">
        <w:trPr>
          <w:trHeight w:val="313"/>
        </w:trPr>
        <w:tc>
          <w:tcPr>
            <w:tcW w:w="4953" w:type="dxa"/>
            <w:tcBorders>
              <w:bottom w:val="single" w:sz="4" w:space="0" w:color="231F20"/>
            </w:tcBorders>
            <w:shd w:val="clear" w:color="auto" w:fill="FAF2EE"/>
          </w:tcPr>
          <w:p w:rsidR="0064085C" w:rsidRDefault="00726F1A">
            <w:pPr>
              <w:pStyle w:val="TableParagraph"/>
              <w:spacing w:before="51"/>
              <w:ind w:left="79"/>
              <w:rPr>
                <w:sz w:val="20"/>
              </w:rPr>
            </w:pPr>
            <w:r>
              <w:rPr>
                <w:color w:val="231F20"/>
                <w:sz w:val="20"/>
              </w:rPr>
              <w:t>Online</w:t>
            </w:r>
            <w:r>
              <w:rPr>
                <w:color w:val="231F20"/>
                <w:spacing w:val="-4"/>
                <w:sz w:val="20"/>
              </w:rPr>
              <w:t xml:space="preserve"> </w:t>
            </w:r>
            <w:r>
              <w:rPr>
                <w:color w:val="231F20"/>
                <w:sz w:val="20"/>
              </w:rPr>
              <w:t>Bond</w:t>
            </w:r>
            <w:r>
              <w:rPr>
                <w:color w:val="231F20"/>
                <w:spacing w:val="-3"/>
                <w:sz w:val="20"/>
              </w:rPr>
              <w:t xml:space="preserve"> </w:t>
            </w:r>
            <w:r>
              <w:rPr>
                <w:color w:val="231F20"/>
                <w:sz w:val="20"/>
              </w:rPr>
              <w:t>Platform</w:t>
            </w:r>
            <w:r>
              <w:rPr>
                <w:color w:val="231F20"/>
                <w:spacing w:val="-3"/>
                <w:sz w:val="20"/>
              </w:rPr>
              <w:t xml:space="preserve"> </w:t>
            </w:r>
            <w:r>
              <w:rPr>
                <w:color w:val="231F20"/>
                <w:spacing w:val="-2"/>
                <w:sz w:val="20"/>
              </w:rPr>
              <w:t>Provider</w:t>
            </w:r>
          </w:p>
        </w:tc>
        <w:tc>
          <w:tcPr>
            <w:tcW w:w="1732" w:type="dxa"/>
            <w:tcBorders>
              <w:bottom w:val="single" w:sz="4" w:space="0" w:color="231F20"/>
            </w:tcBorders>
            <w:shd w:val="clear" w:color="auto" w:fill="FAF2EE"/>
          </w:tcPr>
          <w:p w:rsidR="0064085C" w:rsidRDefault="00726F1A">
            <w:pPr>
              <w:pStyle w:val="TableParagraph"/>
              <w:spacing w:before="51"/>
              <w:ind w:left="935"/>
              <w:rPr>
                <w:sz w:val="20"/>
              </w:rPr>
            </w:pPr>
            <w:r>
              <w:rPr>
                <w:color w:val="231F20"/>
                <w:spacing w:val="-5"/>
                <w:w w:val="90"/>
                <w:sz w:val="20"/>
              </w:rPr>
              <w:t>15</w:t>
            </w:r>
          </w:p>
        </w:tc>
        <w:tc>
          <w:tcPr>
            <w:tcW w:w="1840" w:type="dxa"/>
            <w:tcBorders>
              <w:bottom w:val="single" w:sz="4" w:space="0" w:color="231F20"/>
            </w:tcBorders>
            <w:shd w:val="clear" w:color="auto" w:fill="FAF2EE"/>
          </w:tcPr>
          <w:p w:rsidR="0064085C" w:rsidRDefault="00726F1A">
            <w:pPr>
              <w:pStyle w:val="TableParagraph"/>
              <w:spacing w:before="51"/>
              <w:ind w:left="88" w:right="2"/>
              <w:jc w:val="center"/>
              <w:rPr>
                <w:sz w:val="20"/>
              </w:rPr>
            </w:pPr>
            <w:r>
              <w:rPr>
                <w:color w:val="231F20"/>
                <w:spacing w:val="-10"/>
                <w:sz w:val="20"/>
              </w:rPr>
              <w:t>9</w:t>
            </w:r>
          </w:p>
        </w:tc>
        <w:tc>
          <w:tcPr>
            <w:tcW w:w="2016" w:type="dxa"/>
            <w:tcBorders>
              <w:bottom w:val="single" w:sz="4" w:space="0" w:color="231F20"/>
            </w:tcBorders>
            <w:shd w:val="clear" w:color="auto" w:fill="FAF2EE"/>
          </w:tcPr>
          <w:p w:rsidR="0064085C" w:rsidRDefault="00726F1A">
            <w:pPr>
              <w:pStyle w:val="TableParagraph"/>
              <w:spacing w:before="51"/>
              <w:ind w:left="87" w:right="1"/>
              <w:jc w:val="center"/>
              <w:rPr>
                <w:sz w:val="20"/>
              </w:rPr>
            </w:pPr>
            <w:r>
              <w:rPr>
                <w:color w:val="231F20"/>
                <w:spacing w:val="-10"/>
                <w:sz w:val="20"/>
              </w:rPr>
              <w:t>9</w:t>
            </w:r>
          </w:p>
        </w:tc>
      </w:tr>
    </w:tbl>
    <w:p w:rsidR="0064085C" w:rsidRDefault="00726F1A">
      <w:pPr>
        <w:spacing w:before="78" w:line="302" w:lineRule="auto"/>
        <w:ind w:left="945" w:right="954" w:hanging="908"/>
        <w:rPr>
          <w:sz w:val="18"/>
        </w:rPr>
      </w:pPr>
      <w:r w:rsidRPr="00BE041C">
        <w:rPr>
          <w:b/>
          <w:color w:val="231F20"/>
          <w:sz w:val="18"/>
        </w:rPr>
        <w:t>Notes:</w:t>
      </w:r>
      <w:r>
        <w:rPr>
          <w:color w:val="231F20"/>
          <w:spacing w:val="80"/>
          <w:w w:val="150"/>
          <w:sz w:val="18"/>
        </w:rPr>
        <w:t xml:space="preserve"> </w:t>
      </w:r>
      <w:r>
        <w:rPr>
          <w:color w:val="231F20"/>
          <w:sz w:val="18"/>
        </w:rPr>
        <w:t>i.</w:t>
      </w:r>
      <w:r>
        <w:rPr>
          <w:color w:val="231F20"/>
          <w:spacing w:val="80"/>
          <w:sz w:val="18"/>
        </w:rPr>
        <w:t xml:space="preserve"> </w:t>
      </w:r>
      <w:r>
        <w:rPr>
          <w:color w:val="231F20"/>
          <w:sz w:val="18"/>
          <w:vertAlign w:val="superscript"/>
        </w:rPr>
        <w:t>#</w:t>
      </w:r>
      <w:r>
        <w:rPr>
          <w:color w:val="231F20"/>
          <w:sz w:val="18"/>
        </w:rPr>
        <w:t>Data</w:t>
      </w:r>
      <w:r>
        <w:rPr>
          <w:color w:val="231F20"/>
          <w:spacing w:val="21"/>
          <w:sz w:val="18"/>
        </w:rPr>
        <w:t xml:space="preserve"> </w:t>
      </w:r>
      <w:r>
        <w:rPr>
          <w:color w:val="231F20"/>
          <w:sz w:val="18"/>
        </w:rPr>
        <w:t>on</w:t>
      </w:r>
      <w:r>
        <w:rPr>
          <w:color w:val="231F20"/>
          <w:spacing w:val="21"/>
          <w:sz w:val="18"/>
        </w:rPr>
        <w:t xml:space="preserve"> </w:t>
      </w:r>
      <w:r>
        <w:rPr>
          <w:color w:val="231F20"/>
          <w:sz w:val="18"/>
        </w:rPr>
        <w:t>Merchant</w:t>
      </w:r>
      <w:r>
        <w:rPr>
          <w:color w:val="231F20"/>
          <w:spacing w:val="21"/>
          <w:sz w:val="18"/>
        </w:rPr>
        <w:t xml:space="preserve"> </w:t>
      </w:r>
      <w:r>
        <w:rPr>
          <w:color w:val="231F20"/>
          <w:sz w:val="18"/>
        </w:rPr>
        <w:t>Banker</w:t>
      </w:r>
      <w:r>
        <w:rPr>
          <w:color w:val="231F20"/>
          <w:spacing w:val="21"/>
          <w:sz w:val="18"/>
        </w:rPr>
        <w:t xml:space="preserve"> </w:t>
      </w:r>
      <w:r>
        <w:rPr>
          <w:color w:val="231F20"/>
          <w:sz w:val="18"/>
        </w:rPr>
        <w:t>includes</w:t>
      </w:r>
      <w:r>
        <w:rPr>
          <w:color w:val="231F20"/>
          <w:spacing w:val="21"/>
          <w:sz w:val="18"/>
        </w:rPr>
        <w:t xml:space="preserve"> </w:t>
      </w:r>
      <w:r>
        <w:rPr>
          <w:color w:val="231F20"/>
          <w:sz w:val="18"/>
        </w:rPr>
        <w:t>42</w:t>
      </w:r>
      <w:r>
        <w:rPr>
          <w:color w:val="231F20"/>
          <w:spacing w:val="21"/>
          <w:sz w:val="18"/>
        </w:rPr>
        <w:t xml:space="preserve"> </w:t>
      </w:r>
      <w:r>
        <w:rPr>
          <w:color w:val="231F20"/>
          <w:sz w:val="18"/>
        </w:rPr>
        <w:t>inspections</w:t>
      </w:r>
      <w:r>
        <w:rPr>
          <w:color w:val="231F20"/>
          <w:spacing w:val="21"/>
          <w:sz w:val="18"/>
        </w:rPr>
        <w:t xml:space="preserve"> </w:t>
      </w:r>
      <w:r>
        <w:rPr>
          <w:color w:val="231F20"/>
          <w:sz w:val="18"/>
        </w:rPr>
        <w:t>pertaining</w:t>
      </w:r>
      <w:r>
        <w:rPr>
          <w:color w:val="231F20"/>
          <w:spacing w:val="21"/>
          <w:sz w:val="18"/>
        </w:rPr>
        <w:t xml:space="preserve"> </w:t>
      </w:r>
      <w:r>
        <w:rPr>
          <w:color w:val="231F20"/>
          <w:sz w:val="18"/>
        </w:rPr>
        <w:t>to</w:t>
      </w:r>
      <w:r>
        <w:rPr>
          <w:color w:val="231F20"/>
          <w:spacing w:val="21"/>
          <w:sz w:val="18"/>
        </w:rPr>
        <w:t xml:space="preserve"> </w:t>
      </w:r>
      <w:r>
        <w:rPr>
          <w:color w:val="231F20"/>
          <w:sz w:val="18"/>
        </w:rPr>
        <w:t>equity</w:t>
      </w:r>
      <w:r>
        <w:rPr>
          <w:color w:val="231F20"/>
          <w:spacing w:val="21"/>
          <w:sz w:val="18"/>
        </w:rPr>
        <w:t xml:space="preserve"> </w:t>
      </w:r>
      <w:r>
        <w:rPr>
          <w:color w:val="231F20"/>
          <w:sz w:val="18"/>
        </w:rPr>
        <w:t>segment</w:t>
      </w:r>
      <w:r>
        <w:rPr>
          <w:color w:val="231F20"/>
          <w:spacing w:val="21"/>
          <w:sz w:val="18"/>
        </w:rPr>
        <w:t xml:space="preserve"> </w:t>
      </w:r>
      <w:r>
        <w:rPr>
          <w:color w:val="231F20"/>
          <w:sz w:val="18"/>
        </w:rPr>
        <w:t>and</w:t>
      </w:r>
      <w:r>
        <w:rPr>
          <w:color w:val="231F20"/>
          <w:spacing w:val="21"/>
          <w:sz w:val="18"/>
        </w:rPr>
        <w:t xml:space="preserve"> </w:t>
      </w:r>
      <w:r>
        <w:rPr>
          <w:color w:val="231F20"/>
          <w:sz w:val="18"/>
        </w:rPr>
        <w:t>9</w:t>
      </w:r>
      <w:r>
        <w:rPr>
          <w:color w:val="231F20"/>
          <w:spacing w:val="21"/>
          <w:sz w:val="18"/>
        </w:rPr>
        <w:t xml:space="preserve"> </w:t>
      </w:r>
      <w:r>
        <w:rPr>
          <w:color w:val="231F20"/>
          <w:sz w:val="18"/>
        </w:rPr>
        <w:t>inspections</w:t>
      </w:r>
      <w:r>
        <w:rPr>
          <w:color w:val="231F20"/>
          <w:spacing w:val="21"/>
          <w:sz w:val="18"/>
        </w:rPr>
        <w:t xml:space="preserve"> </w:t>
      </w:r>
      <w:r>
        <w:rPr>
          <w:color w:val="231F20"/>
          <w:sz w:val="18"/>
        </w:rPr>
        <w:t>pertaining</w:t>
      </w:r>
      <w:r>
        <w:rPr>
          <w:color w:val="231F20"/>
          <w:spacing w:val="21"/>
          <w:sz w:val="18"/>
        </w:rPr>
        <w:t xml:space="preserve"> </w:t>
      </w:r>
      <w:r>
        <w:rPr>
          <w:color w:val="231F20"/>
          <w:sz w:val="18"/>
        </w:rPr>
        <w:t>to</w:t>
      </w:r>
      <w:r>
        <w:rPr>
          <w:color w:val="231F20"/>
          <w:spacing w:val="21"/>
          <w:sz w:val="18"/>
        </w:rPr>
        <w:t xml:space="preserve"> </w:t>
      </w:r>
      <w:r>
        <w:rPr>
          <w:color w:val="231F20"/>
          <w:sz w:val="18"/>
        </w:rPr>
        <w:t xml:space="preserve">debt </w:t>
      </w:r>
      <w:r>
        <w:rPr>
          <w:color w:val="231F20"/>
          <w:spacing w:val="-2"/>
          <w:sz w:val="18"/>
        </w:rPr>
        <w:t>segment.</w:t>
      </w:r>
    </w:p>
    <w:p w:rsidR="0064085C" w:rsidRDefault="00726F1A">
      <w:pPr>
        <w:spacing w:before="55"/>
        <w:ind w:left="718"/>
        <w:rPr>
          <w:sz w:val="18"/>
        </w:rPr>
      </w:pPr>
      <w:r>
        <w:rPr>
          <w:color w:val="231F20"/>
          <w:sz w:val="18"/>
        </w:rPr>
        <w:t>ii.</w:t>
      </w:r>
      <w:r>
        <w:rPr>
          <w:color w:val="231F20"/>
          <w:spacing w:val="56"/>
          <w:sz w:val="18"/>
        </w:rPr>
        <w:t xml:space="preserve"> </w:t>
      </w:r>
      <w:r>
        <w:rPr>
          <w:color w:val="231F20"/>
          <w:sz w:val="18"/>
          <w:vertAlign w:val="superscript"/>
        </w:rPr>
        <w:t>*</w:t>
      </w:r>
      <w:r>
        <w:rPr>
          <w:color w:val="231F20"/>
          <w:sz w:val="18"/>
        </w:rPr>
        <w:t>During</w:t>
      </w:r>
      <w:r>
        <w:rPr>
          <w:color w:val="231F20"/>
          <w:spacing w:val="4"/>
          <w:sz w:val="18"/>
        </w:rPr>
        <w:t xml:space="preserve"> </w:t>
      </w:r>
      <w:r>
        <w:rPr>
          <w:color w:val="231F20"/>
          <w:sz w:val="18"/>
        </w:rPr>
        <w:t>custodian</w:t>
      </w:r>
      <w:r>
        <w:rPr>
          <w:color w:val="231F20"/>
          <w:spacing w:val="4"/>
          <w:sz w:val="18"/>
        </w:rPr>
        <w:t xml:space="preserve"> </w:t>
      </w:r>
      <w:r>
        <w:rPr>
          <w:color w:val="231F20"/>
          <w:sz w:val="18"/>
        </w:rPr>
        <w:t>inspection,</w:t>
      </w:r>
      <w:r>
        <w:rPr>
          <w:color w:val="231F20"/>
          <w:spacing w:val="4"/>
          <w:sz w:val="18"/>
        </w:rPr>
        <w:t xml:space="preserve"> </w:t>
      </w:r>
      <w:r>
        <w:rPr>
          <w:color w:val="231F20"/>
          <w:sz w:val="18"/>
        </w:rPr>
        <w:t>compliances</w:t>
      </w:r>
      <w:r>
        <w:rPr>
          <w:color w:val="231F20"/>
          <w:spacing w:val="4"/>
          <w:sz w:val="18"/>
        </w:rPr>
        <w:t xml:space="preserve"> </w:t>
      </w:r>
      <w:r>
        <w:rPr>
          <w:color w:val="231F20"/>
          <w:sz w:val="18"/>
        </w:rPr>
        <w:t>by</w:t>
      </w:r>
      <w:r>
        <w:rPr>
          <w:color w:val="231F20"/>
          <w:spacing w:val="4"/>
          <w:sz w:val="18"/>
        </w:rPr>
        <w:t xml:space="preserve"> </w:t>
      </w:r>
      <w:r>
        <w:rPr>
          <w:color w:val="231F20"/>
          <w:sz w:val="18"/>
        </w:rPr>
        <w:t>foreign</w:t>
      </w:r>
      <w:r>
        <w:rPr>
          <w:color w:val="231F20"/>
          <w:spacing w:val="3"/>
          <w:sz w:val="18"/>
        </w:rPr>
        <w:t xml:space="preserve"> </w:t>
      </w:r>
      <w:r>
        <w:rPr>
          <w:color w:val="231F20"/>
          <w:sz w:val="18"/>
        </w:rPr>
        <w:t>venture</w:t>
      </w:r>
      <w:r>
        <w:rPr>
          <w:color w:val="231F20"/>
          <w:spacing w:val="4"/>
          <w:sz w:val="18"/>
        </w:rPr>
        <w:t xml:space="preserve"> </w:t>
      </w:r>
      <w:r>
        <w:rPr>
          <w:color w:val="231F20"/>
          <w:sz w:val="18"/>
        </w:rPr>
        <w:t>capital</w:t>
      </w:r>
      <w:r>
        <w:rPr>
          <w:color w:val="231F20"/>
          <w:spacing w:val="4"/>
          <w:sz w:val="18"/>
        </w:rPr>
        <w:t xml:space="preserve"> </w:t>
      </w:r>
      <w:r>
        <w:rPr>
          <w:color w:val="231F20"/>
          <w:sz w:val="18"/>
        </w:rPr>
        <w:t>investors</w:t>
      </w:r>
      <w:r>
        <w:rPr>
          <w:color w:val="231F20"/>
          <w:spacing w:val="4"/>
          <w:sz w:val="18"/>
        </w:rPr>
        <w:t xml:space="preserve"> </w:t>
      </w:r>
      <w:r>
        <w:rPr>
          <w:color w:val="231F20"/>
          <w:sz w:val="18"/>
        </w:rPr>
        <w:t>was</w:t>
      </w:r>
      <w:r>
        <w:rPr>
          <w:color w:val="231F20"/>
          <w:spacing w:val="4"/>
          <w:sz w:val="18"/>
        </w:rPr>
        <w:t xml:space="preserve"> </w:t>
      </w:r>
      <w:r>
        <w:rPr>
          <w:color w:val="231F20"/>
          <w:sz w:val="18"/>
        </w:rPr>
        <w:t>also</w:t>
      </w:r>
      <w:r>
        <w:rPr>
          <w:color w:val="231F20"/>
          <w:spacing w:val="4"/>
          <w:sz w:val="18"/>
        </w:rPr>
        <w:t xml:space="preserve"> </w:t>
      </w:r>
      <w:r>
        <w:rPr>
          <w:color w:val="231F20"/>
          <w:spacing w:val="-2"/>
          <w:sz w:val="18"/>
        </w:rPr>
        <w:t>checked.</w:t>
      </w:r>
    </w:p>
    <w:p w:rsidR="0064085C" w:rsidRDefault="0064085C">
      <w:pPr>
        <w:rPr>
          <w:sz w:val="18"/>
        </w:rPr>
        <w:sectPr w:rsidR="0064085C">
          <w:type w:val="continuous"/>
          <w:pgSz w:w="12590" w:h="16190"/>
          <w:pgMar w:top="0" w:right="0" w:bottom="1020" w:left="992" w:header="0" w:footer="824" w:gutter="0"/>
          <w:cols w:space="720"/>
        </w:sectPr>
      </w:pPr>
    </w:p>
    <w:p w:rsidR="0064085C" w:rsidRDefault="0064085C">
      <w:pPr>
        <w:pStyle w:val="BodyText"/>
        <w:spacing w:before="6"/>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BE041C" w:rsidRDefault="00726F1A">
      <w:pPr>
        <w:pStyle w:val="BodyText"/>
        <w:spacing w:before="69" w:line="285" w:lineRule="auto"/>
        <w:ind w:left="28"/>
        <w:jc w:val="left"/>
        <w:rPr>
          <w:b/>
        </w:rPr>
      </w:pPr>
      <w:r w:rsidRPr="00BE041C">
        <w:rPr>
          <w:b/>
          <w:color w:val="231F20"/>
        </w:rPr>
        <w:t>Table</w:t>
      </w:r>
      <w:r w:rsidRPr="00BE041C">
        <w:rPr>
          <w:b/>
          <w:color w:val="231F20"/>
          <w:spacing w:val="-16"/>
        </w:rPr>
        <w:t xml:space="preserve"> </w:t>
      </w:r>
      <w:r w:rsidRPr="00BE041C">
        <w:rPr>
          <w:b/>
          <w:color w:val="231F20"/>
        </w:rPr>
        <w:t>10.3:</w:t>
      </w:r>
      <w:r w:rsidRPr="00BE041C">
        <w:rPr>
          <w:b/>
          <w:color w:val="231F20"/>
          <w:spacing w:val="-15"/>
        </w:rPr>
        <w:t xml:space="preserve"> </w:t>
      </w:r>
      <w:r w:rsidRPr="00BE041C">
        <w:rPr>
          <w:b/>
          <w:color w:val="231F20"/>
        </w:rPr>
        <w:t>Inspections</w:t>
      </w:r>
      <w:r w:rsidRPr="00BE041C">
        <w:rPr>
          <w:b/>
          <w:color w:val="231F20"/>
          <w:spacing w:val="-15"/>
        </w:rPr>
        <w:t xml:space="preserve"> </w:t>
      </w:r>
      <w:r w:rsidRPr="00BE041C">
        <w:rPr>
          <w:b/>
          <w:color w:val="231F20"/>
        </w:rPr>
        <w:t>of</w:t>
      </w:r>
      <w:r w:rsidRPr="00BE041C">
        <w:rPr>
          <w:b/>
          <w:color w:val="231F20"/>
          <w:spacing w:val="-16"/>
        </w:rPr>
        <w:t xml:space="preserve"> </w:t>
      </w:r>
      <w:r w:rsidRPr="00BE041C">
        <w:rPr>
          <w:b/>
          <w:color w:val="231F20"/>
        </w:rPr>
        <w:t>Entities</w:t>
      </w:r>
      <w:r w:rsidRPr="00BE041C">
        <w:rPr>
          <w:b/>
          <w:color w:val="231F20"/>
          <w:spacing w:val="-15"/>
        </w:rPr>
        <w:t xml:space="preserve"> </w:t>
      </w:r>
      <w:r w:rsidRPr="00BE041C">
        <w:rPr>
          <w:b/>
          <w:color w:val="231F20"/>
        </w:rPr>
        <w:t>Associated</w:t>
      </w:r>
      <w:r w:rsidRPr="00BE041C">
        <w:rPr>
          <w:b/>
          <w:color w:val="231F20"/>
          <w:spacing w:val="-15"/>
        </w:rPr>
        <w:t xml:space="preserve"> </w:t>
      </w:r>
      <w:r w:rsidRPr="00BE041C">
        <w:rPr>
          <w:b/>
          <w:color w:val="231F20"/>
        </w:rPr>
        <w:t>with Fund Management Activities</w:t>
      </w:r>
    </w:p>
    <w:p w:rsidR="0064085C" w:rsidRDefault="0064085C">
      <w:pPr>
        <w:pStyle w:val="BodyText"/>
        <w:spacing w:before="7"/>
        <w:jc w:val="left"/>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3074"/>
        <w:gridCol w:w="1095"/>
        <w:gridCol w:w="928"/>
      </w:tblGrid>
      <w:tr w:rsidR="0064085C" w:rsidRPr="00BE041C">
        <w:trPr>
          <w:trHeight w:val="318"/>
        </w:trPr>
        <w:tc>
          <w:tcPr>
            <w:tcW w:w="3074" w:type="dxa"/>
            <w:tcBorders>
              <w:top w:val="single" w:sz="4" w:space="0" w:color="231F20"/>
              <w:bottom w:val="single" w:sz="4" w:space="0" w:color="231F20"/>
            </w:tcBorders>
            <w:shd w:val="clear" w:color="auto" w:fill="C95D48"/>
          </w:tcPr>
          <w:p w:rsidR="0064085C" w:rsidRPr="00BE041C" w:rsidRDefault="00726F1A">
            <w:pPr>
              <w:pStyle w:val="TableParagraph"/>
              <w:spacing w:before="51"/>
              <w:ind w:left="56"/>
              <w:rPr>
                <w:b/>
                <w:sz w:val="20"/>
              </w:rPr>
            </w:pPr>
            <w:r w:rsidRPr="00BE041C">
              <w:rPr>
                <w:b/>
                <w:color w:val="FFFFFF"/>
                <w:spacing w:val="-2"/>
                <w:w w:val="105"/>
                <w:sz w:val="20"/>
              </w:rPr>
              <w:t>Intermediary/Institution</w:t>
            </w:r>
          </w:p>
        </w:tc>
        <w:tc>
          <w:tcPr>
            <w:tcW w:w="1095" w:type="dxa"/>
            <w:tcBorders>
              <w:top w:val="single" w:sz="4" w:space="0" w:color="231F20"/>
              <w:bottom w:val="single" w:sz="4" w:space="0" w:color="231F20"/>
            </w:tcBorders>
            <w:shd w:val="clear" w:color="auto" w:fill="C95D48"/>
          </w:tcPr>
          <w:p w:rsidR="0064085C" w:rsidRPr="00BE041C" w:rsidRDefault="00726F1A">
            <w:pPr>
              <w:pStyle w:val="TableParagraph"/>
              <w:spacing w:before="51"/>
              <w:ind w:left="126" w:right="63"/>
              <w:jc w:val="center"/>
              <w:rPr>
                <w:b/>
                <w:sz w:val="20"/>
              </w:rPr>
            </w:pPr>
            <w:r w:rsidRPr="00BE041C">
              <w:rPr>
                <w:b/>
                <w:color w:val="FFFFFF"/>
                <w:spacing w:val="-5"/>
                <w:sz w:val="20"/>
              </w:rPr>
              <w:t>2024-25</w:t>
            </w:r>
          </w:p>
        </w:tc>
        <w:tc>
          <w:tcPr>
            <w:tcW w:w="928" w:type="dxa"/>
            <w:tcBorders>
              <w:top w:val="single" w:sz="4" w:space="0" w:color="231F20"/>
              <w:bottom w:val="single" w:sz="4" w:space="0" w:color="231F20"/>
            </w:tcBorders>
            <w:shd w:val="clear" w:color="auto" w:fill="C95D48"/>
          </w:tcPr>
          <w:p w:rsidR="0064085C" w:rsidRPr="00BE041C" w:rsidRDefault="00726F1A">
            <w:pPr>
              <w:pStyle w:val="TableParagraph"/>
              <w:spacing w:before="51"/>
              <w:ind w:left="93"/>
              <w:jc w:val="center"/>
              <w:rPr>
                <w:b/>
                <w:sz w:val="20"/>
              </w:rPr>
            </w:pPr>
            <w:r w:rsidRPr="00BE041C">
              <w:rPr>
                <w:b/>
                <w:color w:val="FFFFFF"/>
                <w:sz w:val="20"/>
              </w:rPr>
              <w:t>2025-</w:t>
            </w:r>
            <w:r w:rsidRPr="00BE041C">
              <w:rPr>
                <w:b/>
                <w:color w:val="FFFFFF"/>
                <w:spacing w:val="-5"/>
                <w:sz w:val="20"/>
              </w:rPr>
              <w:t>26</w:t>
            </w:r>
          </w:p>
        </w:tc>
      </w:tr>
      <w:tr w:rsidR="0064085C">
        <w:trPr>
          <w:trHeight w:val="583"/>
        </w:trPr>
        <w:tc>
          <w:tcPr>
            <w:tcW w:w="3074" w:type="dxa"/>
            <w:tcBorders>
              <w:top w:val="single" w:sz="4" w:space="0" w:color="231F20"/>
            </w:tcBorders>
            <w:shd w:val="clear" w:color="auto" w:fill="FAF2EE"/>
          </w:tcPr>
          <w:p w:rsidR="0064085C" w:rsidRDefault="00726F1A">
            <w:pPr>
              <w:pStyle w:val="TableParagraph"/>
              <w:spacing w:before="21" w:line="260" w:lineRule="atLeast"/>
              <w:ind w:left="56" w:right="405"/>
              <w:rPr>
                <w:sz w:val="20"/>
              </w:rPr>
            </w:pPr>
            <w:r>
              <w:rPr>
                <w:color w:val="231F20"/>
                <w:sz w:val="20"/>
              </w:rPr>
              <w:t>Mutual</w:t>
            </w:r>
            <w:r>
              <w:rPr>
                <w:color w:val="231F20"/>
                <w:spacing w:val="-12"/>
                <w:sz w:val="20"/>
              </w:rPr>
              <w:t xml:space="preserve"> </w:t>
            </w:r>
            <w:r>
              <w:rPr>
                <w:color w:val="231F20"/>
                <w:sz w:val="20"/>
              </w:rPr>
              <w:t>Fund</w:t>
            </w:r>
            <w:r>
              <w:rPr>
                <w:color w:val="231F20"/>
                <w:spacing w:val="-12"/>
                <w:sz w:val="20"/>
              </w:rPr>
              <w:t xml:space="preserve"> </w:t>
            </w:r>
            <w:r>
              <w:rPr>
                <w:color w:val="231F20"/>
                <w:sz w:val="20"/>
              </w:rPr>
              <w:t>and</w:t>
            </w:r>
            <w:r>
              <w:rPr>
                <w:color w:val="231F20"/>
                <w:spacing w:val="-12"/>
                <w:sz w:val="20"/>
              </w:rPr>
              <w:t xml:space="preserve"> </w:t>
            </w:r>
            <w:r>
              <w:rPr>
                <w:color w:val="231F20"/>
                <w:sz w:val="20"/>
              </w:rPr>
              <w:t>its respective RTA</w:t>
            </w:r>
          </w:p>
        </w:tc>
        <w:tc>
          <w:tcPr>
            <w:tcW w:w="1095" w:type="dxa"/>
            <w:tcBorders>
              <w:top w:val="single" w:sz="4" w:space="0" w:color="231F20"/>
            </w:tcBorders>
            <w:shd w:val="clear" w:color="auto" w:fill="FAF2EE"/>
          </w:tcPr>
          <w:p w:rsidR="0064085C" w:rsidRDefault="00726F1A">
            <w:pPr>
              <w:pStyle w:val="TableParagraph"/>
              <w:spacing w:before="51"/>
              <w:ind w:left="126" w:right="108"/>
              <w:jc w:val="center"/>
              <w:rPr>
                <w:sz w:val="20"/>
              </w:rPr>
            </w:pPr>
            <w:r>
              <w:rPr>
                <w:color w:val="231F20"/>
                <w:spacing w:val="-5"/>
                <w:sz w:val="20"/>
              </w:rPr>
              <w:t>24</w:t>
            </w:r>
          </w:p>
        </w:tc>
        <w:tc>
          <w:tcPr>
            <w:tcW w:w="928" w:type="dxa"/>
            <w:tcBorders>
              <w:top w:val="single" w:sz="4" w:space="0" w:color="231F20"/>
            </w:tcBorders>
            <w:shd w:val="clear" w:color="auto" w:fill="FAF2EE"/>
          </w:tcPr>
          <w:p w:rsidR="0064085C" w:rsidRDefault="00726F1A">
            <w:pPr>
              <w:pStyle w:val="TableParagraph"/>
              <w:spacing w:before="51"/>
              <w:ind w:left="35"/>
              <w:jc w:val="center"/>
              <w:rPr>
                <w:sz w:val="20"/>
              </w:rPr>
            </w:pPr>
            <w:r>
              <w:rPr>
                <w:color w:val="231F20"/>
                <w:spacing w:val="-5"/>
                <w:sz w:val="20"/>
              </w:rPr>
              <w:t>25</w:t>
            </w:r>
          </w:p>
        </w:tc>
      </w:tr>
      <w:tr w:rsidR="0064085C">
        <w:trPr>
          <w:trHeight w:val="328"/>
        </w:trPr>
        <w:tc>
          <w:tcPr>
            <w:tcW w:w="3074" w:type="dxa"/>
            <w:shd w:val="clear" w:color="auto" w:fill="F2DFD6"/>
          </w:tcPr>
          <w:p w:rsidR="0064085C" w:rsidRDefault="00726F1A">
            <w:pPr>
              <w:pStyle w:val="TableParagraph"/>
              <w:ind w:left="56"/>
              <w:rPr>
                <w:sz w:val="20"/>
              </w:rPr>
            </w:pPr>
            <w:r>
              <w:rPr>
                <w:color w:val="231F20"/>
                <w:sz w:val="20"/>
              </w:rPr>
              <w:t>Portfolio</w:t>
            </w:r>
            <w:r>
              <w:rPr>
                <w:color w:val="231F20"/>
                <w:spacing w:val="20"/>
                <w:sz w:val="20"/>
              </w:rPr>
              <w:t xml:space="preserve"> </w:t>
            </w:r>
            <w:r>
              <w:rPr>
                <w:color w:val="231F20"/>
                <w:spacing w:val="-2"/>
                <w:sz w:val="20"/>
              </w:rPr>
              <w:t>Manager</w:t>
            </w:r>
          </w:p>
        </w:tc>
        <w:tc>
          <w:tcPr>
            <w:tcW w:w="1095" w:type="dxa"/>
            <w:shd w:val="clear" w:color="auto" w:fill="F2DFD6"/>
          </w:tcPr>
          <w:p w:rsidR="0064085C" w:rsidRDefault="00726F1A">
            <w:pPr>
              <w:pStyle w:val="TableParagraph"/>
              <w:ind w:left="126" w:right="69"/>
              <w:jc w:val="center"/>
              <w:rPr>
                <w:sz w:val="20"/>
              </w:rPr>
            </w:pPr>
            <w:r>
              <w:rPr>
                <w:color w:val="231F20"/>
                <w:spacing w:val="-5"/>
                <w:w w:val="85"/>
                <w:sz w:val="20"/>
              </w:rPr>
              <w:t>13</w:t>
            </w:r>
          </w:p>
        </w:tc>
        <w:tc>
          <w:tcPr>
            <w:tcW w:w="928" w:type="dxa"/>
            <w:shd w:val="clear" w:color="auto" w:fill="F2DFD6"/>
          </w:tcPr>
          <w:p w:rsidR="0064085C" w:rsidRDefault="00726F1A">
            <w:pPr>
              <w:pStyle w:val="TableParagraph"/>
              <w:ind w:left="38"/>
              <w:jc w:val="center"/>
              <w:rPr>
                <w:sz w:val="20"/>
              </w:rPr>
            </w:pPr>
            <w:r>
              <w:rPr>
                <w:color w:val="231F20"/>
                <w:spacing w:val="-5"/>
                <w:sz w:val="20"/>
              </w:rPr>
              <w:t>23</w:t>
            </w:r>
          </w:p>
        </w:tc>
      </w:tr>
      <w:tr w:rsidR="0064085C">
        <w:trPr>
          <w:trHeight w:val="328"/>
        </w:trPr>
        <w:tc>
          <w:tcPr>
            <w:tcW w:w="3074" w:type="dxa"/>
            <w:shd w:val="clear" w:color="auto" w:fill="FAF2EE"/>
          </w:tcPr>
          <w:p w:rsidR="0064085C" w:rsidRDefault="00726F1A">
            <w:pPr>
              <w:pStyle w:val="TableParagraph"/>
              <w:ind w:left="56"/>
              <w:rPr>
                <w:sz w:val="20"/>
              </w:rPr>
            </w:pPr>
            <w:r>
              <w:rPr>
                <w:color w:val="231F20"/>
                <w:sz w:val="20"/>
              </w:rPr>
              <w:t>Alternative</w:t>
            </w:r>
            <w:r>
              <w:rPr>
                <w:color w:val="231F20"/>
                <w:spacing w:val="19"/>
                <w:sz w:val="20"/>
              </w:rPr>
              <w:t xml:space="preserve"> </w:t>
            </w:r>
            <w:r>
              <w:rPr>
                <w:color w:val="231F20"/>
                <w:sz w:val="20"/>
              </w:rPr>
              <w:t>Investment</w:t>
            </w:r>
            <w:r>
              <w:rPr>
                <w:color w:val="231F20"/>
                <w:spacing w:val="19"/>
                <w:sz w:val="20"/>
              </w:rPr>
              <w:t xml:space="preserve"> </w:t>
            </w:r>
            <w:r>
              <w:rPr>
                <w:color w:val="231F20"/>
                <w:spacing w:val="-4"/>
                <w:sz w:val="20"/>
              </w:rPr>
              <w:t>Fund</w:t>
            </w:r>
          </w:p>
        </w:tc>
        <w:tc>
          <w:tcPr>
            <w:tcW w:w="1095" w:type="dxa"/>
            <w:shd w:val="clear" w:color="auto" w:fill="FAF2EE"/>
          </w:tcPr>
          <w:p w:rsidR="0064085C" w:rsidRDefault="00726F1A">
            <w:pPr>
              <w:pStyle w:val="TableParagraph"/>
              <w:ind w:left="126" w:right="66"/>
              <w:jc w:val="center"/>
              <w:rPr>
                <w:sz w:val="20"/>
              </w:rPr>
            </w:pPr>
            <w:r>
              <w:rPr>
                <w:color w:val="231F20"/>
                <w:spacing w:val="-5"/>
                <w:w w:val="85"/>
                <w:sz w:val="20"/>
              </w:rPr>
              <w:t>16</w:t>
            </w:r>
          </w:p>
        </w:tc>
        <w:tc>
          <w:tcPr>
            <w:tcW w:w="928" w:type="dxa"/>
            <w:shd w:val="clear" w:color="auto" w:fill="FAF2EE"/>
          </w:tcPr>
          <w:p w:rsidR="0064085C" w:rsidRDefault="00726F1A">
            <w:pPr>
              <w:pStyle w:val="TableParagraph"/>
              <w:ind w:left="145" w:right="7"/>
              <w:jc w:val="center"/>
              <w:rPr>
                <w:sz w:val="20"/>
              </w:rPr>
            </w:pPr>
            <w:r>
              <w:rPr>
                <w:color w:val="231F20"/>
                <w:spacing w:val="-10"/>
                <w:sz w:val="20"/>
              </w:rPr>
              <w:t>5</w:t>
            </w:r>
          </w:p>
        </w:tc>
      </w:tr>
      <w:tr w:rsidR="0064085C">
        <w:trPr>
          <w:trHeight w:val="328"/>
        </w:trPr>
        <w:tc>
          <w:tcPr>
            <w:tcW w:w="3074" w:type="dxa"/>
            <w:shd w:val="clear" w:color="auto" w:fill="F2DFD6"/>
          </w:tcPr>
          <w:p w:rsidR="0064085C" w:rsidRDefault="00726F1A">
            <w:pPr>
              <w:pStyle w:val="TableParagraph"/>
              <w:ind w:left="56"/>
              <w:rPr>
                <w:sz w:val="20"/>
              </w:rPr>
            </w:pPr>
            <w:r>
              <w:rPr>
                <w:color w:val="231F20"/>
                <w:sz w:val="20"/>
              </w:rPr>
              <w:t>Venture</w:t>
            </w:r>
            <w:r>
              <w:rPr>
                <w:color w:val="231F20"/>
                <w:spacing w:val="-11"/>
                <w:sz w:val="20"/>
              </w:rPr>
              <w:t xml:space="preserve"> </w:t>
            </w:r>
            <w:r>
              <w:rPr>
                <w:color w:val="231F20"/>
                <w:sz w:val="20"/>
              </w:rPr>
              <w:t>Capital</w:t>
            </w:r>
            <w:r>
              <w:rPr>
                <w:color w:val="231F20"/>
                <w:spacing w:val="-10"/>
                <w:sz w:val="20"/>
              </w:rPr>
              <w:t xml:space="preserve"> </w:t>
            </w:r>
            <w:r>
              <w:rPr>
                <w:color w:val="231F20"/>
                <w:spacing w:val="-4"/>
                <w:sz w:val="20"/>
              </w:rPr>
              <w:t>Fund</w:t>
            </w:r>
          </w:p>
        </w:tc>
        <w:tc>
          <w:tcPr>
            <w:tcW w:w="1095" w:type="dxa"/>
            <w:shd w:val="clear" w:color="auto" w:fill="F2DFD6"/>
          </w:tcPr>
          <w:p w:rsidR="0064085C" w:rsidRDefault="00726F1A">
            <w:pPr>
              <w:pStyle w:val="TableParagraph"/>
              <w:ind w:left="126"/>
              <w:jc w:val="center"/>
              <w:rPr>
                <w:sz w:val="20"/>
              </w:rPr>
            </w:pPr>
            <w:r>
              <w:rPr>
                <w:color w:val="231F20"/>
                <w:spacing w:val="-10"/>
                <w:sz w:val="20"/>
              </w:rPr>
              <w:t>2</w:t>
            </w:r>
          </w:p>
        </w:tc>
        <w:tc>
          <w:tcPr>
            <w:tcW w:w="928" w:type="dxa"/>
            <w:shd w:val="clear" w:color="auto" w:fill="F2DFD6"/>
          </w:tcPr>
          <w:p w:rsidR="0064085C" w:rsidRDefault="00726F1A">
            <w:pPr>
              <w:pStyle w:val="TableParagraph"/>
              <w:jc w:val="center"/>
              <w:rPr>
                <w:sz w:val="20"/>
              </w:rPr>
            </w:pPr>
            <w:r>
              <w:rPr>
                <w:color w:val="231F20"/>
                <w:spacing w:val="-5"/>
                <w:w w:val="105"/>
                <w:sz w:val="20"/>
              </w:rPr>
              <w:t>Nil</w:t>
            </w:r>
          </w:p>
        </w:tc>
      </w:tr>
      <w:tr w:rsidR="0064085C">
        <w:trPr>
          <w:trHeight w:val="328"/>
        </w:trPr>
        <w:tc>
          <w:tcPr>
            <w:tcW w:w="3074" w:type="dxa"/>
            <w:shd w:val="clear" w:color="auto" w:fill="FAF2EE"/>
          </w:tcPr>
          <w:p w:rsidR="0064085C" w:rsidRDefault="00726F1A">
            <w:pPr>
              <w:pStyle w:val="TableParagraph"/>
              <w:ind w:left="56"/>
              <w:rPr>
                <w:sz w:val="20"/>
              </w:rPr>
            </w:pPr>
            <w:r>
              <w:rPr>
                <w:color w:val="231F20"/>
                <w:sz w:val="20"/>
              </w:rPr>
              <w:t>Real</w:t>
            </w:r>
            <w:r>
              <w:rPr>
                <w:color w:val="231F20"/>
                <w:spacing w:val="-7"/>
                <w:sz w:val="20"/>
              </w:rPr>
              <w:t xml:space="preserve"> </w:t>
            </w:r>
            <w:r>
              <w:rPr>
                <w:color w:val="231F20"/>
                <w:sz w:val="20"/>
              </w:rPr>
              <w:t>Estate</w:t>
            </w:r>
            <w:r>
              <w:rPr>
                <w:color w:val="231F20"/>
                <w:spacing w:val="-6"/>
                <w:sz w:val="20"/>
              </w:rPr>
              <w:t xml:space="preserve"> </w:t>
            </w:r>
            <w:r>
              <w:rPr>
                <w:color w:val="231F20"/>
                <w:sz w:val="20"/>
              </w:rPr>
              <w:t>Investment</w:t>
            </w:r>
            <w:r>
              <w:rPr>
                <w:color w:val="231F20"/>
                <w:spacing w:val="-6"/>
                <w:sz w:val="20"/>
              </w:rPr>
              <w:t xml:space="preserve"> </w:t>
            </w:r>
            <w:r>
              <w:rPr>
                <w:color w:val="231F20"/>
                <w:spacing w:val="-4"/>
                <w:sz w:val="20"/>
              </w:rPr>
              <w:t>Trust</w:t>
            </w:r>
          </w:p>
        </w:tc>
        <w:tc>
          <w:tcPr>
            <w:tcW w:w="1095" w:type="dxa"/>
            <w:shd w:val="clear" w:color="auto" w:fill="FAF2EE"/>
          </w:tcPr>
          <w:p w:rsidR="0064085C" w:rsidRDefault="00726F1A">
            <w:pPr>
              <w:pStyle w:val="TableParagraph"/>
              <w:ind w:left="126" w:right="6"/>
              <w:jc w:val="center"/>
              <w:rPr>
                <w:sz w:val="20"/>
              </w:rPr>
            </w:pPr>
            <w:r>
              <w:rPr>
                <w:color w:val="231F20"/>
                <w:spacing w:val="-10"/>
                <w:sz w:val="20"/>
              </w:rPr>
              <w:t>5</w:t>
            </w:r>
          </w:p>
        </w:tc>
        <w:tc>
          <w:tcPr>
            <w:tcW w:w="928" w:type="dxa"/>
            <w:shd w:val="clear" w:color="auto" w:fill="FAF2EE"/>
          </w:tcPr>
          <w:p w:rsidR="0064085C" w:rsidRDefault="00726F1A">
            <w:pPr>
              <w:pStyle w:val="TableParagraph"/>
              <w:ind w:left="145" w:right="12"/>
              <w:jc w:val="center"/>
              <w:rPr>
                <w:sz w:val="20"/>
              </w:rPr>
            </w:pPr>
            <w:r>
              <w:rPr>
                <w:color w:val="231F20"/>
                <w:spacing w:val="-10"/>
                <w:sz w:val="20"/>
              </w:rPr>
              <w:t>4</w:t>
            </w:r>
          </w:p>
        </w:tc>
      </w:tr>
      <w:tr w:rsidR="0064085C">
        <w:trPr>
          <w:trHeight w:val="323"/>
        </w:trPr>
        <w:tc>
          <w:tcPr>
            <w:tcW w:w="3074" w:type="dxa"/>
            <w:tcBorders>
              <w:bottom w:val="single" w:sz="4" w:space="0" w:color="231F20"/>
            </w:tcBorders>
            <w:shd w:val="clear" w:color="auto" w:fill="F2DFD6"/>
          </w:tcPr>
          <w:p w:rsidR="0064085C" w:rsidRDefault="00726F1A">
            <w:pPr>
              <w:pStyle w:val="TableParagraph"/>
              <w:ind w:left="56"/>
              <w:rPr>
                <w:sz w:val="20"/>
              </w:rPr>
            </w:pPr>
            <w:r>
              <w:rPr>
                <w:color w:val="231F20"/>
                <w:sz w:val="20"/>
              </w:rPr>
              <w:t>Infrastructure</w:t>
            </w:r>
            <w:r>
              <w:rPr>
                <w:color w:val="231F20"/>
                <w:spacing w:val="31"/>
                <w:sz w:val="20"/>
              </w:rPr>
              <w:t xml:space="preserve"> </w:t>
            </w:r>
            <w:r>
              <w:rPr>
                <w:color w:val="231F20"/>
                <w:sz w:val="20"/>
              </w:rPr>
              <w:t>Investment</w:t>
            </w:r>
            <w:r>
              <w:rPr>
                <w:color w:val="231F20"/>
                <w:spacing w:val="32"/>
                <w:sz w:val="20"/>
              </w:rPr>
              <w:t xml:space="preserve"> </w:t>
            </w:r>
            <w:r>
              <w:rPr>
                <w:color w:val="231F20"/>
                <w:spacing w:val="-2"/>
                <w:sz w:val="20"/>
              </w:rPr>
              <w:t>Trust</w:t>
            </w:r>
          </w:p>
        </w:tc>
        <w:tc>
          <w:tcPr>
            <w:tcW w:w="1095" w:type="dxa"/>
            <w:tcBorders>
              <w:bottom w:val="single" w:sz="4" w:space="0" w:color="231F20"/>
            </w:tcBorders>
            <w:shd w:val="clear" w:color="auto" w:fill="F2DFD6"/>
          </w:tcPr>
          <w:p w:rsidR="0064085C" w:rsidRDefault="00726F1A">
            <w:pPr>
              <w:pStyle w:val="TableParagraph"/>
              <w:ind w:left="126" w:right="64"/>
              <w:jc w:val="center"/>
              <w:rPr>
                <w:sz w:val="20"/>
              </w:rPr>
            </w:pPr>
            <w:r>
              <w:rPr>
                <w:color w:val="231F20"/>
                <w:spacing w:val="-5"/>
                <w:w w:val="85"/>
                <w:sz w:val="20"/>
              </w:rPr>
              <w:t>17</w:t>
            </w:r>
          </w:p>
        </w:tc>
        <w:tc>
          <w:tcPr>
            <w:tcW w:w="928" w:type="dxa"/>
            <w:tcBorders>
              <w:bottom w:val="single" w:sz="4" w:space="0" w:color="231F20"/>
            </w:tcBorders>
            <w:shd w:val="clear" w:color="auto" w:fill="F2DFD6"/>
          </w:tcPr>
          <w:p w:rsidR="0064085C" w:rsidRDefault="00726F1A">
            <w:pPr>
              <w:pStyle w:val="TableParagraph"/>
              <w:ind w:left="93" w:right="18"/>
              <w:jc w:val="center"/>
              <w:rPr>
                <w:sz w:val="20"/>
              </w:rPr>
            </w:pPr>
            <w:r>
              <w:rPr>
                <w:color w:val="231F20"/>
                <w:spacing w:val="-5"/>
                <w:w w:val="85"/>
                <w:sz w:val="20"/>
              </w:rPr>
              <w:t>13</w:t>
            </w:r>
          </w:p>
        </w:tc>
      </w:tr>
    </w:tbl>
    <w:p w:rsidR="0064085C" w:rsidRDefault="0064085C">
      <w:pPr>
        <w:pStyle w:val="BodyText"/>
        <w:spacing w:before="28"/>
        <w:jc w:val="left"/>
      </w:pPr>
    </w:p>
    <w:p w:rsidR="0064085C" w:rsidRDefault="00726F1A">
      <w:pPr>
        <w:pStyle w:val="BodyText"/>
        <w:spacing w:line="304" w:lineRule="auto"/>
        <w:ind w:left="482"/>
        <w:jc w:val="left"/>
      </w:pPr>
      <w:r>
        <w:rPr>
          <w:color w:val="231F20"/>
          <w:w w:val="105"/>
        </w:rPr>
        <w:t>and</w:t>
      </w:r>
      <w:r>
        <w:rPr>
          <w:color w:val="231F20"/>
          <w:spacing w:val="-17"/>
          <w:w w:val="105"/>
        </w:rPr>
        <w:t xml:space="preserve"> </w:t>
      </w:r>
      <w:r>
        <w:rPr>
          <w:color w:val="231F20"/>
          <w:w w:val="105"/>
        </w:rPr>
        <w:t>90</w:t>
      </w:r>
      <w:r>
        <w:rPr>
          <w:color w:val="231F20"/>
          <w:spacing w:val="-16"/>
          <w:w w:val="105"/>
        </w:rPr>
        <w:t xml:space="preserve"> </w:t>
      </w:r>
      <w:r>
        <w:rPr>
          <w:color w:val="231F20"/>
          <w:w w:val="105"/>
        </w:rPr>
        <w:t>alerts</w:t>
      </w:r>
      <w:r>
        <w:rPr>
          <w:color w:val="231F20"/>
          <w:spacing w:val="-16"/>
          <w:w w:val="105"/>
        </w:rPr>
        <w:t xml:space="preserve"> </w:t>
      </w:r>
      <w:r>
        <w:rPr>
          <w:color w:val="231F20"/>
          <w:w w:val="105"/>
        </w:rPr>
        <w:t>for</w:t>
      </w:r>
      <w:r>
        <w:rPr>
          <w:color w:val="231F20"/>
          <w:spacing w:val="-16"/>
          <w:w w:val="105"/>
        </w:rPr>
        <w:t xml:space="preserve"> </w:t>
      </w:r>
      <w:r>
        <w:rPr>
          <w:color w:val="231F20"/>
          <w:w w:val="105"/>
        </w:rPr>
        <w:t>portfolio</w:t>
      </w:r>
      <w:r>
        <w:rPr>
          <w:color w:val="231F20"/>
          <w:spacing w:val="-16"/>
          <w:w w:val="105"/>
        </w:rPr>
        <w:t xml:space="preserve"> </w:t>
      </w:r>
      <w:r>
        <w:rPr>
          <w:color w:val="231F20"/>
          <w:w w:val="105"/>
        </w:rPr>
        <w:t>managers,</w:t>
      </w:r>
      <w:r>
        <w:rPr>
          <w:color w:val="231F20"/>
          <w:spacing w:val="-16"/>
          <w:w w:val="105"/>
        </w:rPr>
        <w:t xml:space="preserve"> </w:t>
      </w:r>
      <w:r>
        <w:rPr>
          <w:color w:val="231F20"/>
          <w:w w:val="105"/>
        </w:rPr>
        <w:t>to</w:t>
      </w:r>
      <w:r>
        <w:rPr>
          <w:color w:val="231F20"/>
          <w:spacing w:val="-16"/>
          <w:w w:val="105"/>
        </w:rPr>
        <w:t xml:space="preserve"> </w:t>
      </w:r>
      <w:r>
        <w:rPr>
          <w:color w:val="231F20"/>
          <w:w w:val="105"/>
        </w:rPr>
        <w:t>ensure compliance</w:t>
      </w:r>
      <w:r>
        <w:rPr>
          <w:color w:val="231F20"/>
          <w:spacing w:val="-1"/>
          <w:w w:val="105"/>
        </w:rPr>
        <w:t xml:space="preserve"> </w:t>
      </w:r>
      <w:r>
        <w:rPr>
          <w:color w:val="231F20"/>
          <w:w w:val="105"/>
        </w:rPr>
        <w:t>under the</w:t>
      </w:r>
      <w:r>
        <w:rPr>
          <w:color w:val="231F20"/>
          <w:spacing w:val="-1"/>
          <w:w w:val="105"/>
        </w:rPr>
        <w:t xml:space="preserve"> </w:t>
      </w:r>
      <w:r>
        <w:rPr>
          <w:color w:val="231F20"/>
          <w:w w:val="105"/>
        </w:rPr>
        <w:t>respective</w:t>
      </w:r>
      <w:r>
        <w:rPr>
          <w:color w:val="231F20"/>
          <w:spacing w:val="-1"/>
          <w:w w:val="105"/>
        </w:rPr>
        <w:t xml:space="preserve"> </w:t>
      </w:r>
      <w:r>
        <w:rPr>
          <w:color w:val="231F20"/>
          <w:w w:val="105"/>
        </w:rPr>
        <w:t>regulations.</w:t>
      </w:r>
    </w:p>
    <w:p w:rsidR="0064085C" w:rsidRPr="00BE041C" w:rsidRDefault="00726F1A">
      <w:pPr>
        <w:pStyle w:val="ListParagraph"/>
        <w:numPr>
          <w:ilvl w:val="2"/>
          <w:numId w:val="17"/>
        </w:numPr>
        <w:tabs>
          <w:tab w:val="left" w:pos="611"/>
        </w:tabs>
        <w:spacing w:before="152"/>
        <w:ind w:left="611" w:hanging="583"/>
        <w:jc w:val="left"/>
        <w:rPr>
          <w:b/>
        </w:rPr>
      </w:pPr>
      <w:r w:rsidRPr="00BE041C">
        <w:rPr>
          <w:b/>
          <w:color w:val="231F20"/>
          <w:spacing w:val="-2"/>
        </w:rPr>
        <w:t>Investigation</w:t>
      </w:r>
    </w:p>
    <w:p w:rsidR="0064085C" w:rsidRDefault="00726F1A">
      <w:pPr>
        <w:pStyle w:val="BodyText"/>
        <w:spacing w:before="220" w:line="285" w:lineRule="auto"/>
        <w:ind w:left="28"/>
      </w:pPr>
      <w:r>
        <w:rPr>
          <w:color w:val="231F20"/>
        </w:rPr>
        <w:t>SEBI derives its investigative powers from Section 11C</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SEBI</w:t>
      </w:r>
      <w:r>
        <w:rPr>
          <w:color w:val="231F20"/>
          <w:spacing w:val="-11"/>
        </w:rPr>
        <w:t xml:space="preserve"> </w:t>
      </w:r>
      <w:r>
        <w:rPr>
          <w:color w:val="231F20"/>
        </w:rPr>
        <w:t>Act,</w:t>
      </w:r>
      <w:r>
        <w:rPr>
          <w:color w:val="231F20"/>
          <w:spacing w:val="-11"/>
        </w:rPr>
        <w:t xml:space="preserve"> </w:t>
      </w:r>
      <w:r>
        <w:rPr>
          <w:color w:val="231F20"/>
        </w:rPr>
        <w:t>1992.</w:t>
      </w:r>
      <w:r>
        <w:rPr>
          <w:color w:val="231F20"/>
          <w:spacing w:val="-11"/>
        </w:rPr>
        <w:t xml:space="preserve"> </w:t>
      </w:r>
      <w:r>
        <w:rPr>
          <w:color w:val="231F20"/>
        </w:rPr>
        <w:t>The</w:t>
      </w:r>
      <w:r>
        <w:rPr>
          <w:color w:val="231F20"/>
          <w:spacing w:val="-11"/>
        </w:rPr>
        <w:t xml:space="preserve"> </w:t>
      </w:r>
      <w:r>
        <w:rPr>
          <w:color w:val="231F20"/>
        </w:rPr>
        <w:t>process</w:t>
      </w:r>
      <w:r>
        <w:rPr>
          <w:color w:val="231F20"/>
          <w:spacing w:val="-11"/>
        </w:rPr>
        <w:t xml:space="preserve"> </w:t>
      </w:r>
      <w:r>
        <w:rPr>
          <w:color w:val="231F20"/>
        </w:rPr>
        <w:t>is</w:t>
      </w:r>
      <w:r>
        <w:rPr>
          <w:color w:val="231F20"/>
          <w:spacing w:val="-11"/>
        </w:rPr>
        <w:t xml:space="preserve"> </w:t>
      </w:r>
      <w:r>
        <w:rPr>
          <w:color w:val="231F20"/>
        </w:rPr>
        <w:t>structured to ensure market integrity and protect investor interests</w:t>
      </w:r>
      <w:r>
        <w:rPr>
          <w:color w:val="231F20"/>
          <w:spacing w:val="40"/>
        </w:rPr>
        <w:t xml:space="preserve"> </w:t>
      </w:r>
      <w:r>
        <w:rPr>
          <w:color w:val="231F20"/>
        </w:rPr>
        <w:t>by</w:t>
      </w:r>
      <w:r>
        <w:rPr>
          <w:color w:val="231F20"/>
          <w:spacing w:val="40"/>
        </w:rPr>
        <w:t xml:space="preserve"> </w:t>
      </w:r>
      <w:r>
        <w:rPr>
          <w:color w:val="231F20"/>
        </w:rPr>
        <w:t>identifying</w:t>
      </w:r>
      <w:r>
        <w:rPr>
          <w:color w:val="231F20"/>
          <w:spacing w:val="40"/>
        </w:rPr>
        <w:t xml:space="preserve"> </w:t>
      </w:r>
      <w:r>
        <w:rPr>
          <w:color w:val="231F20"/>
        </w:rPr>
        <w:t>violations</w:t>
      </w:r>
      <w:r>
        <w:rPr>
          <w:color w:val="231F20"/>
          <w:spacing w:val="40"/>
        </w:rPr>
        <w:t xml:space="preserve"> </w:t>
      </w:r>
      <w:r>
        <w:rPr>
          <w:color w:val="231F20"/>
        </w:rPr>
        <w:t>like</w:t>
      </w:r>
      <w:r>
        <w:rPr>
          <w:color w:val="231F20"/>
          <w:spacing w:val="40"/>
        </w:rPr>
        <w:t xml:space="preserve"> </w:t>
      </w:r>
      <w:r>
        <w:rPr>
          <w:color w:val="231F20"/>
        </w:rPr>
        <w:t>insider trading, market manipulation, or fraudulent trade practices, and misstatement in financial statements etc. SEBI initiates an investigation when there is reasonable ground to believe that any transactions in securities which are being dealt with in a manner detrimental to investors or the securities market,</w:t>
      </w:r>
      <w:r>
        <w:rPr>
          <w:color w:val="231F20"/>
          <w:spacing w:val="40"/>
        </w:rPr>
        <w:t xml:space="preserve"> </w:t>
      </w:r>
      <w:r>
        <w:rPr>
          <w:color w:val="231F20"/>
        </w:rPr>
        <w:t>and any intermediary or any person associated with the securities market has violated the provisions of SEBI Act, 1992 and regulations framed thereunder like PFUTP Regulations, PIT Regulations, etc. Investigation</w:t>
      </w:r>
      <w:r>
        <w:rPr>
          <w:color w:val="231F20"/>
          <w:spacing w:val="-10"/>
        </w:rPr>
        <w:t xml:space="preserve"> </w:t>
      </w:r>
      <w:r>
        <w:rPr>
          <w:color w:val="231F20"/>
        </w:rPr>
        <w:t>is</w:t>
      </w:r>
      <w:r>
        <w:rPr>
          <w:color w:val="231F20"/>
          <w:spacing w:val="-10"/>
        </w:rPr>
        <w:t xml:space="preserve"> </w:t>
      </w:r>
      <w:r>
        <w:rPr>
          <w:color w:val="231F20"/>
        </w:rPr>
        <w:t>initiated</w:t>
      </w:r>
      <w:r>
        <w:rPr>
          <w:color w:val="231F20"/>
          <w:spacing w:val="-10"/>
        </w:rPr>
        <w:t xml:space="preserve"> </w:t>
      </w:r>
      <w:r>
        <w:rPr>
          <w:color w:val="231F20"/>
        </w:rPr>
        <w:t>based</w:t>
      </w:r>
      <w:r>
        <w:rPr>
          <w:color w:val="231F20"/>
          <w:spacing w:val="-12"/>
        </w:rPr>
        <w:t xml:space="preserve"> </w:t>
      </w:r>
      <w:r>
        <w:rPr>
          <w:color w:val="231F20"/>
        </w:rPr>
        <w:t>on</w:t>
      </w:r>
      <w:r>
        <w:rPr>
          <w:color w:val="231F20"/>
          <w:spacing w:val="-10"/>
        </w:rPr>
        <w:t xml:space="preserve"> </w:t>
      </w:r>
      <w:r>
        <w:rPr>
          <w:color w:val="231F20"/>
        </w:rPr>
        <w:t>reference</w:t>
      </w:r>
      <w:r>
        <w:rPr>
          <w:color w:val="231F20"/>
          <w:spacing w:val="-10"/>
        </w:rPr>
        <w:t xml:space="preserve"> </w:t>
      </w:r>
      <w:r>
        <w:rPr>
          <w:color w:val="231F20"/>
        </w:rPr>
        <w:t>received from</w:t>
      </w:r>
      <w:r>
        <w:rPr>
          <w:color w:val="231F20"/>
          <w:spacing w:val="72"/>
          <w:w w:val="150"/>
        </w:rPr>
        <w:t xml:space="preserve"> </w:t>
      </w:r>
      <w:r>
        <w:rPr>
          <w:color w:val="231F20"/>
        </w:rPr>
        <w:t>sources</w:t>
      </w:r>
      <w:r>
        <w:rPr>
          <w:color w:val="231F20"/>
          <w:spacing w:val="73"/>
          <w:w w:val="150"/>
        </w:rPr>
        <w:t xml:space="preserve"> </w:t>
      </w:r>
      <w:r>
        <w:rPr>
          <w:color w:val="231F20"/>
        </w:rPr>
        <w:t>such</w:t>
      </w:r>
      <w:r>
        <w:rPr>
          <w:color w:val="231F20"/>
          <w:spacing w:val="73"/>
          <w:w w:val="150"/>
        </w:rPr>
        <w:t xml:space="preserve"> </w:t>
      </w:r>
      <w:r>
        <w:rPr>
          <w:color w:val="231F20"/>
        </w:rPr>
        <w:t>as</w:t>
      </w:r>
      <w:r>
        <w:rPr>
          <w:color w:val="231F20"/>
          <w:spacing w:val="73"/>
          <w:w w:val="150"/>
        </w:rPr>
        <w:t xml:space="preserve"> </w:t>
      </w:r>
      <w:r>
        <w:rPr>
          <w:color w:val="231F20"/>
        </w:rPr>
        <w:t>operational</w:t>
      </w:r>
      <w:r>
        <w:rPr>
          <w:color w:val="231F20"/>
          <w:spacing w:val="73"/>
          <w:w w:val="150"/>
        </w:rPr>
        <w:t xml:space="preserve"> </w:t>
      </w:r>
      <w:r>
        <w:rPr>
          <w:color w:val="231F20"/>
          <w:spacing w:val="-2"/>
        </w:rPr>
        <w:t>departments</w:t>
      </w:r>
    </w:p>
    <w:p w:rsidR="0064085C" w:rsidRDefault="00726F1A">
      <w:pPr>
        <w:pStyle w:val="BodyText"/>
        <w:spacing w:before="68" w:line="288" w:lineRule="auto"/>
        <w:ind w:left="28" w:right="1017"/>
      </w:pPr>
      <w:r>
        <w:br w:type="column"/>
      </w:r>
      <w:r>
        <w:rPr>
          <w:color w:val="231F20"/>
        </w:rPr>
        <w:t>of SEBI, exchange reports, government agencies, media reports, complaints, etc.</w:t>
      </w:r>
    </w:p>
    <w:p w:rsidR="0064085C" w:rsidRDefault="00726F1A">
      <w:pPr>
        <w:pStyle w:val="BodyText"/>
        <w:spacing w:before="171" w:line="288" w:lineRule="auto"/>
        <w:ind w:left="28" w:right="1015"/>
      </w:pPr>
      <w:r>
        <w:rPr>
          <w:color w:val="231F20"/>
          <w:spacing w:val="-2"/>
        </w:rPr>
        <w:t>At</w:t>
      </w:r>
      <w:r>
        <w:rPr>
          <w:color w:val="231F20"/>
          <w:spacing w:val="-14"/>
        </w:rPr>
        <w:t xml:space="preserve"> </w:t>
      </w:r>
      <w:r>
        <w:rPr>
          <w:color w:val="231F20"/>
          <w:spacing w:val="-2"/>
        </w:rPr>
        <w:t>the</w:t>
      </w:r>
      <w:r>
        <w:rPr>
          <w:color w:val="231F20"/>
          <w:spacing w:val="-13"/>
        </w:rPr>
        <w:t xml:space="preserve"> </w:t>
      </w:r>
      <w:r>
        <w:rPr>
          <w:color w:val="231F20"/>
          <w:spacing w:val="-2"/>
        </w:rPr>
        <w:t>outset,</w:t>
      </w:r>
      <w:r>
        <w:rPr>
          <w:color w:val="231F20"/>
          <w:spacing w:val="-13"/>
        </w:rPr>
        <w:t xml:space="preserve"> </w:t>
      </w:r>
      <w:r>
        <w:rPr>
          <w:color w:val="231F20"/>
          <w:spacing w:val="-2"/>
        </w:rPr>
        <w:t>SEBI</w:t>
      </w:r>
      <w:r>
        <w:rPr>
          <w:color w:val="231F20"/>
          <w:spacing w:val="-14"/>
        </w:rPr>
        <w:t xml:space="preserve"> </w:t>
      </w:r>
      <w:r>
        <w:rPr>
          <w:color w:val="231F20"/>
          <w:spacing w:val="-2"/>
        </w:rPr>
        <w:t>appoints</w:t>
      </w:r>
      <w:r>
        <w:rPr>
          <w:color w:val="231F20"/>
          <w:spacing w:val="-13"/>
        </w:rPr>
        <w:t xml:space="preserve"> </w:t>
      </w:r>
      <w:r>
        <w:rPr>
          <w:color w:val="231F20"/>
          <w:spacing w:val="-2"/>
        </w:rPr>
        <w:t>an</w:t>
      </w:r>
      <w:r>
        <w:rPr>
          <w:color w:val="231F20"/>
          <w:spacing w:val="-13"/>
        </w:rPr>
        <w:t xml:space="preserve"> </w:t>
      </w:r>
      <w:r>
        <w:rPr>
          <w:color w:val="231F20"/>
          <w:spacing w:val="-2"/>
        </w:rPr>
        <w:t>Investigating</w:t>
      </w:r>
      <w:r>
        <w:rPr>
          <w:color w:val="231F20"/>
          <w:spacing w:val="-13"/>
        </w:rPr>
        <w:t xml:space="preserve"> </w:t>
      </w:r>
      <w:r>
        <w:rPr>
          <w:color w:val="231F20"/>
          <w:spacing w:val="-2"/>
        </w:rPr>
        <w:t>Authority (IA)</w:t>
      </w:r>
      <w:r>
        <w:rPr>
          <w:color w:val="231F20"/>
          <w:spacing w:val="-9"/>
        </w:rPr>
        <w:t xml:space="preserve"> </w:t>
      </w:r>
      <w:r>
        <w:rPr>
          <w:color w:val="231F20"/>
          <w:spacing w:val="-2"/>
        </w:rPr>
        <w:t>for</w:t>
      </w:r>
      <w:r>
        <w:rPr>
          <w:color w:val="231F20"/>
          <w:spacing w:val="-8"/>
        </w:rPr>
        <w:t xml:space="preserve"> </w:t>
      </w:r>
      <w:r>
        <w:rPr>
          <w:color w:val="231F20"/>
          <w:spacing w:val="-2"/>
        </w:rPr>
        <w:t>carrying</w:t>
      </w:r>
      <w:r>
        <w:rPr>
          <w:color w:val="231F20"/>
          <w:spacing w:val="-8"/>
        </w:rPr>
        <w:t xml:space="preserve"> </w:t>
      </w:r>
      <w:r>
        <w:rPr>
          <w:color w:val="231F20"/>
          <w:spacing w:val="-2"/>
        </w:rPr>
        <w:t>out</w:t>
      </w:r>
      <w:r>
        <w:rPr>
          <w:color w:val="231F20"/>
          <w:spacing w:val="-8"/>
        </w:rPr>
        <w:t xml:space="preserve"> </w:t>
      </w:r>
      <w:r>
        <w:rPr>
          <w:color w:val="231F20"/>
          <w:spacing w:val="-2"/>
        </w:rPr>
        <w:t>the</w:t>
      </w:r>
      <w:r>
        <w:rPr>
          <w:color w:val="231F20"/>
          <w:spacing w:val="-8"/>
        </w:rPr>
        <w:t xml:space="preserve"> </w:t>
      </w:r>
      <w:r>
        <w:rPr>
          <w:color w:val="231F20"/>
          <w:spacing w:val="-2"/>
        </w:rPr>
        <w:t>investigation.</w:t>
      </w:r>
      <w:r>
        <w:rPr>
          <w:color w:val="231F20"/>
          <w:spacing w:val="-8"/>
        </w:rPr>
        <w:t xml:space="preserve"> </w:t>
      </w:r>
      <w:r>
        <w:rPr>
          <w:color w:val="231F20"/>
          <w:spacing w:val="-2"/>
        </w:rPr>
        <w:t>The</w:t>
      </w:r>
      <w:r>
        <w:rPr>
          <w:color w:val="231F20"/>
          <w:spacing w:val="-8"/>
        </w:rPr>
        <w:t xml:space="preserve"> </w:t>
      </w:r>
      <w:r>
        <w:rPr>
          <w:color w:val="231F20"/>
          <w:spacing w:val="-2"/>
        </w:rPr>
        <w:t>IA</w:t>
      </w:r>
      <w:r>
        <w:rPr>
          <w:color w:val="231F20"/>
          <w:spacing w:val="-9"/>
        </w:rPr>
        <w:t xml:space="preserve"> </w:t>
      </w:r>
      <w:r>
        <w:rPr>
          <w:color w:val="231F20"/>
          <w:spacing w:val="-2"/>
        </w:rPr>
        <w:t>analyzes the</w:t>
      </w:r>
      <w:r>
        <w:rPr>
          <w:color w:val="231F20"/>
          <w:spacing w:val="-14"/>
        </w:rPr>
        <w:t xml:space="preserve"> </w:t>
      </w:r>
      <w:r>
        <w:rPr>
          <w:color w:val="231F20"/>
          <w:spacing w:val="-2"/>
        </w:rPr>
        <w:t>collected</w:t>
      </w:r>
      <w:r>
        <w:rPr>
          <w:color w:val="231F20"/>
          <w:spacing w:val="-13"/>
        </w:rPr>
        <w:t xml:space="preserve"> </w:t>
      </w:r>
      <w:r>
        <w:rPr>
          <w:color w:val="231F20"/>
          <w:spacing w:val="-2"/>
        </w:rPr>
        <w:t>evidence</w:t>
      </w:r>
      <w:r>
        <w:rPr>
          <w:color w:val="231F20"/>
          <w:spacing w:val="-13"/>
        </w:rPr>
        <w:t xml:space="preserve"> </w:t>
      </w:r>
      <w:r>
        <w:rPr>
          <w:color w:val="231F20"/>
          <w:spacing w:val="-2"/>
        </w:rPr>
        <w:t>which</w:t>
      </w:r>
      <w:r>
        <w:rPr>
          <w:color w:val="231F20"/>
          <w:spacing w:val="-14"/>
        </w:rPr>
        <w:t xml:space="preserve"> </w:t>
      </w:r>
      <w:r>
        <w:rPr>
          <w:color w:val="231F20"/>
          <w:spacing w:val="-2"/>
        </w:rPr>
        <w:t>may</w:t>
      </w:r>
      <w:r>
        <w:rPr>
          <w:color w:val="231F20"/>
          <w:spacing w:val="-13"/>
        </w:rPr>
        <w:t xml:space="preserve"> </w:t>
      </w:r>
      <w:r>
        <w:rPr>
          <w:color w:val="231F20"/>
          <w:spacing w:val="-2"/>
        </w:rPr>
        <w:t>include</w:t>
      </w:r>
      <w:r>
        <w:rPr>
          <w:color w:val="231F20"/>
          <w:spacing w:val="-13"/>
        </w:rPr>
        <w:t xml:space="preserve"> </w:t>
      </w:r>
      <w:r>
        <w:rPr>
          <w:color w:val="231F20"/>
          <w:spacing w:val="-2"/>
        </w:rPr>
        <w:t>market</w:t>
      </w:r>
      <w:r>
        <w:rPr>
          <w:color w:val="231F20"/>
          <w:spacing w:val="-13"/>
        </w:rPr>
        <w:t xml:space="preserve"> </w:t>
      </w:r>
      <w:r>
        <w:rPr>
          <w:color w:val="231F20"/>
          <w:spacing w:val="-2"/>
        </w:rPr>
        <w:t xml:space="preserve">data </w:t>
      </w:r>
      <w:r>
        <w:rPr>
          <w:color w:val="231F20"/>
        </w:rPr>
        <w:t>(order and trade log, transaction statements, etc.), exchange report, depository data, KYC documents obtained</w:t>
      </w:r>
      <w:r>
        <w:rPr>
          <w:color w:val="231F20"/>
          <w:spacing w:val="40"/>
        </w:rPr>
        <w:t xml:space="preserve"> </w:t>
      </w:r>
      <w:r>
        <w:rPr>
          <w:color w:val="231F20"/>
        </w:rPr>
        <w:t>from</w:t>
      </w:r>
      <w:r>
        <w:rPr>
          <w:color w:val="231F20"/>
          <w:spacing w:val="40"/>
        </w:rPr>
        <w:t xml:space="preserve"> </w:t>
      </w:r>
      <w:r>
        <w:rPr>
          <w:color w:val="231F20"/>
        </w:rPr>
        <w:t>brokers,</w:t>
      </w:r>
      <w:r>
        <w:rPr>
          <w:color w:val="231F20"/>
          <w:spacing w:val="40"/>
        </w:rPr>
        <w:t xml:space="preserve"> </w:t>
      </w:r>
      <w:r>
        <w:rPr>
          <w:color w:val="231F20"/>
        </w:rPr>
        <w:t>depository</w:t>
      </w:r>
      <w:r>
        <w:rPr>
          <w:color w:val="231F20"/>
          <w:spacing w:val="40"/>
        </w:rPr>
        <w:t xml:space="preserve"> </w:t>
      </w:r>
      <w:r>
        <w:rPr>
          <w:color w:val="231F20"/>
        </w:rPr>
        <w:t>participants, etc., bank records like account statements and KYC details, information about the company including financial results and shareholding pattern, major corporate developments including events around them, call data records obtained from telecom service providers, information obtained from other market intermediaries and alleged entities, etc.</w:t>
      </w:r>
      <w:r>
        <w:rPr>
          <w:color w:val="231F20"/>
          <w:spacing w:val="40"/>
        </w:rPr>
        <w:t xml:space="preserve"> </w:t>
      </w:r>
      <w:r>
        <w:rPr>
          <w:color w:val="231F20"/>
        </w:rPr>
        <w:t>Upon completion, the IA submits an investigation report to the appointing authority for further action</w:t>
      </w:r>
      <w:r>
        <w:rPr>
          <w:color w:val="231F20"/>
          <w:spacing w:val="40"/>
        </w:rPr>
        <w:t xml:space="preserve"> </w:t>
      </w:r>
      <w:r>
        <w:rPr>
          <w:color w:val="231F20"/>
        </w:rPr>
        <w:t>as deemed fit. During 2025-26, SEBI had taken up 402 cases for investigations pertaining to various violations of securities laws and 338 cases were completed. The details of nature of investigations are given below:</w:t>
      </w:r>
    </w:p>
    <w:p w:rsidR="0064085C" w:rsidRDefault="00726F1A">
      <w:pPr>
        <w:pStyle w:val="ListParagraph"/>
        <w:numPr>
          <w:ilvl w:val="0"/>
          <w:numId w:val="14"/>
        </w:numPr>
        <w:tabs>
          <w:tab w:val="left" w:pos="480"/>
          <w:tab w:val="left" w:pos="482"/>
        </w:tabs>
        <w:spacing w:before="175" w:line="288" w:lineRule="auto"/>
        <w:ind w:right="1016"/>
        <w:jc w:val="both"/>
      </w:pPr>
      <w:r>
        <w:rPr>
          <w:color w:val="231F20"/>
        </w:rPr>
        <w:t>Investigations</w:t>
      </w:r>
      <w:r>
        <w:rPr>
          <w:color w:val="231F20"/>
          <w:spacing w:val="-6"/>
        </w:rPr>
        <w:t xml:space="preserve"> </w:t>
      </w:r>
      <w:r>
        <w:rPr>
          <w:color w:val="231F20"/>
        </w:rPr>
        <w:t>Relating</w:t>
      </w:r>
      <w:r>
        <w:rPr>
          <w:color w:val="231F20"/>
          <w:spacing w:val="-6"/>
        </w:rPr>
        <w:t xml:space="preserve"> </w:t>
      </w:r>
      <w:r>
        <w:rPr>
          <w:color w:val="231F20"/>
        </w:rPr>
        <w:t>to</w:t>
      </w:r>
      <w:r>
        <w:rPr>
          <w:color w:val="231F20"/>
          <w:spacing w:val="-5"/>
        </w:rPr>
        <w:t xml:space="preserve"> </w:t>
      </w:r>
      <w:r>
        <w:rPr>
          <w:color w:val="231F20"/>
        </w:rPr>
        <w:t>Illegal</w:t>
      </w:r>
      <w:r>
        <w:rPr>
          <w:color w:val="231F20"/>
          <w:spacing w:val="-5"/>
        </w:rPr>
        <w:t xml:space="preserve"> </w:t>
      </w:r>
      <w:r>
        <w:rPr>
          <w:color w:val="231F20"/>
        </w:rPr>
        <w:t>Trade</w:t>
      </w:r>
      <w:r>
        <w:rPr>
          <w:color w:val="231F20"/>
          <w:spacing w:val="-6"/>
        </w:rPr>
        <w:t xml:space="preserve"> </w:t>
      </w:r>
      <w:r>
        <w:rPr>
          <w:color w:val="231F20"/>
        </w:rPr>
        <w:t>Practice, etc.: During 2025-26, 224 cases pertaining to insider trading, takeover, etc. were taken up for investigation and 204 cases were completed (</w:t>
      </w:r>
      <w:r w:rsidRPr="00BE041C">
        <w:rPr>
          <w:b/>
          <w:color w:val="231F20"/>
        </w:rPr>
        <w:t>Table 10.4</w:t>
      </w:r>
      <w:r>
        <w:rPr>
          <w:color w:val="231F20"/>
        </w:rPr>
        <w:t>).</w:t>
      </w:r>
    </w:p>
    <w:p w:rsidR="0064085C" w:rsidRDefault="00726F1A">
      <w:pPr>
        <w:pStyle w:val="ListParagraph"/>
        <w:numPr>
          <w:ilvl w:val="0"/>
          <w:numId w:val="14"/>
        </w:numPr>
        <w:tabs>
          <w:tab w:val="left" w:pos="482"/>
        </w:tabs>
        <w:spacing w:before="142" w:line="288" w:lineRule="auto"/>
        <w:ind w:right="1016"/>
        <w:jc w:val="both"/>
      </w:pPr>
      <w:r>
        <w:rPr>
          <w:color w:val="231F20"/>
        </w:rPr>
        <w:t>Investigations</w:t>
      </w:r>
      <w:r>
        <w:rPr>
          <w:color w:val="231F20"/>
          <w:spacing w:val="-6"/>
        </w:rPr>
        <w:t xml:space="preserve"> </w:t>
      </w:r>
      <w:r>
        <w:rPr>
          <w:color w:val="231F20"/>
        </w:rPr>
        <w:t>Relating</w:t>
      </w:r>
      <w:r>
        <w:rPr>
          <w:color w:val="231F20"/>
          <w:spacing w:val="-6"/>
        </w:rPr>
        <w:t xml:space="preserve"> </w:t>
      </w:r>
      <w:r>
        <w:rPr>
          <w:color w:val="231F20"/>
        </w:rPr>
        <w:t>to</w:t>
      </w:r>
      <w:r>
        <w:rPr>
          <w:color w:val="231F20"/>
          <w:spacing w:val="-6"/>
        </w:rPr>
        <w:t xml:space="preserve"> </w:t>
      </w:r>
      <w:r>
        <w:rPr>
          <w:color w:val="231F20"/>
        </w:rPr>
        <w:t>Fraudulent</w:t>
      </w:r>
      <w:r>
        <w:rPr>
          <w:color w:val="231F20"/>
          <w:spacing w:val="-6"/>
        </w:rPr>
        <w:t xml:space="preserve"> </w:t>
      </w:r>
      <w:r>
        <w:rPr>
          <w:color w:val="231F20"/>
        </w:rPr>
        <w:t>and</w:t>
      </w:r>
      <w:r>
        <w:rPr>
          <w:color w:val="231F20"/>
          <w:spacing w:val="-6"/>
        </w:rPr>
        <w:t xml:space="preserve"> </w:t>
      </w:r>
      <w:r>
        <w:rPr>
          <w:color w:val="231F20"/>
        </w:rPr>
        <w:t>Unfair Trade Practices: During 2025-26, 121 cases pertaining</w:t>
      </w:r>
      <w:r>
        <w:rPr>
          <w:color w:val="231F20"/>
          <w:spacing w:val="80"/>
        </w:rPr>
        <w:t xml:space="preserve"> </w:t>
      </w:r>
      <w:r>
        <w:rPr>
          <w:color w:val="231F20"/>
        </w:rPr>
        <w:t>to</w:t>
      </w:r>
      <w:r>
        <w:rPr>
          <w:color w:val="231F20"/>
          <w:spacing w:val="80"/>
        </w:rPr>
        <w:t xml:space="preserve"> </w:t>
      </w:r>
      <w:r>
        <w:rPr>
          <w:color w:val="231F20"/>
        </w:rPr>
        <w:t>Fraudulent</w:t>
      </w:r>
      <w:r>
        <w:rPr>
          <w:color w:val="231F20"/>
          <w:spacing w:val="80"/>
        </w:rPr>
        <w:t xml:space="preserve"> </w:t>
      </w:r>
      <w:r>
        <w:rPr>
          <w:color w:val="231F20"/>
        </w:rPr>
        <w:t>and</w:t>
      </w:r>
      <w:r>
        <w:rPr>
          <w:color w:val="231F20"/>
          <w:spacing w:val="80"/>
        </w:rPr>
        <w:t xml:space="preserve"> </w:t>
      </w:r>
      <w:r>
        <w:rPr>
          <w:color w:val="231F20"/>
        </w:rPr>
        <w:t>Unfair</w:t>
      </w:r>
      <w:r>
        <w:rPr>
          <w:color w:val="231F20"/>
          <w:spacing w:val="80"/>
        </w:rPr>
        <w:t xml:space="preserve"> </w:t>
      </w:r>
      <w:r>
        <w:rPr>
          <w:color w:val="231F20"/>
        </w:rPr>
        <w:t>Trade</w:t>
      </w:r>
    </w:p>
    <w:p w:rsidR="0064085C" w:rsidRDefault="0064085C">
      <w:pPr>
        <w:pStyle w:val="ListParagraph"/>
        <w:spacing w:line="288" w:lineRule="auto"/>
        <w:sectPr w:rsidR="0064085C">
          <w:type w:val="continuous"/>
          <w:pgSz w:w="12590" w:h="16190"/>
          <w:pgMar w:top="0" w:right="0" w:bottom="1020" w:left="992" w:header="0" w:footer="824" w:gutter="0"/>
          <w:cols w:num="2" w:space="720" w:equalWidth="0">
            <w:col w:w="5132" w:space="308"/>
            <w:col w:w="6158"/>
          </w:cols>
        </w:sectPr>
      </w:pPr>
    </w:p>
    <w:p w:rsidR="0064085C" w:rsidRDefault="0064085C">
      <w:pPr>
        <w:pStyle w:val="BodyText"/>
        <w:spacing w:before="217"/>
        <w:jc w:val="left"/>
      </w:pPr>
    </w:p>
    <w:p w:rsidR="0064085C" w:rsidRPr="00BE041C" w:rsidRDefault="00726F1A">
      <w:pPr>
        <w:pStyle w:val="BodyText"/>
        <w:ind w:left="38"/>
        <w:rPr>
          <w:b/>
        </w:rPr>
      </w:pPr>
      <w:r w:rsidRPr="00BE041C">
        <w:rPr>
          <w:b/>
          <w:color w:val="231F20"/>
          <w:spacing w:val="-8"/>
        </w:rPr>
        <w:t>Table</w:t>
      </w:r>
      <w:r w:rsidRPr="00BE041C">
        <w:rPr>
          <w:b/>
          <w:color w:val="231F20"/>
          <w:spacing w:val="-1"/>
        </w:rPr>
        <w:t xml:space="preserve"> </w:t>
      </w:r>
      <w:r w:rsidRPr="00BE041C">
        <w:rPr>
          <w:b/>
          <w:color w:val="231F20"/>
          <w:spacing w:val="-8"/>
        </w:rPr>
        <w:t>10.4:</w:t>
      </w:r>
      <w:r w:rsidRPr="00BE041C">
        <w:rPr>
          <w:b/>
          <w:color w:val="231F20"/>
          <w:spacing w:val="-1"/>
        </w:rPr>
        <w:t xml:space="preserve"> </w:t>
      </w:r>
      <w:r w:rsidRPr="00BE041C">
        <w:rPr>
          <w:b/>
          <w:color w:val="231F20"/>
          <w:spacing w:val="-8"/>
        </w:rPr>
        <w:t>Trends</w:t>
      </w:r>
      <w:r w:rsidRPr="00BE041C">
        <w:rPr>
          <w:b/>
          <w:color w:val="231F20"/>
          <w:spacing w:val="-1"/>
        </w:rPr>
        <w:t xml:space="preserve"> </w:t>
      </w:r>
      <w:r w:rsidRPr="00BE041C">
        <w:rPr>
          <w:b/>
          <w:color w:val="231F20"/>
          <w:spacing w:val="-8"/>
        </w:rPr>
        <w:t>of</w:t>
      </w:r>
      <w:r w:rsidRPr="00BE041C">
        <w:rPr>
          <w:b/>
          <w:color w:val="231F20"/>
          <w:spacing w:val="-1"/>
        </w:rPr>
        <w:t xml:space="preserve"> </w:t>
      </w:r>
      <w:r w:rsidRPr="00BE041C">
        <w:rPr>
          <w:b/>
          <w:color w:val="231F20"/>
          <w:spacing w:val="-8"/>
        </w:rPr>
        <w:t>Investigations</w:t>
      </w:r>
    </w:p>
    <w:p w:rsidR="0064085C" w:rsidRPr="00BE041C" w:rsidRDefault="0064085C">
      <w:pPr>
        <w:pStyle w:val="BodyText"/>
        <w:jc w:val="left"/>
        <w:rPr>
          <w:b/>
          <w:sz w:val="8"/>
        </w:rPr>
      </w:pPr>
    </w:p>
    <w:tbl>
      <w:tblPr>
        <w:tblW w:w="0" w:type="auto"/>
        <w:tblInd w:w="45" w:type="dxa"/>
        <w:tblLayout w:type="fixed"/>
        <w:tblCellMar>
          <w:left w:w="0" w:type="dxa"/>
          <w:right w:w="0" w:type="dxa"/>
        </w:tblCellMar>
        <w:tblLook w:val="01E0" w:firstRow="1" w:lastRow="1" w:firstColumn="1" w:lastColumn="1" w:noHBand="0" w:noVBand="0"/>
      </w:tblPr>
      <w:tblGrid>
        <w:gridCol w:w="2496"/>
        <w:gridCol w:w="2112"/>
        <w:gridCol w:w="573"/>
        <w:gridCol w:w="1704"/>
        <w:gridCol w:w="1940"/>
        <w:gridCol w:w="1688"/>
      </w:tblGrid>
      <w:tr w:rsidR="0064085C" w:rsidRPr="00BE041C">
        <w:trPr>
          <w:trHeight w:val="324"/>
        </w:trPr>
        <w:tc>
          <w:tcPr>
            <w:tcW w:w="2496" w:type="dxa"/>
            <w:tcBorders>
              <w:top w:val="single" w:sz="4" w:space="0" w:color="231F20"/>
            </w:tcBorders>
            <w:shd w:val="clear" w:color="auto" w:fill="C95D48"/>
          </w:tcPr>
          <w:p w:rsidR="0064085C" w:rsidRPr="00BE041C" w:rsidRDefault="00726F1A">
            <w:pPr>
              <w:pStyle w:val="TableParagraph"/>
              <w:spacing w:before="46"/>
              <w:ind w:left="80"/>
              <w:rPr>
                <w:b/>
                <w:sz w:val="20"/>
              </w:rPr>
            </w:pPr>
            <w:r w:rsidRPr="00BE041C">
              <w:rPr>
                <w:b/>
                <w:color w:val="FFFFFF"/>
                <w:spacing w:val="-2"/>
                <w:w w:val="105"/>
                <w:sz w:val="20"/>
              </w:rPr>
              <w:t>Particulars</w:t>
            </w:r>
          </w:p>
        </w:tc>
        <w:tc>
          <w:tcPr>
            <w:tcW w:w="2112" w:type="dxa"/>
            <w:tcBorders>
              <w:top w:val="single" w:sz="4" w:space="0" w:color="231F20"/>
            </w:tcBorders>
            <w:shd w:val="clear" w:color="auto" w:fill="C95D48"/>
          </w:tcPr>
          <w:p w:rsidR="0064085C" w:rsidRPr="00BE041C" w:rsidRDefault="00726F1A">
            <w:pPr>
              <w:pStyle w:val="TableParagraph"/>
              <w:spacing w:before="46"/>
              <w:ind w:right="24"/>
              <w:jc w:val="right"/>
              <w:rPr>
                <w:b/>
                <w:sz w:val="20"/>
              </w:rPr>
            </w:pPr>
            <w:r w:rsidRPr="00BE041C">
              <w:rPr>
                <w:b/>
                <w:color w:val="FFFFFF"/>
                <w:spacing w:val="-4"/>
                <w:sz w:val="20"/>
              </w:rPr>
              <w:t>Cases</w:t>
            </w:r>
          </w:p>
        </w:tc>
        <w:tc>
          <w:tcPr>
            <w:tcW w:w="573" w:type="dxa"/>
            <w:tcBorders>
              <w:top w:val="single" w:sz="4" w:space="0" w:color="231F20"/>
            </w:tcBorders>
            <w:shd w:val="clear" w:color="auto" w:fill="C95D48"/>
          </w:tcPr>
          <w:p w:rsidR="0064085C" w:rsidRPr="00BE041C" w:rsidRDefault="00726F1A">
            <w:pPr>
              <w:pStyle w:val="TableParagraph"/>
              <w:spacing w:before="46"/>
              <w:ind w:left="27"/>
              <w:rPr>
                <w:b/>
                <w:sz w:val="20"/>
              </w:rPr>
            </w:pPr>
            <w:r w:rsidRPr="00BE041C">
              <w:rPr>
                <w:b/>
                <w:color w:val="FFFFFF"/>
                <w:spacing w:val="-5"/>
                <w:sz w:val="20"/>
              </w:rPr>
              <w:t>Taken</w:t>
            </w:r>
          </w:p>
        </w:tc>
        <w:tc>
          <w:tcPr>
            <w:tcW w:w="1704" w:type="dxa"/>
            <w:tcBorders>
              <w:top w:val="single" w:sz="4" w:space="0" w:color="231F20"/>
            </w:tcBorders>
            <w:shd w:val="clear" w:color="auto" w:fill="C95D48"/>
          </w:tcPr>
          <w:p w:rsidR="0064085C" w:rsidRPr="00BE041C" w:rsidRDefault="00726F1A">
            <w:pPr>
              <w:pStyle w:val="TableParagraph"/>
              <w:spacing w:before="46"/>
              <w:ind w:left="28"/>
              <w:rPr>
                <w:b/>
                <w:sz w:val="20"/>
              </w:rPr>
            </w:pPr>
            <w:r w:rsidRPr="00BE041C">
              <w:rPr>
                <w:b/>
                <w:color w:val="FFFFFF"/>
                <w:spacing w:val="-5"/>
                <w:sz w:val="20"/>
              </w:rPr>
              <w:t>up</w:t>
            </w:r>
          </w:p>
        </w:tc>
        <w:tc>
          <w:tcPr>
            <w:tcW w:w="3628" w:type="dxa"/>
            <w:gridSpan w:val="2"/>
            <w:tcBorders>
              <w:top w:val="single" w:sz="4" w:space="0" w:color="231F20"/>
              <w:bottom w:val="single" w:sz="4" w:space="0" w:color="FFFFFF"/>
            </w:tcBorders>
            <w:shd w:val="clear" w:color="auto" w:fill="C95D48"/>
          </w:tcPr>
          <w:p w:rsidR="0064085C" w:rsidRPr="00BE041C" w:rsidRDefault="00726F1A">
            <w:pPr>
              <w:pStyle w:val="TableParagraph"/>
              <w:spacing w:before="46"/>
              <w:ind w:left="1037"/>
              <w:rPr>
                <w:b/>
                <w:sz w:val="20"/>
              </w:rPr>
            </w:pPr>
            <w:r w:rsidRPr="00BE041C">
              <w:rPr>
                <w:b/>
                <w:color w:val="FFFFFF"/>
                <w:spacing w:val="-5"/>
                <w:sz w:val="20"/>
              </w:rPr>
              <w:t>Cases</w:t>
            </w:r>
            <w:r w:rsidRPr="00BE041C">
              <w:rPr>
                <w:b/>
                <w:color w:val="FFFFFF"/>
                <w:spacing w:val="-7"/>
                <w:sz w:val="20"/>
              </w:rPr>
              <w:t xml:space="preserve"> </w:t>
            </w:r>
            <w:r w:rsidRPr="00BE041C">
              <w:rPr>
                <w:b/>
                <w:color w:val="FFFFFF"/>
                <w:spacing w:val="-2"/>
                <w:sz w:val="20"/>
              </w:rPr>
              <w:t>Completed</w:t>
            </w:r>
          </w:p>
        </w:tc>
      </w:tr>
      <w:tr w:rsidR="0064085C" w:rsidRPr="00BE041C">
        <w:trPr>
          <w:trHeight w:val="308"/>
        </w:trPr>
        <w:tc>
          <w:tcPr>
            <w:tcW w:w="2496" w:type="dxa"/>
            <w:tcBorders>
              <w:bottom w:val="single" w:sz="4" w:space="0" w:color="231F20"/>
            </w:tcBorders>
            <w:shd w:val="clear" w:color="auto" w:fill="C95D48"/>
          </w:tcPr>
          <w:p w:rsidR="0064085C" w:rsidRPr="00BE041C" w:rsidRDefault="0064085C">
            <w:pPr>
              <w:pStyle w:val="TableParagraph"/>
              <w:spacing w:before="0"/>
              <w:rPr>
                <w:rFonts w:ascii="Times New Roman"/>
                <w:b/>
                <w:sz w:val="20"/>
              </w:rPr>
            </w:pPr>
          </w:p>
        </w:tc>
        <w:tc>
          <w:tcPr>
            <w:tcW w:w="2112" w:type="dxa"/>
            <w:tcBorders>
              <w:bottom w:val="single" w:sz="4" w:space="0" w:color="231F20"/>
            </w:tcBorders>
            <w:shd w:val="clear" w:color="auto" w:fill="C95D48"/>
          </w:tcPr>
          <w:p w:rsidR="0064085C" w:rsidRPr="00BE041C" w:rsidRDefault="00726F1A">
            <w:pPr>
              <w:pStyle w:val="TableParagraph"/>
              <w:spacing w:before="46"/>
              <w:ind w:left="1083"/>
              <w:rPr>
                <w:b/>
                <w:sz w:val="20"/>
              </w:rPr>
            </w:pPr>
            <w:r w:rsidRPr="00BE041C">
              <w:rPr>
                <w:b/>
                <w:noProof/>
                <w:sz w:val="20"/>
                <w:lang w:val="en-IN" w:eastAsia="en-IN"/>
              </w:rPr>
              <mc:AlternateContent>
                <mc:Choice Requires="wpg">
                  <w:drawing>
                    <wp:anchor distT="0" distB="0" distL="0" distR="0" simplePos="0" relativeHeight="251653632" behindDoc="0" locked="0" layoutInCell="1" allowOverlap="1">
                      <wp:simplePos x="0" y="0"/>
                      <wp:positionH relativeFrom="column">
                        <wp:posOffset>268104</wp:posOffset>
                      </wp:positionH>
                      <wp:positionV relativeFrom="paragraph">
                        <wp:posOffset>-6427</wp:posOffset>
                      </wp:positionV>
                      <wp:extent cx="2304415" cy="6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4415" cy="6350"/>
                                <a:chOff x="0" y="0"/>
                                <a:chExt cx="2304415" cy="6350"/>
                              </a:xfrm>
                            </wpg:grpSpPr>
                            <wps:wsp>
                              <wps:cNvPr id="22" name="Graphic 22"/>
                              <wps:cNvSpPr/>
                              <wps:spPr>
                                <a:xfrm>
                                  <a:off x="0" y="3175"/>
                                  <a:ext cx="1152525" cy="1270"/>
                                </a:xfrm>
                                <a:custGeom>
                                  <a:avLst/>
                                  <a:gdLst/>
                                  <a:ahLst/>
                                  <a:cxnLst/>
                                  <a:rect l="l" t="t" r="r" b="b"/>
                                  <a:pathLst>
                                    <a:path w="1152525">
                                      <a:moveTo>
                                        <a:pt x="0" y="0"/>
                                      </a:moveTo>
                                      <a:lnTo>
                                        <a:pt x="1152004" y="0"/>
                                      </a:lnTo>
                                    </a:path>
                                  </a:pathLst>
                                </a:custGeom>
                                <a:ln w="6350">
                                  <a:solidFill>
                                    <a:srgbClr val="FFFFFF"/>
                                  </a:solidFill>
                                  <a:prstDash val="solid"/>
                                </a:ln>
                              </wps:spPr>
                              <wps:bodyPr wrap="square" lIns="0" tIns="0" rIns="0" bIns="0" rtlCol="0">
                                <a:prstTxWarp prst="textNoShape">
                                  <a:avLst/>
                                </a:prstTxWarp>
                                <a:noAutofit/>
                              </wps:bodyPr>
                            </wps:wsp>
                            <wps:wsp>
                              <wps:cNvPr id="23" name="Graphic 23"/>
                              <wps:cNvSpPr/>
                              <wps:spPr>
                                <a:xfrm>
                                  <a:off x="1151999" y="3175"/>
                                  <a:ext cx="1152525" cy="1270"/>
                                </a:xfrm>
                                <a:custGeom>
                                  <a:avLst/>
                                  <a:gdLst/>
                                  <a:ahLst/>
                                  <a:cxnLst/>
                                  <a:rect l="l" t="t" r="r" b="b"/>
                                  <a:pathLst>
                                    <a:path w="1152525">
                                      <a:moveTo>
                                        <a:pt x="0" y="0"/>
                                      </a:moveTo>
                                      <a:lnTo>
                                        <a:pt x="115200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6C89264" id="Group 21" o:spid="_x0000_s1026" style="position:absolute;margin-left:21.1pt;margin-top:-.5pt;width:181.45pt;height:.5pt;z-index:251653632;mso-wrap-distance-left:0;mso-wrap-distance-right:0" coordsize="230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">
                      <v:shape id="Graphic 22" o:spid="_x0000_s1027" style="position:absolute;top:31;width:11525;height:13;visibility:visible;mso-wrap-style:square;v-text-anchor:top" coordsize="1152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" path="m,l1152004,e" filled="f" strokecolor="white" strokeweight=".5pt">
                        <v:path arrowok="t"/>
                      </v:shape>
                      <v:shape id="Graphic 23" o:spid="_x0000_s1028" style="position:absolute;left:11519;top:31;width:11526;height:13;visibility:visible;mso-wrap-style:square;v-text-anchor:top" coordsize="1152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" path="m,l1152004,e" filled="f" strokecolor="white" strokeweight=".5pt">
                        <v:path arrowok="t"/>
                      </v:shape>
                    </v:group>
                  </w:pict>
                </mc:Fallback>
              </mc:AlternateContent>
            </w:r>
            <w:r w:rsidRPr="00BE041C">
              <w:rPr>
                <w:b/>
                <w:color w:val="FFFFFF"/>
                <w:spacing w:val="-5"/>
                <w:sz w:val="20"/>
              </w:rPr>
              <w:t>2024-25</w:t>
            </w:r>
          </w:p>
        </w:tc>
        <w:tc>
          <w:tcPr>
            <w:tcW w:w="2277" w:type="dxa"/>
            <w:gridSpan w:val="2"/>
            <w:tcBorders>
              <w:bottom w:val="single" w:sz="4" w:space="0" w:color="231F20"/>
            </w:tcBorders>
            <w:shd w:val="clear" w:color="auto" w:fill="C95D48"/>
          </w:tcPr>
          <w:p w:rsidR="0064085C" w:rsidRPr="00BE041C" w:rsidRDefault="00726F1A">
            <w:pPr>
              <w:pStyle w:val="TableParagraph"/>
              <w:spacing w:before="46"/>
              <w:ind w:left="796"/>
              <w:rPr>
                <w:b/>
                <w:sz w:val="20"/>
              </w:rPr>
            </w:pPr>
            <w:r w:rsidRPr="00BE041C">
              <w:rPr>
                <w:b/>
                <w:color w:val="FFFFFF"/>
                <w:sz w:val="20"/>
              </w:rPr>
              <w:t>2025-</w:t>
            </w:r>
            <w:r w:rsidRPr="00BE041C">
              <w:rPr>
                <w:b/>
                <w:color w:val="FFFFFF"/>
                <w:spacing w:val="-5"/>
                <w:sz w:val="20"/>
              </w:rPr>
              <w:t>26</w:t>
            </w:r>
          </w:p>
        </w:tc>
        <w:tc>
          <w:tcPr>
            <w:tcW w:w="1940"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663"/>
              <w:rPr>
                <w:b/>
                <w:sz w:val="20"/>
              </w:rPr>
            </w:pPr>
            <w:r w:rsidRPr="00BE041C">
              <w:rPr>
                <w:b/>
                <w:color w:val="FFFFFF"/>
                <w:spacing w:val="-5"/>
                <w:sz w:val="20"/>
              </w:rPr>
              <w:t>2024-25</w:t>
            </w:r>
          </w:p>
        </w:tc>
        <w:tc>
          <w:tcPr>
            <w:tcW w:w="1688"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548"/>
              <w:rPr>
                <w:b/>
                <w:sz w:val="20"/>
              </w:rPr>
            </w:pPr>
            <w:r w:rsidRPr="00BE041C">
              <w:rPr>
                <w:b/>
                <w:color w:val="FFFFFF"/>
                <w:sz w:val="20"/>
              </w:rPr>
              <w:t>2025-</w:t>
            </w:r>
            <w:r w:rsidRPr="00BE041C">
              <w:rPr>
                <w:b/>
                <w:color w:val="FFFFFF"/>
                <w:spacing w:val="-5"/>
                <w:sz w:val="20"/>
              </w:rPr>
              <w:t>26</w:t>
            </w:r>
          </w:p>
        </w:tc>
      </w:tr>
      <w:tr w:rsidR="0064085C">
        <w:trPr>
          <w:trHeight w:val="313"/>
        </w:trPr>
        <w:tc>
          <w:tcPr>
            <w:tcW w:w="2496" w:type="dxa"/>
            <w:tcBorders>
              <w:top w:val="single" w:sz="4" w:space="0" w:color="231F20"/>
            </w:tcBorders>
            <w:shd w:val="clear" w:color="auto" w:fill="FAF2EE"/>
          </w:tcPr>
          <w:p w:rsidR="0064085C" w:rsidRDefault="00726F1A">
            <w:pPr>
              <w:pStyle w:val="TableParagraph"/>
              <w:spacing w:before="46"/>
              <w:ind w:left="80"/>
              <w:rPr>
                <w:sz w:val="20"/>
              </w:rPr>
            </w:pPr>
            <w:r>
              <w:rPr>
                <w:color w:val="231F20"/>
                <w:sz w:val="20"/>
              </w:rPr>
              <w:t>Insider</w:t>
            </w:r>
            <w:r>
              <w:rPr>
                <w:color w:val="231F20"/>
                <w:spacing w:val="16"/>
                <w:sz w:val="20"/>
              </w:rPr>
              <w:t xml:space="preserve"> </w:t>
            </w:r>
            <w:r>
              <w:rPr>
                <w:color w:val="231F20"/>
                <w:spacing w:val="-2"/>
                <w:sz w:val="20"/>
              </w:rPr>
              <w:t>Trading</w:t>
            </w:r>
          </w:p>
        </w:tc>
        <w:tc>
          <w:tcPr>
            <w:tcW w:w="2112" w:type="dxa"/>
            <w:tcBorders>
              <w:top w:val="single" w:sz="4" w:space="0" w:color="231F20"/>
            </w:tcBorders>
            <w:shd w:val="clear" w:color="auto" w:fill="FAF2EE"/>
          </w:tcPr>
          <w:p w:rsidR="0064085C" w:rsidRDefault="00726F1A">
            <w:pPr>
              <w:pStyle w:val="TableParagraph"/>
              <w:spacing w:before="46"/>
              <w:ind w:left="1273"/>
              <w:rPr>
                <w:sz w:val="20"/>
              </w:rPr>
            </w:pPr>
            <w:r>
              <w:rPr>
                <w:color w:val="231F20"/>
                <w:spacing w:val="-5"/>
                <w:sz w:val="20"/>
              </w:rPr>
              <w:t>287</w:t>
            </w:r>
          </w:p>
        </w:tc>
        <w:tc>
          <w:tcPr>
            <w:tcW w:w="2277" w:type="dxa"/>
            <w:gridSpan w:val="2"/>
            <w:tcBorders>
              <w:top w:val="single" w:sz="4" w:space="0" w:color="231F20"/>
            </w:tcBorders>
            <w:shd w:val="clear" w:color="auto" w:fill="FAF2EE"/>
          </w:tcPr>
          <w:p w:rsidR="0064085C" w:rsidRDefault="00726F1A">
            <w:pPr>
              <w:pStyle w:val="TableParagraph"/>
              <w:spacing w:before="46"/>
              <w:ind w:left="240" w:right="206"/>
              <w:jc w:val="center"/>
              <w:rPr>
                <w:sz w:val="20"/>
              </w:rPr>
            </w:pPr>
            <w:r>
              <w:rPr>
                <w:color w:val="231F20"/>
                <w:spacing w:val="-5"/>
                <w:w w:val="90"/>
                <w:sz w:val="20"/>
              </w:rPr>
              <w:t>221</w:t>
            </w:r>
          </w:p>
        </w:tc>
        <w:tc>
          <w:tcPr>
            <w:tcW w:w="1940" w:type="dxa"/>
            <w:tcBorders>
              <w:top w:val="single" w:sz="4" w:space="0" w:color="231F20"/>
            </w:tcBorders>
            <w:shd w:val="clear" w:color="auto" w:fill="FAF2EE"/>
          </w:tcPr>
          <w:p w:rsidR="0064085C" w:rsidRDefault="00726F1A">
            <w:pPr>
              <w:pStyle w:val="TableParagraph"/>
              <w:spacing w:before="46"/>
              <w:ind w:left="303" w:right="177"/>
              <w:jc w:val="center"/>
              <w:rPr>
                <w:sz w:val="20"/>
              </w:rPr>
            </w:pPr>
            <w:r>
              <w:rPr>
                <w:color w:val="231F20"/>
                <w:spacing w:val="-5"/>
                <w:w w:val="90"/>
                <w:sz w:val="20"/>
              </w:rPr>
              <w:t>192</w:t>
            </w:r>
          </w:p>
        </w:tc>
        <w:tc>
          <w:tcPr>
            <w:tcW w:w="1688" w:type="dxa"/>
            <w:tcBorders>
              <w:top w:val="single" w:sz="4" w:space="0" w:color="231F20"/>
            </w:tcBorders>
            <w:shd w:val="clear" w:color="auto" w:fill="FAF2EE"/>
          </w:tcPr>
          <w:p w:rsidR="0064085C" w:rsidRDefault="00726F1A">
            <w:pPr>
              <w:pStyle w:val="TableParagraph"/>
              <w:spacing w:before="46"/>
              <w:ind w:left="332" w:right="250"/>
              <w:jc w:val="center"/>
              <w:rPr>
                <w:sz w:val="20"/>
              </w:rPr>
            </w:pPr>
            <w:r>
              <w:rPr>
                <w:color w:val="231F20"/>
                <w:spacing w:val="-5"/>
                <w:sz w:val="20"/>
              </w:rPr>
              <w:t>202</w:t>
            </w:r>
          </w:p>
        </w:tc>
      </w:tr>
      <w:tr w:rsidR="0064085C">
        <w:trPr>
          <w:trHeight w:val="318"/>
        </w:trPr>
        <w:tc>
          <w:tcPr>
            <w:tcW w:w="2496" w:type="dxa"/>
            <w:shd w:val="clear" w:color="auto" w:fill="F2DFD6"/>
          </w:tcPr>
          <w:p w:rsidR="0064085C" w:rsidRDefault="00726F1A">
            <w:pPr>
              <w:pStyle w:val="TableParagraph"/>
              <w:spacing w:before="51"/>
              <w:ind w:left="80"/>
              <w:rPr>
                <w:sz w:val="20"/>
              </w:rPr>
            </w:pPr>
            <w:r>
              <w:rPr>
                <w:color w:val="231F20"/>
                <w:spacing w:val="-2"/>
                <w:sz w:val="20"/>
              </w:rPr>
              <w:t>Takeovers</w:t>
            </w:r>
          </w:p>
        </w:tc>
        <w:tc>
          <w:tcPr>
            <w:tcW w:w="2112" w:type="dxa"/>
            <w:shd w:val="clear" w:color="auto" w:fill="F2DFD6"/>
          </w:tcPr>
          <w:p w:rsidR="0064085C" w:rsidRDefault="00726F1A">
            <w:pPr>
              <w:pStyle w:val="TableParagraph"/>
              <w:spacing w:before="51"/>
              <w:ind w:right="520"/>
              <w:jc w:val="right"/>
              <w:rPr>
                <w:sz w:val="20"/>
              </w:rPr>
            </w:pPr>
            <w:r>
              <w:rPr>
                <w:color w:val="231F20"/>
                <w:spacing w:val="-10"/>
                <w:w w:val="145"/>
                <w:sz w:val="20"/>
              </w:rPr>
              <w:t>-</w:t>
            </w:r>
          </w:p>
        </w:tc>
        <w:tc>
          <w:tcPr>
            <w:tcW w:w="2277" w:type="dxa"/>
            <w:gridSpan w:val="2"/>
            <w:shd w:val="clear" w:color="auto" w:fill="F2DFD6"/>
          </w:tcPr>
          <w:p w:rsidR="0064085C" w:rsidRDefault="00726F1A">
            <w:pPr>
              <w:pStyle w:val="TableParagraph"/>
              <w:spacing w:before="51"/>
              <w:ind w:left="240" w:right="37"/>
              <w:jc w:val="center"/>
              <w:rPr>
                <w:sz w:val="20"/>
              </w:rPr>
            </w:pPr>
            <w:r>
              <w:rPr>
                <w:color w:val="231F20"/>
                <w:spacing w:val="-10"/>
                <w:sz w:val="20"/>
              </w:rPr>
              <w:t>2</w:t>
            </w:r>
          </w:p>
        </w:tc>
        <w:tc>
          <w:tcPr>
            <w:tcW w:w="1940" w:type="dxa"/>
            <w:shd w:val="clear" w:color="auto" w:fill="F2DFD6"/>
          </w:tcPr>
          <w:p w:rsidR="0064085C" w:rsidRDefault="00726F1A">
            <w:pPr>
              <w:pStyle w:val="TableParagraph"/>
              <w:spacing w:before="51"/>
              <w:ind w:left="303"/>
              <w:jc w:val="center"/>
              <w:rPr>
                <w:sz w:val="20"/>
              </w:rPr>
            </w:pPr>
            <w:r>
              <w:rPr>
                <w:color w:val="231F20"/>
                <w:spacing w:val="-10"/>
                <w:w w:val="145"/>
                <w:sz w:val="20"/>
              </w:rPr>
              <w:t>-</w:t>
            </w:r>
          </w:p>
        </w:tc>
        <w:tc>
          <w:tcPr>
            <w:tcW w:w="1688" w:type="dxa"/>
            <w:shd w:val="clear" w:color="auto" w:fill="F2DFD6"/>
          </w:tcPr>
          <w:p w:rsidR="0064085C" w:rsidRDefault="00726F1A">
            <w:pPr>
              <w:pStyle w:val="TableParagraph"/>
              <w:spacing w:before="51"/>
              <w:ind w:left="332"/>
              <w:jc w:val="center"/>
              <w:rPr>
                <w:sz w:val="20"/>
              </w:rPr>
            </w:pPr>
            <w:r>
              <w:rPr>
                <w:color w:val="231F20"/>
                <w:spacing w:val="-10"/>
                <w:w w:val="70"/>
                <w:sz w:val="20"/>
              </w:rPr>
              <w:t>1</w:t>
            </w:r>
          </w:p>
        </w:tc>
      </w:tr>
      <w:tr w:rsidR="0064085C">
        <w:trPr>
          <w:trHeight w:val="313"/>
        </w:trPr>
        <w:tc>
          <w:tcPr>
            <w:tcW w:w="2496" w:type="dxa"/>
            <w:tcBorders>
              <w:bottom w:val="single" w:sz="4" w:space="0" w:color="231F20"/>
            </w:tcBorders>
            <w:shd w:val="clear" w:color="auto" w:fill="FAF2EE"/>
          </w:tcPr>
          <w:p w:rsidR="0064085C" w:rsidRDefault="00726F1A">
            <w:pPr>
              <w:pStyle w:val="TableParagraph"/>
              <w:spacing w:before="51"/>
              <w:ind w:left="80"/>
              <w:rPr>
                <w:sz w:val="20"/>
              </w:rPr>
            </w:pPr>
            <w:r>
              <w:rPr>
                <w:color w:val="231F20"/>
                <w:spacing w:val="-2"/>
                <w:sz w:val="20"/>
              </w:rPr>
              <w:t>Miscellaneous</w:t>
            </w:r>
            <w:r>
              <w:rPr>
                <w:color w:val="231F20"/>
                <w:spacing w:val="-2"/>
                <w:sz w:val="20"/>
                <w:vertAlign w:val="superscript"/>
              </w:rPr>
              <w:t>*</w:t>
            </w:r>
          </w:p>
        </w:tc>
        <w:tc>
          <w:tcPr>
            <w:tcW w:w="2112" w:type="dxa"/>
            <w:tcBorders>
              <w:bottom w:val="single" w:sz="4" w:space="0" w:color="231F20"/>
            </w:tcBorders>
            <w:shd w:val="clear" w:color="auto" w:fill="FAF2EE"/>
          </w:tcPr>
          <w:p w:rsidR="0064085C" w:rsidRDefault="00726F1A">
            <w:pPr>
              <w:pStyle w:val="TableParagraph"/>
              <w:spacing w:before="51"/>
              <w:ind w:right="520"/>
              <w:jc w:val="right"/>
              <w:rPr>
                <w:sz w:val="20"/>
              </w:rPr>
            </w:pPr>
            <w:r>
              <w:rPr>
                <w:color w:val="231F20"/>
                <w:spacing w:val="-10"/>
                <w:sz w:val="20"/>
              </w:rPr>
              <w:t>7</w:t>
            </w:r>
          </w:p>
        </w:tc>
        <w:tc>
          <w:tcPr>
            <w:tcW w:w="2277" w:type="dxa"/>
            <w:gridSpan w:val="2"/>
            <w:tcBorders>
              <w:bottom w:val="single" w:sz="4" w:space="0" w:color="231F20"/>
            </w:tcBorders>
            <w:shd w:val="clear" w:color="auto" w:fill="FAF2EE"/>
          </w:tcPr>
          <w:p w:rsidR="0064085C" w:rsidRDefault="00726F1A">
            <w:pPr>
              <w:pStyle w:val="TableParagraph"/>
              <w:spacing w:before="51"/>
              <w:ind w:left="245" w:right="5"/>
              <w:jc w:val="center"/>
              <w:rPr>
                <w:sz w:val="20"/>
              </w:rPr>
            </w:pPr>
            <w:r>
              <w:rPr>
                <w:color w:val="231F20"/>
                <w:spacing w:val="-10"/>
                <w:w w:val="70"/>
                <w:sz w:val="20"/>
              </w:rPr>
              <w:t>1</w:t>
            </w:r>
          </w:p>
        </w:tc>
        <w:tc>
          <w:tcPr>
            <w:tcW w:w="1940" w:type="dxa"/>
            <w:tcBorders>
              <w:bottom w:val="single" w:sz="4" w:space="0" w:color="231F20"/>
            </w:tcBorders>
            <w:shd w:val="clear" w:color="auto" w:fill="FAF2EE"/>
          </w:tcPr>
          <w:p w:rsidR="0064085C" w:rsidRDefault="00726F1A">
            <w:pPr>
              <w:pStyle w:val="TableParagraph"/>
              <w:spacing w:before="51"/>
              <w:ind w:left="303" w:right="19"/>
              <w:jc w:val="center"/>
              <w:rPr>
                <w:sz w:val="20"/>
              </w:rPr>
            </w:pPr>
            <w:r>
              <w:rPr>
                <w:color w:val="231F20"/>
                <w:spacing w:val="-10"/>
                <w:sz w:val="20"/>
              </w:rPr>
              <w:t>4</w:t>
            </w:r>
          </w:p>
        </w:tc>
        <w:tc>
          <w:tcPr>
            <w:tcW w:w="1688" w:type="dxa"/>
            <w:tcBorders>
              <w:bottom w:val="single" w:sz="4" w:space="0" w:color="231F20"/>
            </w:tcBorders>
            <w:shd w:val="clear" w:color="auto" w:fill="FAF2EE"/>
          </w:tcPr>
          <w:p w:rsidR="0064085C" w:rsidRDefault="00726F1A">
            <w:pPr>
              <w:pStyle w:val="TableParagraph"/>
              <w:spacing w:before="51"/>
              <w:ind w:left="332"/>
              <w:jc w:val="center"/>
              <w:rPr>
                <w:sz w:val="20"/>
              </w:rPr>
            </w:pPr>
            <w:r>
              <w:rPr>
                <w:color w:val="231F20"/>
                <w:spacing w:val="-10"/>
                <w:w w:val="70"/>
                <w:sz w:val="20"/>
              </w:rPr>
              <w:t>1</w:t>
            </w:r>
          </w:p>
        </w:tc>
      </w:tr>
      <w:tr w:rsidR="0064085C" w:rsidRPr="00BE041C">
        <w:trPr>
          <w:trHeight w:val="308"/>
        </w:trPr>
        <w:tc>
          <w:tcPr>
            <w:tcW w:w="2496" w:type="dxa"/>
            <w:tcBorders>
              <w:top w:val="single" w:sz="4" w:space="0" w:color="231F20"/>
              <w:bottom w:val="single" w:sz="4" w:space="0" w:color="231F20"/>
            </w:tcBorders>
            <w:shd w:val="clear" w:color="auto" w:fill="F2DFD6"/>
          </w:tcPr>
          <w:p w:rsidR="0064085C" w:rsidRPr="00BE041C" w:rsidRDefault="00726F1A">
            <w:pPr>
              <w:pStyle w:val="TableParagraph"/>
              <w:spacing w:before="46"/>
              <w:ind w:left="80"/>
              <w:rPr>
                <w:b/>
                <w:sz w:val="20"/>
              </w:rPr>
            </w:pPr>
            <w:r w:rsidRPr="00BE041C">
              <w:rPr>
                <w:b/>
                <w:color w:val="231F20"/>
                <w:spacing w:val="-2"/>
                <w:sz w:val="20"/>
              </w:rPr>
              <w:t>Total</w:t>
            </w:r>
          </w:p>
        </w:tc>
        <w:tc>
          <w:tcPr>
            <w:tcW w:w="2112" w:type="dxa"/>
            <w:tcBorders>
              <w:top w:val="single" w:sz="4" w:space="0" w:color="231F20"/>
              <w:bottom w:val="single" w:sz="4" w:space="0" w:color="231F20"/>
            </w:tcBorders>
            <w:shd w:val="clear" w:color="auto" w:fill="F2DFD6"/>
          </w:tcPr>
          <w:p w:rsidR="0064085C" w:rsidRPr="00BE041C" w:rsidRDefault="00726F1A">
            <w:pPr>
              <w:pStyle w:val="TableParagraph"/>
              <w:spacing w:before="46"/>
              <w:ind w:left="1277"/>
              <w:rPr>
                <w:b/>
                <w:sz w:val="20"/>
              </w:rPr>
            </w:pPr>
            <w:r w:rsidRPr="00BE041C">
              <w:rPr>
                <w:b/>
                <w:color w:val="231F20"/>
                <w:spacing w:val="-5"/>
                <w:sz w:val="20"/>
              </w:rPr>
              <w:t>294</w:t>
            </w:r>
          </w:p>
        </w:tc>
        <w:tc>
          <w:tcPr>
            <w:tcW w:w="2277" w:type="dxa"/>
            <w:gridSpan w:val="2"/>
            <w:tcBorders>
              <w:top w:val="single" w:sz="4" w:space="0" w:color="231F20"/>
              <w:bottom w:val="single" w:sz="4" w:space="0" w:color="231F20"/>
            </w:tcBorders>
            <w:shd w:val="clear" w:color="auto" w:fill="F2DFD6"/>
          </w:tcPr>
          <w:p w:rsidR="0064085C" w:rsidRPr="00BE041C" w:rsidRDefault="00726F1A">
            <w:pPr>
              <w:pStyle w:val="TableParagraph"/>
              <w:spacing w:before="46"/>
              <w:ind w:left="240" w:right="245"/>
              <w:jc w:val="center"/>
              <w:rPr>
                <w:b/>
                <w:sz w:val="20"/>
              </w:rPr>
            </w:pPr>
            <w:r w:rsidRPr="00BE041C">
              <w:rPr>
                <w:b/>
                <w:color w:val="231F20"/>
                <w:spacing w:val="-5"/>
                <w:sz w:val="20"/>
              </w:rPr>
              <w:t>224</w:t>
            </w:r>
          </w:p>
        </w:tc>
        <w:tc>
          <w:tcPr>
            <w:tcW w:w="1940" w:type="dxa"/>
            <w:tcBorders>
              <w:top w:val="single" w:sz="4" w:space="0" w:color="231F20"/>
              <w:bottom w:val="single" w:sz="4" w:space="0" w:color="231F20"/>
            </w:tcBorders>
            <w:shd w:val="clear" w:color="auto" w:fill="F2DFD6"/>
          </w:tcPr>
          <w:p w:rsidR="0064085C" w:rsidRPr="00BE041C" w:rsidRDefault="00726F1A">
            <w:pPr>
              <w:pStyle w:val="TableParagraph"/>
              <w:spacing w:before="46"/>
              <w:ind w:left="303" w:right="177"/>
              <w:jc w:val="center"/>
              <w:rPr>
                <w:b/>
                <w:sz w:val="20"/>
              </w:rPr>
            </w:pPr>
            <w:r w:rsidRPr="00BE041C">
              <w:rPr>
                <w:b/>
                <w:color w:val="231F20"/>
                <w:spacing w:val="-5"/>
                <w:w w:val="90"/>
                <w:sz w:val="20"/>
              </w:rPr>
              <w:t>196</w:t>
            </w:r>
          </w:p>
        </w:tc>
        <w:tc>
          <w:tcPr>
            <w:tcW w:w="1688" w:type="dxa"/>
            <w:tcBorders>
              <w:top w:val="single" w:sz="4" w:space="0" w:color="231F20"/>
              <w:bottom w:val="single" w:sz="4" w:space="0" w:color="231F20"/>
            </w:tcBorders>
            <w:shd w:val="clear" w:color="auto" w:fill="F2DFD6"/>
          </w:tcPr>
          <w:p w:rsidR="0064085C" w:rsidRPr="00BE041C" w:rsidRDefault="00726F1A">
            <w:pPr>
              <w:pStyle w:val="TableParagraph"/>
              <w:spacing w:before="46"/>
              <w:ind w:left="332" w:right="261"/>
              <w:jc w:val="center"/>
              <w:rPr>
                <w:b/>
                <w:sz w:val="20"/>
              </w:rPr>
            </w:pPr>
            <w:r w:rsidRPr="00BE041C">
              <w:rPr>
                <w:b/>
                <w:color w:val="231F20"/>
                <w:spacing w:val="-5"/>
                <w:sz w:val="20"/>
              </w:rPr>
              <w:t>204</w:t>
            </w:r>
          </w:p>
        </w:tc>
      </w:tr>
    </w:tbl>
    <w:p w:rsidR="0064085C" w:rsidRDefault="00726F1A">
      <w:pPr>
        <w:spacing w:before="72" w:line="302" w:lineRule="auto"/>
        <w:ind w:left="38" w:right="1004"/>
        <w:jc w:val="both"/>
        <w:rPr>
          <w:sz w:val="18"/>
        </w:rPr>
      </w:pPr>
      <w:r w:rsidRPr="00BE041C">
        <w:rPr>
          <w:b/>
          <w:color w:val="231F20"/>
          <w:sz w:val="18"/>
        </w:rPr>
        <w:t>Note:</w:t>
      </w:r>
      <w:r>
        <w:rPr>
          <w:color w:val="231F20"/>
          <w:spacing w:val="-1"/>
          <w:sz w:val="18"/>
        </w:rPr>
        <w:t xml:space="preserve"> </w:t>
      </w:r>
      <w:r>
        <w:rPr>
          <w:color w:val="231F20"/>
          <w:sz w:val="18"/>
          <w:vertAlign w:val="superscript"/>
        </w:rPr>
        <w:t>*</w:t>
      </w:r>
      <w:r>
        <w:rPr>
          <w:color w:val="231F20"/>
          <w:sz w:val="18"/>
        </w:rPr>
        <w:t>Miscellaneous</w:t>
      </w:r>
      <w:r>
        <w:rPr>
          <w:color w:val="231F20"/>
          <w:spacing w:val="-1"/>
          <w:sz w:val="18"/>
        </w:rPr>
        <w:t xml:space="preserve"> </w:t>
      </w:r>
      <w:r>
        <w:rPr>
          <w:color w:val="231F20"/>
          <w:sz w:val="18"/>
        </w:rPr>
        <w:t>includes</w:t>
      </w:r>
      <w:r>
        <w:rPr>
          <w:color w:val="231F20"/>
          <w:spacing w:val="-1"/>
          <w:sz w:val="18"/>
        </w:rPr>
        <w:t xml:space="preserve"> </w:t>
      </w:r>
      <w:r>
        <w:rPr>
          <w:color w:val="231F20"/>
          <w:sz w:val="18"/>
        </w:rPr>
        <w:t>alleged</w:t>
      </w:r>
      <w:r>
        <w:rPr>
          <w:color w:val="231F20"/>
          <w:spacing w:val="-1"/>
          <w:sz w:val="18"/>
        </w:rPr>
        <w:t xml:space="preserve"> </w:t>
      </w:r>
      <w:r>
        <w:rPr>
          <w:color w:val="231F20"/>
          <w:sz w:val="18"/>
        </w:rPr>
        <w:t>violations</w:t>
      </w:r>
      <w:r>
        <w:rPr>
          <w:color w:val="231F20"/>
          <w:spacing w:val="-1"/>
          <w:sz w:val="18"/>
        </w:rPr>
        <w:t xml:space="preserve"> </w:t>
      </w:r>
      <w:r>
        <w:rPr>
          <w:color w:val="231F20"/>
          <w:sz w:val="18"/>
        </w:rPr>
        <w:t>of/related</w:t>
      </w:r>
      <w:r>
        <w:rPr>
          <w:color w:val="231F20"/>
          <w:spacing w:val="-1"/>
          <w:sz w:val="18"/>
        </w:rPr>
        <w:t xml:space="preserve"> </w:t>
      </w:r>
      <w:r>
        <w:rPr>
          <w:color w:val="231F20"/>
          <w:sz w:val="18"/>
        </w:rPr>
        <w:t>to</w:t>
      </w:r>
      <w:r>
        <w:rPr>
          <w:color w:val="231F20"/>
          <w:spacing w:val="-1"/>
          <w:sz w:val="18"/>
        </w:rPr>
        <w:t xml:space="preserve"> </w:t>
      </w:r>
      <w:r>
        <w:rPr>
          <w:color w:val="231F20"/>
          <w:w w:val="115"/>
          <w:sz w:val="18"/>
        </w:rPr>
        <w:t>-</w:t>
      </w:r>
      <w:r>
        <w:rPr>
          <w:color w:val="231F20"/>
          <w:spacing w:val="-9"/>
          <w:w w:val="115"/>
          <w:sz w:val="18"/>
        </w:rPr>
        <w:t xml:space="preserve"> </w:t>
      </w:r>
      <w:r>
        <w:rPr>
          <w:color w:val="231F20"/>
          <w:sz w:val="18"/>
        </w:rPr>
        <w:t>i)</w:t>
      </w:r>
      <w:r>
        <w:rPr>
          <w:color w:val="231F20"/>
          <w:spacing w:val="-1"/>
          <w:sz w:val="18"/>
        </w:rPr>
        <w:t xml:space="preserve"> </w:t>
      </w:r>
      <w:r>
        <w:rPr>
          <w:color w:val="231F20"/>
          <w:sz w:val="18"/>
        </w:rPr>
        <w:t>routing</w:t>
      </w:r>
      <w:r>
        <w:rPr>
          <w:color w:val="231F20"/>
          <w:spacing w:val="-1"/>
          <w:sz w:val="18"/>
        </w:rPr>
        <w:t xml:space="preserve"> </w:t>
      </w:r>
      <w:r>
        <w:rPr>
          <w:color w:val="231F20"/>
          <w:sz w:val="18"/>
        </w:rPr>
        <w:t>of</w:t>
      </w:r>
      <w:r>
        <w:rPr>
          <w:color w:val="231F20"/>
          <w:spacing w:val="-1"/>
          <w:sz w:val="18"/>
        </w:rPr>
        <w:t xml:space="preserve"> </w:t>
      </w:r>
      <w:r>
        <w:rPr>
          <w:color w:val="231F20"/>
          <w:sz w:val="18"/>
        </w:rPr>
        <w:t>funds,</w:t>
      </w:r>
      <w:r>
        <w:rPr>
          <w:color w:val="231F20"/>
          <w:spacing w:val="-1"/>
          <w:sz w:val="18"/>
        </w:rPr>
        <w:t xml:space="preserve"> </w:t>
      </w:r>
      <w:r>
        <w:rPr>
          <w:color w:val="231F20"/>
          <w:sz w:val="18"/>
        </w:rPr>
        <w:t>ii)</w:t>
      </w:r>
      <w:r>
        <w:rPr>
          <w:color w:val="231F20"/>
          <w:spacing w:val="-1"/>
          <w:sz w:val="18"/>
        </w:rPr>
        <w:t xml:space="preserve"> </w:t>
      </w:r>
      <w:r>
        <w:rPr>
          <w:color w:val="231F20"/>
          <w:sz w:val="18"/>
        </w:rPr>
        <w:t>FPI</w:t>
      </w:r>
      <w:r>
        <w:rPr>
          <w:color w:val="231F20"/>
          <w:spacing w:val="-1"/>
          <w:sz w:val="18"/>
        </w:rPr>
        <w:t xml:space="preserve"> </w:t>
      </w:r>
      <w:r>
        <w:rPr>
          <w:color w:val="231F20"/>
          <w:sz w:val="18"/>
        </w:rPr>
        <w:t>regulations,</w:t>
      </w:r>
      <w:r>
        <w:rPr>
          <w:color w:val="231F20"/>
          <w:spacing w:val="-1"/>
          <w:sz w:val="18"/>
        </w:rPr>
        <w:t xml:space="preserve"> </w:t>
      </w:r>
      <w:r>
        <w:rPr>
          <w:color w:val="231F20"/>
          <w:sz w:val="18"/>
        </w:rPr>
        <w:t>iii)</w:t>
      </w:r>
      <w:r>
        <w:rPr>
          <w:color w:val="231F20"/>
          <w:spacing w:val="-1"/>
          <w:sz w:val="18"/>
        </w:rPr>
        <w:t xml:space="preserve"> </w:t>
      </w:r>
      <w:r>
        <w:rPr>
          <w:color w:val="231F20"/>
          <w:sz w:val="18"/>
        </w:rPr>
        <w:t>Minimum</w:t>
      </w:r>
      <w:r>
        <w:rPr>
          <w:color w:val="231F20"/>
          <w:spacing w:val="-1"/>
          <w:sz w:val="18"/>
        </w:rPr>
        <w:t xml:space="preserve"> </w:t>
      </w:r>
      <w:r>
        <w:rPr>
          <w:color w:val="231F20"/>
          <w:sz w:val="18"/>
        </w:rPr>
        <w:t>public</w:t>
      </w:r>
      <w:r>
        <w:rPr>
          <w:color w:val="231F20"/>
          <w:spacing w:val="-1"/>
          <w:sz w:val="18"/>
        </w:rPr>
        <w:t xml:space="preserve"> </w:t>
      </w:r>
      <w:r>
        <w:rPr>
          <w:color w:val="231F20"/>
          <w:sz w:val="18"/>
        </w:rPr>
        <w:t>shareholding etc. Since several investigation cases involve multiple allegations of violations, water-tight classification under specific category becomes difficult. Therefore, cases have been classified on the basis of main charge/ violations.</w:t>
      </w:r>
    </w:p>
    <w:p w:rsidR="0064085C" w:rsidRDefault="0064085C">
      <w:pPr>
        <w:spacing w:line="302" w:lineRule="auto"/>
        <w:jc w:val="both"/>
        <w:rPr>
          <w:sz w:val="18"/>
        </w:rPr>
        <w:sectPr w:rsidR="0064085C">
          <w:type w:val="continuous"/>
          <w:pgSz w:w="12590" w:h="16190"/>
          <w:pgMar w:top="0" w:right="0" w:bottom="1020" w:left="992" w:header="0" w:footer="824" w:gutter="0"/>
          <w:cols w:space="720"/>
        </w:sectPr>
      </w:pPr>
    </w:p>
    <w:p w:rsidR="0064085C" w:rsidRPr="00BE041C" w:rsidRDefault="00726F1A">
      <w:pPr>
        <w:pStyle w:val="BodyText"/>
        <w:spacing w:before="179"/>
        <w:ind w:left="28"/>
        <w:jc w:val="left"/>
        <w:rPr>
          <w:b/>
        </w:rPr>
      </w:pPr>
      <w:r w:rsidRPr="00BE041C">
        <w:rPr>
          <w:b/>
          <w:color w:val="231F20"/>
          <w:spacing w:val="-2"/>
        </w:rPr>
        <w:t>Table</w:t>
      </w:r>
      <w:r w:rsidRPr="00BE041C">
        <w:rPr>
          <w:b/>
          <w:color w:val="231F20"/>
          <w:spacing w:val="-10"/>
        </w:rPr>
        <w:t xml:space="preserve"> </w:t>
      </w:r>
      <w:r w:rsidRPr="00BE041C">
        <w:rPr>
          <w:b/>
          <w:color w:val="231F20"/>
          <w:spacing w:val="-2"/>
        </w:rPr>
        <w:t>10.5:</w:t>
      </w:r>
      <w:r w:rsidRPr="00BE041C">
        <w:rPr>
          <w:b/>
          <w:color w:val="231F20"/>
          <w:spacing w:val="-10"/>
        </w:rPr>
        <w:t xml:space="preserve"> </w:t>
      </w:r>
      <w:r w:rsidRPr="00BE041C">
        <w:rPr>
          <w:b/>
          <w:color w:val="231F20"/>
          <w:spacing w:val="-2"/>
        </w:rPr>
        <w:t>Fraudulent</w:t>
      </w:r>
      <w:r w:rsidRPr="00BE041C">
        <w:rPr>
          <w:b/>
          <w:color w:val="231F20"/>
          <w:spacing w:val="-11"/>
        </w:rPr>
        <w:t xml:space="preserve"> </w:t>
      </w:r>
      <w:r w:rsidRPr="00BE041C">
        <w:rPr>
          <w:b/>
          <w:color w:val="231F20"/>
          <w:spacing w:val="-2"/>
        </w:rPr>
        <w:t>and</w:t>
      </w:r>
      <w:r w:rsidRPr="00BE041C">
        <w:rPr>
          <w:b/>
          <w:color w:val="231F20"/>
          <w:spacing w:val="-10"/>
        </w:rPr>
        <w:t xml:space="preserve"> </w:t>
      </w:r>
      <w:r w:rsidRPr="00BE041C">
        <w:rPr>
          <w:b/>
          <w:color w:val="231F20"/>
          <w:spacing w:val="-2"/>
        </w:rPr>
        <w:t>Unfair</w:t>
      </w:r>
      <w:r w:rsidRPr="00BE041C">
        <w:rPr>
          <w:b/>
          <w:color w:val="231F20"/>
          <w:spacing w:val="-10"/>
        </w:rPr>
        <w:t xml:space="preserve"> </w:t>
      </w:r>
      <w:r w:rsidRPr="00BE041C">
        <w:rPr>
          <w:b/>
          <w:color w:val="231F20"/>
          <w:spacing w:val="-2"/>
        </w:rPr>
        <w:t>Trade</w:t>
      </w:r>
      <w:r w:rsidRPr="00BE041C">
        <w:rPr>
          <w:b/>
          <w:color w:val="231F20"/>
          <w:spacing w:val="-10"/>
        </w:rPr>
        <w:t xml:space="preserve"> </w:t>
      </w:r>
      <w:r w:rsidRPr="00BE041C">
        <w:rPr>
          <w:b/>
          <w:color w:val="231F20"/>
          <w:spacing w:val="-2"/>
        </w:rPr>
        <w:t>Practices</w:t>
      </w:r>
      <w:r w:rsidRPr="00BE041C">
        <w:rPr>
          <w:b/>
          <w:color w:val="231F20"/>
          <w:spacing w:val="-10"/>
        </w:rPr>
        <w:t xml:space="preserve"> </w:t>
      </w:r>
      <w:r w:rsidRPr="00BE041C">
        <w:rPr>
          <w:b/>
          <w:color w:val="231F20"/>
          <w:spacing w:val="-2"/>
        </w:rPr>
        <w:t>Cases</w:t>
      </w:r>
    </w:p>
    <w:p w:rsidR="0064085C" w:rsidRPr="00BE041C" w:rsidRDefault="0064085C">
      <w:pPr>
        <w:pStyle w:val="BodyText"/>
        <w:spacing w:before="11"/>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4062"/>
        <w:gridCol w:w="1546"/>
        <w:gridCol w:w="1959"/>
        <w:gridCol w:w="1566"/>
        <w:gridCol w:w="1405"/>
      </w:tblGrid>
      <w:tr w:rsidR="0064085C" w:rsidRPr="00BE041C">
        <w:trPr>
          <w:trHeight w:val="318"/>
        </w:trPr>
        <w:tc>
          <w:tcPr>
            <w:tcW w:w="4062" w:type="dxa"/>
            <w:tcBorders>
              <w:top w:val="single" w:sz="4" w:space="0" w:color="231F20"/>
            </w:tcBorders>
            <w:shd w:val="clear" w:color="auto" w:fill="C95D48"/>
          </w:tcPr>
          <w:p w:rsidR="0064085C" w:rsidRPr="00BE041C" w:rsidRDefault="00726F1A">
            <w:pPr>
              <w:pStyle w:val="TableParagraph"/>
              <w:spacing w:before="51"/>
              <w:ind w:left="56"/>
              <w:rPr>
                <w:b/>
                <w:sz w:val="20"/>
              </w:rPr>
            </w:pPr>
            <w:r w:rsidRPr="00BE041C">
              <w:rPr>
                <w:b/>
                <w:color w:val="FFFFFF"/>
                <w:spacing w:val="-2"/>
                <w:w w:val="105"/>
                <w:sz w:val="20"/>
              </w:rPr>
              <w:t>Particulars</w:t>
            </w:r>
          </w:p>
        </w:tc>
        <w:tc>
          <w:tcPr>
            <w:tcW w:w="1546" w:type="dxa"/>
            <w:tcBorders>
              <w:top w:val="single" w:sz="4" w:space="0" w:color="231F20"/>
            </w:tcBorders>
            <w:shd w:val="clear" w:color="auto" w:fill="C95D48"/>
          </w:tcPr>
          <w:p w:rsidR="0064085C" w:rsidRPr="00BE041C" w:rsidRDefault="00726F1A">
            <w:pPr>
              <w:pStyle w:val="TableParagraph"/>
              <w:spacing w:before="51"/>
              <w:ind w:left="974"/>
              <w:rPr>
                <w:b/>
                <w:sz w:val="20"/>
              </w:rPr>
            </w:pPr>
            <w:r w:rsidRPr="00BE041C">
              <w:rPr>
                <w:b/>
                <w:color w:val="FFFFFF"/>
                <w:spacing w:val="-4"/>
                <w:sz w:val="20"/>
              </w:rPr>
              <w:t>Cases</w:t>
            </w:r>
          </w:p>
        </w:tc>
        <w:tc>
          <w:tcPr>
            <w:tcW w:w="1959" w:type="dxa"/>
            <w:tcBorders>
              <w:top w:val="single" w:sz="4" w:space="0" w:color="231F20"/>
            </w:tcBorders>
            <w:shd w:val="clear" w:color="auto" w:fill="C95D48"/>
          </w:tcPr>
          <w:p w:rsidR="0064085C" w:rsidRPr="00BE041C" w:rsidRDefault="00726F1A">
            <w:pPr>
              <w:pStyle w:val="TableParagraph"/>
              <w:spacing w:before="51"/>
              <w:ind w:left="26"/>
              <w:rPr>
                <w:b/>
                <w:sz w:val="20"/>
              </w:rPr>
            </w:pPr>
            <w:r w:rsidRPr="00BE041C">
              <w:rPr>
                <w:b/>
                <w:color w:val="FFFFFF"/>
                <w:spacing w:val="-5"/>
                <w:sz w:val="20"/>
              </w:rPr>
              <w:t>Taken-up</w:t>
            </w:r>
          </w:p>
        </w:tc>
        <w:tc>
          <w:tcPr>
            <w:tcW w:w="2971" w:type="dxa"/>
            <w:gridSpan w:val="2"/>
            <w:tcBorders>
              <w:top w:val="single" w:sz="4" w:space="0" w:color="231F20"/>
              <w:bottom w:val="single" w:sz="4" w:space="0" w:color="FFFFFF"/>
            </w:tcBorders>
            <w:shd w:val="clear" w:color="auto" w:fill="C95D48"/>
          </w:tcPr>
          <w:p w:rsidR="0064085C" w:rsidRPr="00BE041C" w:rsidRDefault="00726F1A">
            <w:pPr>
              <w:pStyle w:val="TableParagraph"/>
              <w:spacing w:before="51"/>
              <w:ind w:left="695"/>
              <w:rPr>
                <w:b/>
                <w:sz w:val="20"/>
              </w:rPr>
            </w:pPr>
            <w:r w:rsidRPr="00BE041C">
              <w:rPr>
                <w:b/>
                <w:color w:val="FFFFFF"/>
                <w:spacing w:val="-5"/>
                <w:sz w:val="20"/>
              </w:rPr>
              <w:t>Cases</w:t>
            </w:r>
            <w:r w:rsidRPr="00BE041C">
              <w:rPr>
                <w:b/>
                <w:color w:val="FFFFFF"/>
                <w:spacing w:val="-7"/>
                <w:sz w:val="20"/>
              </w:rPr>
              <w:t xml:space="preserve"> </w:t>
            </w:r>
            <w:r w:rsidRPr="00BE041C">
              <w:rPr>
                <w:b/>
                <w:color w:val="FFFFFF"/>
                <w:spacing w:val="-2"/>
                <w:sz w:val="20"/>
              </w:rPr>
              <w:t>Completed</w:t>
            </w:r>
          </w:p>
        </w:tc>
      </w:tr>
      <w:tr w:rsidR="0064085C" w:rsidRPr="00BE041C">
        <w:trPr>
          <w:trHeight w:val="318"/>
        </w:trPr>
        <w:tc>
          <w:tcPr>
            <w:tcW w:w="4062" w:type="dxa"/>
            <w:tcBorders>
              <w:bottom w:val="single" w:sz="4" w:space="0" w:color="231F20"/>
            </w:tcBorders>
            <w:shd w:val="clear" w:color="auto" w:fill="C95D48"/>
          </w:tcPr>
          <w:p w:rsidR="0064085C" w:rsidRPr="00BE041C" w:rsidRDefault="0064085C">
            <w:pPr>
              <w:pStyle w:val="TableParagraph"/>
              <w:spacing w:before="0"/>
              <w:rPr>
                <w:rFonts w:ascii="Times New Roman"/>
                <w:b/>
                <w:sz w:val="20"/>
              </w:rPr>
            </w:pPr>
          </w:p>
        </w:tc>
        <w:tc>
          <w:tcPr>
            <w:tcW w:w="1546" w:type="dxa"/>
            <w:tcBorders>
              <w:bottom w:val="single" w:sz="4" w:space="0" w:color="231F20"/>
            </w:tcBorders>
            <w:shd w:val="clear" w:color="auto" w:fill="C95D48"/>
          </w:tcPr>
          <w:p w:rsidR="0064085C" w:rsidRPr="00BE041C" w:rsidRDefault="00726F1A">
            <w:pPr>
              <w:pStyle w:val="TableParagraph"/>
              <w:spacing w:before="51"/>
              <w:ind w:left="674"/>
              <w:rPr>
                <w:b/>
                <w:sz w:val="20"/>
              </w:rPr>
            </w:pPr>
            <w:r w:rsidRPr="00BE041C">
              <w:rPr>
                <w:b/>
                <w:noProof/>
                <w:sz w:val="20"/>
                <w:lang w:val="en-IN" w:eastAsia="en-IN"/>
              </w:rPr>
              <mc:AlternateContent>
                <mc:Choice Requires="wpg">
                  <w:drawing>
                    <wp:anchor distT="0" distB="0" distL="0" distR="0" simplePos="0" relativeHeight="251654656" behindDoc="0" locked="0" layoutInCell="1" allowOverlap="1">
                      <wp:simplePos x="0" y="0"/>
                      <wp:positionH relativeFrom="column">
                        <wp:posOffset>137985</wp:posOffset>
                      </wp:positionH>
                      <wp:positionV relativeFrom="paragraph">
                        <wp:posOffset>-6453</wp:posOffset>
                      </wp:positionV>
                      <wp:extent cx="1872614" cy="63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2614" cy="6350"/>
                                <a:chOff x="0" y="0"/>
                                <a:chExt cx="1872614" cy="6350"/>
                              </a:xfrm>
                            </wpg:grpSpPr>
                            <wps:wsp>
                              <wps:cNvPr id="25" name="Graphic 25"/>
                              <wps:cNvSpPr/>
                              <wps:spPr>
                                <a:xfrm>
                                  <a:off x="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s:wsp>
                              <wps:cNvPr id="26" name="Graphic 26"/>
                              <wps:cNvSpPr/>
                              <wps:spPr>
                                <a:xfrm>
                                  <a:off x="93600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88FCB7D" id="Group 24" o:spid="_x0000_s1026" style="position:absolute;margin-left:10.85pt;margin-top:-.5pt;width:147.45pt;height:.5pt;z-index:251654656;mso-wrap-distance-left:0;mso-wrap-distance-right:0" coordsize="187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">
                      <v:shape id="Graphic 25" o:spid="_x0000_s1027" style="position:absolute;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" path="m,l936002,e" filled="f" strokecolor="white" strokeweight=".5pt">
                        <v:path arrowok="t"/>
                      </v:shape>
                      <v:shape id="Graphic 26" o:spid="_x0000_s1028" style="position:absolute;left:9360;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" path="m,l936002,e" filled="f" strokecolor="white" strokeweight=".5pt">
                        <v:path arrowok="t"/>
                      </v:shape>
                    </v:group>
                  </w:pict>
                </mc:Fallback>
              </mc:AlternateContent>
            </w:r>
            <w:r w:rsidRPr="00BE041C">
              <w:rPr>
                <w:b/>
                <w:color w:val="FFFFFF"/>
                <w:spacing w:val="-5"/>
                <w:sz w:val="20"/>
              </w:rPr>
              <w:t>2024-25</w:t>
            </w:r>
          </w:p>
        </w:tc>
        <w:tc>
          <w:tcPr>
            <w:tcW w:w="1959" w:type="dxa"/>
            <w:tcBorders>
              <w:bottom w:val="single" w:sz="4" w:space="0" w:color="231F20"/>
            </w:tcBorders>
            <w:shd w:val="clear" w:color="auto" w:fill="C95D48"/>
          </w:tcPr>
          <w:p w:rsidR="0064085C" w:rsidRPr="00BE041C" w:rsidRDefault="00726F1A">
            <w:pPr>
              <w:pStyle w:val="TableParagraph"/>
              <w:spacing w:before="51"/>
              <w:ind w:left="613"/>
              <w:rPr>
                <w:b/>
                <w:sz w:val="20"/>
              </w:rPr>
            </w:pPr>
            <w:r w:rsidRPr="00BE041C">
              <w:rPr>
                <w:b/>
                <w:color w:val="FFFFFF"/>
                <w:sz w:val="20"/>
              </w:rPr>
              <w:t>2025-</w:t>
            </w:r>
            <w:r w:rsidRPr="00BE041C">
              <w:rPr>
                <w:b/>
                <w:color w:val="FFFFFF"/>
                <w:spacing w:val="-5"/>
                <w:sz w:val="20"/>
              </w:rPr>
              <w:t>26</w:t>
            </w:r>
          </w:p>
        </w:tc>
        <w:tc>
          <w:tcPr>
            <w:tcW w:w="1566" w:type="dxa"/>
            <w:tcBorders>
              <w:top w:val="single" w:sz="4" w:space="0" w:color="FFFFFF"/>
              <w:bottom w:val="single" w:sz="4" w:space="0" w:color="231F20"/>
            </w:tcBorders>
            <w:shd w:val="clear" w:color="auto" w:fill="C95D48"/>
          </w:tcPr>
          <w:p w:rsidR="0064085C" w:rsidRPr="00BE041C" w:rsidRDefault="00726F1A">
            <w:pPr>
              <w:pStyle w:val="TableParagraph"/>
              <w:spacing w:before="51"/>
              <w:ind w:left="457"/>
              <w:rPr>
                <w:b/>
                <w:sz w:val="20"/>
              </w:rPr>
            </w:pPr>
            <w:r w:rsidRPr="00BE041C">
              <w:rPr>
                <w:b/>
                <w:color w:val="FFFFFF"/>
                <w:spacing w:val="-5"/>
                <w:sz w:val="20"/>
              </w:rPr>
              <w:t>2024-25</w:t>
            </w:r>
          </w:p>
        </w:tc>
        <w:tc>
          <w:tcPr>
            <w:tcW w:w="1405" w:type="dxa"/>
            <w:tcBorders>
              <w:top w:val="single" w:sz="4" w:space="0" w:color="FFFFFF"/>
              <w:bottom w:val="single" w:sz="4" w:space="0" w:color="231F20"/>
            </w:tcBorders>
            <w:shd w:val="clear" w:color="auto" w:fill="C95D48"/>
          </w:tcPr>
          <w:p w:rsidR="0064085C" w:rsidRPr="00BE041C" w:rsidRDefault="00726F1A">
            <w:pPr>
              <w:pStyle w:val="TableParagraph"/>
              <w:spacing w:before="51"/>
              <w:ind w:left="377"/>
              <w:rPr>
                <w:b/>
                <w:sz w:val="20"/>
              </w:rPr>
            </w:pPr>
            <w:r w:rsidRPr="00BE041C">
              <w:rPr>
                <w:b/>
                <w:color w:val="FFFFFF"/>
                <w:sz w:val="20"/>
              </w:rPr>
              <w:t>2025-</w:t>
            </w:r>
            <w:r w:rsidRPr="00BE041C">
              <w:rPr>
                <w:b/>
                <w:color w:val="FFFFFF"/>
                <w:spacing w:val="-5"/>
                <w:sz w:val="20"/>
              </w:rPr>
              <w:t>26</w:t>
            </w:r>
          </w:p>
        </w:tc>
      </w:tr>
      <w:tr w:rsidR="0064085C">
        <w:trPr>
          <w:trHeight w:val="323"/>
        </w:trPr>
        <w:tc>
          <w:tcPr>
            <w:tcW w:w="4062" w:type="dxa"/>
            <w:tcBorders>
              <w:top w:val="single" w:sz="4" w:space="0" w:color="231F20"/>
            </w:tcBorders>
            <w:shd w:val="clear" w:color="auto" w:fill="FAF2EE"/>
          </w:tcPr>
          <w:p w:rsidR="0064085C" w:rsidRDefault="00726F1A">
            <w:pPr>
              <w:pStyle w:val="TableParagraph"/>
              <w:spacing w:before="51"/>
              <w:ind w:left="56"/>
              <w:rPr>
                <w:sz w:val="20"/>
              </w:rPr>
            </w:pPr>
            <w:r>
              <w:rPr>
                <w:color w:val="231F20"/>
                <w:sz w:val="20"/>
              </w:rPr>
              <w:t>Price</w:t>
            </w:r>
            <w:r>
              <w:rPr>
                <w:color w:val="231F20"/>
                <w:spacing w:val="-9"/>
                <w:sz w:val="20"/>
              </w:rPr>
              <w:t xml:space="preserve"> </w:t>
            </w:r>
            <w:r>
              <w:rPr>
                <w:color w:val="231F20"/>
                <w:sz w:val="20"/>
              </w:rPr>
              <w:t>and</w:t>
            </w:r>
            <w:r>
              <w:rPr>
                <w:color w:val="231F20"/>
                <w:spacing w:val="-9"/>
                <w:sz w:val="20"/>
              </w:rPr>
              <w:t xml:space="preserve"> </w:t>
            </w:r>
            <w:r>
              <w:rPr>
                <w:color w:val="231F20"/>
                <w:sz w:val="20"/>
              </w:rPr>
              <w:t>Volume</w:t>
            </w:r>
            <w:r>
              <w:rPr>
                <w:color w:val="231F20"/>
                <w:spacing w:val="-9"/>
                <w:sz w:val="20"/>
              </w:rPr>
              <w:t xml:space="preserve"> </w:t>
            </w:r>
            <w:r>
              <w:rPr>
                <w:color w:val="231F20"/>
                <w:sz w:val="20"/>
              </w:rPr>
              <w:t>Manipulation</w:t>
            </w:r>
            <w:r>
              <w:rPr>
                <w:color w:val="231F20"/>
                <w:spacing w:val="-9"/>
                <w:sz w:val="20"/>
              </w:rPr>
              <w:t xml:space="preserve"> </w:t>
            </w:r>
            <w:r>
              <w:rPr>
                <w:color w:val="231F20"/>
                <w:spacing w:val="-4"/>
                <w:sz w:val="20"/>
              </w:rPr>
              <w:t>cases</w:t>
            </w:r>
          </w:p>
        </w:tc>
        <w:tc>
          <w:tcPr>
            <w:tcW w:w="1546" w:type="dxa"/>
            <w:tcBorders>
              <w:top w:val="single" w:sz="4" w:space="0" w:color="231F20"/>
            </w:tcBorders>
            <w:shd w:val="clear" w:color="auto" w:fill="FAF2EE"/>
          </w:tcPr>
          <w:p w:rsidR="0064085C" w:rsidRDefault="00726F1A">
            <w:pPr>
              <w:pStyle w:val="TableParagraph"/>
              <w:spacing w:before="51"/>
              <w:ind w:left="898"/>
              <w:rPr>
                <w:sz w:val="20"/>
              </w:rPr>
            </w:pPr>
            <w:r>
              <w:rPr>
                <w:color w:val="231F20"/>
                <w:spacing w:val="-5"/>
                <w:w w:val="85"/>
                <w:sz w:val="20"/>
              </w:rPr>
              <w:t>61</w:t>
            </w:r>
          </w:p>
        </w:tc>
        <w:tc>
          <w:tcPr>
            <w:tcW w:w="1959" w:type="dxa"/>
            <w:tcBorders>
              <w:top w:val="single" w:sz="4" w:space="0" w:color="231F20"/>
            </w:tcBorders>
            <w:shd w:val="clear" w:color="auto" w:fill="FAF2EE"/>
          </w:tcPr>
          <w:p w:rsidR="0064085C" w:rsidRDefault="00726F1A">
            <w:pPr>
              <w:pStyle w:val="TableParagraph"/>
              <w:spacing w:before="51"/>
              <w:ind w:left="33" w:right="202"/>
              <w:jc w:val="center"/>
              <w:rPr>
                <w:sz w:val="20"/>
              </w:rPr>
            </w:pPr>
            <w:r>
              <w:rPr>
                <w:color w:val="231F20"/>
                <w:spacing w:val="-5"/>
                <w:sz w:val="20"/>
              </w:rPr>
              <w:t>72</w:t>
            </w:r>
          </w:p>
        </w:tc>
        <w:tc>
          <w:tcPr>
            <w:tcW w:w="1566" w:type="dxa"/>
            <w:tcBorders>
              <w:top w:val="single" w:sz="4" w:space="0" w:color="231F20"/>
            </w:tcBorders>
            <w:shd w:val="clear" w:color="auto" w:fill="FAF2EE"/>
          </w:tcPr>
          <w:p w:rsidR="0064085C" w:rsidRDefault="00726F1A">
            <w:pPr>
              <w:pStyle w:val="TableParagraph"/>
              <w:spacing w:before="51"/>
              <w:ind w:left="70" w:right="148"/>
              <w:jc w:val="center"/>
              <w:rPr>
                <w:sz w:val="20"/>
              </w:rPr>
            </w:pPr>
            <w:r>
              <w:rPr>
                <w:color w:val="231F20"/>
                <w:spacing w:val="-5"/>
                <w:sz w:val="20"/>
              </w:rPr>
              <w:t>46</w:t>
            </w:r>
          </w:p>
        </w:tc>
        <w:tc>
          <w:tcPr>
            <w:tcW w:w="1405" w:type="dxa"/>
            <w:tcBorders>
              <w:top w:val="single" w:sz="4" w:space="0" w:color="231F20"/>
            </w:tcBorders>
            <w:shd w:val="clear" w:color="auto" w:fill="FAF2EE"/>
          </w:tcPr>
          <w:p w:rsidR="0064085C" w:rsidRDefault="00726F1A">
            <w:pPr>
              <w:pStyle w:val="TableParagraph"/>
              <w:spacing w:before="51"/>
              <w:ind w:left="237" w:right="341"/>
              <w:jc w:val="center"/>
              <w:rPr>
                <w:sz w:val="20"/>
              </w:rPr>
            </w:pPr>
            <w:r>
              <w:rPr>
                <w:color w:val="231F20"/>
                <w:spacing w:val="-5"/>
                <w:sz w:val="20"/>
              </w:rPr>
              <w:t>43</w:t>
            </w:r>
          </w:p>
        </w:tc>
      </w:tr>
      <w:tr w:rsidR="0064085C">
        <w:trPr>
          <w:trHeight w:val="328"/>
        </w:trPr>
        <w:tc>
          <w:tcPr>
            <w:tcW w:w="4062" w:type="dxa"/>
            <w:shd w:val="clear" w:color="auto" w:fill="F2DFD6"/>
          </w:tcPr>
          <w:p w:rsidR="0064085C" w:rsidRDefault="00726F1A">
            <w:pPr>
              <w:pStyle w:val="TableParagraph"/>
              <w:ind w:left="56"/>
              <w:rPr>
                <w:sz w:val="20"/>
              </w:rPr>
            </w:pPr>
            <w:r>
              <w:rPr>
                <w:color w:val="231F20"/>
                <w:sz w:val="20"/>
              </w:rPr>
              <w:t>Front</w:t>
            </w:r>
            <w:r>
              <w:rPr>
                <w:color w:val="231F20"/>
                <w:spacing w:val="7"/>
                <w:sz w:val="20"/>
              </w:rPr>
              <w:t xml:space="preserve"> </w:t>
            </w:r>
            <w:r>
              <w:rPr>
                <w:color w:val="231F20"/>
                <w:spacing w:val="-2"/>
                <w:sz w:val="20"/>
              </w:rPr>
              <w:t>Running</w:t>
            </w:r>
          </w:p>
        </w:tc>
        <w:tc>
          <w:tcPr>
            <w:tcW w:w="1546" w:type="dxa"/>
            <w:shd w:val="clear" w:color="auto" w:fill="F2DFD6"/>
          </w:tcPr>
          <w:p w:rsidR="0064085C" w:rsidRDefault="00726F1A">
            <w:pPr>
              <w:pStyle w:val="TableParagraph"/>
              <w:ind w:left="840"/>
              <w:rPr>
                <w:sz w:val="20"/>
              </w:rPr>
            </w:pPr>
            <w:r>
              <w:rPr>
                <w:color w:val="231F20"/>
                <w:spacing w:val="-5"/>
                <w:sz w:val="20"/>
              </w:rPr>
              <w:t>44</w:t>
            </w:r>
          </w:p>
        </w:tc>
        <w:tc>
          <w:tcPr>
            <w:tcW w:w="1959" w:type="dxa"/>
            <w:shd w:val="clear" w:color="auto" w:fill="F2DFD6"/>
          </w:tcPr>
          <w:p w:rsidR="0064085C" w:rsidRDefault="00726F1A">
            <w:pPr>
              <w:pStyle w:val="TableParagraph"/>
              <w:ind w:left="20" w:right="202"/>
              <w:jc w:val="center"/>
              <w:rPr>
                <w:sz w:val="20"/>
              </w:rPr>
            </w:pPr>
            <w:r>
              <w:rPr>
                <w:color w:val="231F20"/>
                <w:spacing w:val="-5"/>
                <w:sz w:val="20"/>
              </w:rPr>
              <w:t>49</w:t>
            </w:r>
          </w:p>
        </w:tc>
        <w:tc>
          <w:tcPr>
            <w:tcW w:w="1566" w:type="dxa"/>
            <w:shd w:val="clear" w:color="auto" w:fill="F2DFD6"/>
          </w:tcPr>
          <w:p w:rsidR="0064085C" w:rsidRDefault="00726F1A">
            <w:pPr>
              <w:pStyle w:val="TableParagraph"/>
              <w:ind w:left="111" w:right="148"/>
              <w:jc w:val="center"/>
              <w:rPr>
                <w:sz w:val="20"/>
              </w:rPr>
            </w:pPr>
            <w:r>
              <w:rPr>
                <w:color w:val="231F20"/>
                <w:spacing w:val="-5"/>
                <w:w w:val="90"/>
                <w:sz w:val="20"/>
              </w:rPr>
              <w:t>51</w:t>
            </w:r>
          </w:p>
        </w:tc>
        <w:tc>
          <w:tcPr>
            <w:tcW w:w="1405" w:type="dxa"/>
            <w:shd w:val="clear" w:color="auto" w:fill="F2DFD6"/>
          </w:tcPr>
          <w:p w:rsidR="0064085C" w:rsidRDefault="00726F1A">
            <w:pPr>
              <w:pStyle w:val="TableParagraph"/>
              <w:ind w:left="237" w:right="297"/>
              <w:jc w:val="center"/>
              <w:rPr>
                <w:sz w:val="20"/>
              </w:rPr>
            </w:pPr>
            <w:r>
              <w:rPr>
                <w:color w:val="231F20"/>
                <w:spacing w:val="-5"/>
                <w:w w:val="90"/>
                <w:sz w:val="20"/>
              </w:rPr>
              <w:t>51</w:t>
            </w:r>
          </w:p>
        </w:tc>
      </w:tr>
      <w:tr w:rsidR="0064085C">
        <w:trPr>
          <w:trHeight w:val="323"/>
        </w:trPr>
        <w:tc>
          <w:tcPr>
            <w:tcW w:w="4062" w:type="dxa"/>
            <w:tcBorders>
              <w:bottom w:val="single" w:sz="4" w:space="0" w:color="231F20"/>
            </w:tcBorders>
            <w:shd w:val="clear" w:color="auto" w:fill="FAF2EE"/>
          </w:tcPr>
          <w:p w:rsidR="0064085C" w:rsidRDefault="00726F1A">
            <w:pPr>
              <w:pStyle w:val="TableParagraph"/>
              <w:ind w:left="56"/>
              <w:rPr>
                <w:sz w:val="20"/>
              </w:rPr>
            </w:pPr>
            <w:r>
              <w:rPr>
                <w:color w:val="231F20"/>
                <w:spacing w:val="-2"/>
                <w:w w:val="105"/>
                <w:sz w:val="20"/>
              </w:rPr>
              <w:t>Others</w:t>
            </w:r>
            <w:r>
              <w:rPr>
                <w:color w:val="231F20"/>
                <w:spacing w:val="-2"/>
                <w:w w:val="105"/>
                <w:sz w:val="20"/>
                <w:vertAlign w:val="superscript"/>
              </w:rPr>
              <w:t>#</w:t>
            </w:r>
          </w:p>
        </w:tc>
        <w:tc>
          <w:tcPr>
            <w:tcW w:w="1546" w:type="dxa"/>
            <w:tcBorders>
              <w:bottom w:val="single" w:sz="4" w:space="0" w:color="231F20"/>
            </w:tcBorders>
            <w:shd w:val="clear" w:color="auto" w:fill="FAF2EE"/>
          </w:tcPr>
          <w:p w:rsidR="0064085C" w:rsidRDefault="00726F1A">
            <w:pPr>
              <w:pStyle w:val="TableParagraph"/>
              <w:ind w:left="1000"/>
              <w:rPr>
                <w:sz w:val="20"/>
              </w:rPr>
            </w:pPr>
            <w:r>
              <w:rPr>
                <w:color w:val="231F20"/>
                <w:spacing w:val="-10"/>
                <w:w w:val="70"/>
                <w:sz w:val="20"/>
              </w:rPr>
              <w:t>1</w:t>
            </w:r>
          </w:p>
        </w:tc>
        <w:tc>
          <w:tcPr>
            <w:tcW w:w="1959" w:type="dxa"/>
            <w:tcBorders>
              <w:bottom w:val="single" w:sz="4" w:space="0" w:color="231F20"/>
            </w:tcBorders>
            <w:shd w:val="clear" w:color="auto" w:fill="FAF2EE"/>
          </w:tcPr>
          <w:p w:rsidR="0064085C" w:rsidRDefault="00726F1A">
            <w:pPr>
              <w:pStyle w:val="TableParagraph"/>
              <w:ind w:left="141" w:right="202"/>
              <w:jc w:val="center"/>
              <w:rPr>
                <w:sz w:val="20"/>
              </w:rPr>
            </w:pPr>
            <w:r>
              <w:rPr>
                <w:color w:val="231F20"/>
                <w:spacing w:val="-10"/>
                <w:w w:val="145"/>
                <w:sz w:val="20"/>
              </w:rPr>
              <w:t>-</w:t>
            </w:r>
          </w:p>
        </w:tc>
        <w:tc>
          <w:tcPr>
            <w:tcW w:w="1566" w:type="dxa"/>
            <w:tcBorders>
              <w:bottom w:val="single" w:sz="4" w:space="0" w:color="231F20"/>
            </w:tcBorders>
            <w:shd w:val="clear" w:color="auto" w:fill="FAF2EE"/>
          </w:tcPr>
          <w:p w:rsidR="0064085C" w:rsidRDefault="00726F1A">
            <w:pPr>
              <w:pStyle w:val="TableParagraph"/>
              <w:ind w:left="170" w:right="148"/>
              <w:jc w:val="center"/>
              <w:rPr>
                <w:sz w:val="20"/>
              </w:rPr>
            </w:pPr>
            <w:r>
              <w:rPr>
                <w:color w:val="231F20"/>
                <w:spacing w:val="-10"/>
                <w:sz w:val="20"/>
              </w:rPr>
              <w:t>8</w:t>
            </w:r>
          </w:p>
        </w:tc>
        <w:tc>
          <w:tcPr>
            <w:tcW w:w="1405" w:type="dxa"/>
            <w:tcBorders>
              <w:bottom w:val="single" w:sz="4" w:space="0" w:color="231F20"/>
            </w:tcBorders>
            <w:shd w:val="clear" w:color="auto" w:fill="FAF2EE"/>
          </w:tcPr>
          <w:p w:rsidR="0064085C" w:rsidRDefault="00726F1A">
            <w:pPr>
              <w:pStyle w:val="TableParagraph"/>
              <w:ind w:left="237" w:right="221"/>
              <w:jc w:val="center"/>
              <w:rPr>
                <w:sz w:val="20"/>
              </w:rPr>
            </w:pPr>
            <w:r>
              <w:rPr>
                <w:color w:val="231F20"/>
                <w:spacing w:val="-10"/>
                <w:w w:val="145"/>
                <w:sz w:val="20"/>
              </w:rPr>
              <w:t>-</w:t>
            </w:r>
          </w:p>
        </w:tc>
      </w:tr>
      <w:tr w:rsidR="0064085C" w:rsidRPr="00BE041C">
        <w:trPr>
          <w:trHeight w:val="318"/>
        </w:trPr>
        <w:tc>
          <w:tcPr>
            <w:tcW w:w="4062" w:type="dxa"/>
            <w:tcBorders>
              <w:top w:val="single" w:sz="4" w:space="0" w:color="231F20"/>
              <w:bottom w:val="single" w:sz="4" w:space="0" w:color="231F20"/>
            </w:tcBorders>
            <w:shd w:val="clear" w:color="auto" w:fill="F2DFD6"/>
          </w:tcPr>
          <w:p w:rsidR="0064085C" w:rsidRPr="00BE041C" w:rsidRDefault="00726F1A">
            <w:pPr>
              <w:pStyle w:val="TableParagraph"/>
              <w:spacing w:before="51"/>
              <w:ind w:left="56"/>
              <w:rPr>
                <w:b/>
                <w:sz w:val="20"/>
              </w:rPr>
            </w:pPr>
            <w:r w:rsidRPr="00BE041C">
              <w:rPr>
                <w:b/>
                <w:color w:val="231F20"/>
                <w:spacing w:val="-2"/>
                <w:sz w:val="20"/>
              </w:rPr>
              <w:t>Total</w:t>
            </w:r>
          </w:p>
        </w:tc>
        <w:tc>
          <w:tcPr>
            <w:tcW w:w="1546" w:type="dxa"/>
            <w:tcBorders>
              <w:top w:val="single" w:sz="4" w:space="0" w:color="231F20"/>
              <w:bottom w:val="single" w:sz="4" w:space="0" w:color="231F20"/>
            </w:tcBorders>
            <w:shd w:val="clear" w:color="auto" w:fill="F2DFD6"/>
          </w:tcPr>
          <w:p w:rsidR="0064085C" w:rsidRPr="00BE041C" w:rsidRDefault="00726F1A">
            <w:pPr>
              <w:pStyle w:val="TableParagraph"/>
              <w:spacing w:before="51"/>
              <w:ind w:left="787"/>
              <w:rPr>
                <w:b/>
                <w:sz w:val="20"/>
              </w:rPr>
            </w:pPr>
            <w:r w:rsidRPr="00BE041C">
              <w:rPr>
                <w:b/>
                <w:color w:val="231F20"/>
                <w:spacing w:val="-5"/>
                <w:w w:val="95"/>
                <w:sz w:val="20"/>
              </w:rPr>
              <w:t>106</w:t>
            </w:r>
          </w:p>
        </w:tc>
        <w:tc>
          <w:tcPr>
            <w:tcW w:w="1959" w:type="dxa"/>
            <w:tcBorders>
              <w:top w:val="single" w:sz="4" w:space="0" w:color="231F20"/>
              <w:bottom w:val="single" w:sz="4" w:space="0" w:color="231F20"/>
            </w:tcBorders>
            <w:shd w:val="clear" w:color="auto" w:fill="F2DFD6"/>
          </w:tcPr>
          <w:p w:rsidR="0064085C" w:rsidRPr="00BE041C" w:rsidRDefault="00726F1A">
            <w:pPr>
              <w:pStyle w:val="TableParagraph"/>
              <w:spacing w:before="51"/>
              <w:ind w:right="202"/>
              <w:jc w:val="center"/>
              <w:rPr>
                <w:b/>
                <w:sz w:val="20"/>
              </w:rPr>
            </w:pPr>
            <w:r w:rsidRPr="00BE041C">
              <w:rPr>
                <w:b/>
                <w:color w:val="231F20"/>
                <w:spacing w:val="-5"/>
                <w:w w:val="80"/>
                <w:sz w:val="20"/>
              </w:rPr>
              <w:t>121</w:t>
            </w:r>
          </w:p>
        </w:tc>
        <w:tc>
          <w:tcPr>
            <w:tcW w:w="1566" w:type="dxa"/>
            <w:tcBorders>
              <w:top w:val="single" w:sz="4" w:space="0" w:color="231F20"/>
              <w:bottom w:val="single" w:sz="4" w:space="0" w:color="231F20"/>
            </w:tcBorders>
            <w:shd w:val="clear" w:color="auto" w:fill="F2DFD6"/>
          </w:tcPr>
          <w:p w:rsidR="0064085C" w:rsidRPr="00BE041C" w:rsidRDefault="00726F1A">
            <w:pPr>
              <w:pStyle w:val="TableParagraph"/>
              <w:spacing w:before="51"/>
              <w:ind w:left="22" w:right="170"/>
              <w:jc w:val="center"/>
              <w:rPr>
                <w:b/>
                <w:sz w:val="20"/>
              </w:rPr>
            </w:pPr>
            <w:r w:rsidRPr="00BE041C">
              <w:rPr>
                <w:b/>
                <w:color w:val="231F20"/>
                <w:spacing w:val="-5"/>
                <w:w w:val="95"/>
                <w:sz w:val="20"/>
              </w:rPr>
              <w:t>105</w:t>
            </w:r>
          </w:p>
        </w:tc>
        <w:tc>
          <w:tcPr>
            <w:tcW w:w="1405" w:type="dxa"/>
            <w:tcBorders>
              <w:top w:val="single" w:sz="4" w:space="0" w:color="231F20"/>
              <w:bottom w:val="single" w:sz="4" w:space="0" w:color="231F20"/>
            </w:tcBorders>
            <w:shd w:val="clear" w:color="auto" w:fill="F2DFD6"/>
          </w:tcPr>
          <w:p w:rsidR="0064085C" w:rsidRPr="00BE041C" w:rsidRDefault="00726F1A">
            <w:pPr>
              <w:pStyle w:val="TableParagraph"/>
              <w:spacing w:before="51"/>
              <w:ind w:left="237" w:right="338"/>
              <w:jc w:val="center"/>
              <w:rPr>
                <w:b/>
                <w:sz w:val="20"/>
              </w:rPr>
            </w:pPr>
            <w:r w:rsidRPr="00BE041C">
              <w:rPr>
                <w:b/>
                <w:color w:val="231F20"/>
                <w:spacing w:val="-5"/>
                <w:sz w:val="20"/>
              </w:rPr>
              <w:t>94</w:t>
            </w:r>
          </w:p>
        </w:tc>
      </w:tr>
    </w:tbl>
    <w:p w:rsidR="0064085C" w:rsidRDefault="00726F1A">
      <w:pPr>
        <w:spacing w:before="73"/>
        <w:ind w:left="28"/>
        <w:rPr>
          <w:sz w:val="18"/>
        </w:rPr>
      </w:pPr>
      <w:r w:rsidRPr="00BE041C">
        <w:rPr>
          <w:b/>
          <w:color w:val="231F20"/>
          <w:sz w:val="18"/>
        </w:rPr>
        <w:t>Note:</w:t>
      </w:r>
      <w:r>
        <w:rPr>
          <w:color w:val="231F20"/>
          <w:spacing w:val="1"/>
          <w:sz w:val="18"/>
        </w:rPr>
        <w:t xml:space="preserve"> </w:t>
      </w:r>
      <w:r>
        <w:rPr>
          <w:color w:val="231F20"/>
          <w:sz w:val="18"/>
          <w:vertAlign w:val="superscript"/>
        </w:rPr>
        <w:t>#</w:t>
      </w:r>
      <w:r>
        <w:rPr>
          <w:color w:val="231F20"/>
          <w:sz w:val="18"/>
        </w:rPr>
        <w:t>Others</w:t>
      </w:r>
      <w:r>
        <w:rPr>
          <w:color w:val="231F20"/>
          <w:spacing w:val="1"/>
          <w:sz w:val="18"/>
        </w:rPr>
        <w:t xml:space="preserve"> </w:t>
      </w:r>
      <w:r>
        <w:rPr>
          <w:color w:val="231F20"/>
          <w:sz w:val="18"/>
        </w:rPr>
        <w:t>include</w:t>
      </w:r>
      <w:r>
        <w:rPr>
          <w:color w:val="231F20"/>
          <w:spacing w:val="2"/>
          <w:sz w:val="18"/>
        </w:rPr>
        <w:t xml:space="preserve"> </w:t>
      </w:r>
      <w:r>
        <w:rPr>
          <w:color w:val="231F20"/>
          <w:sz w:val="18"/>
        </w:rPr>
        <w:t>cases</w:t>
      </w:r>
      <w:r>
        <w:rPr>
          <w:color w:val="231F20"/>
          <w:spacing w:val="1"/>
          <w:sz w:val="18"/>
        </w:rPr>
        <w:t xml:space="preserve"> </w:t>
      </w:r>
      <w:r>
        <w:rPr>
          <w:color w:val="231F20"/>
          <w:sz w:val="18"/>
        </w:rPr>
        <w:t>related</w:t>
      </w:r>
      <w:r>
        <w:rPr>
          <w:color w:val="231F20"/>
          <w:spacing w:val="2"/>
          <w:sz w:val="18"/>
        </w:rPr>
        <w:t xml:space="preserve"> </w:t>
      </w:r>
      <w:r>
        <w:rPr>
          <w:color w:val="231F20"/>
          <w:sz w:val="18"/>
        </w:rPr>
        <w:t>to</w:t>
      </w:r>
      <w:r>
        <w:rPr>
          <w:color w:val="231F20"/>
          <w:spacing w:val="1"/>
          <w:sz w:val="18"/>
        </w:rPr>
        <w:t xml:space="preserve"> </w:t>
      </w:r>
      <w:r>
        <w:rPr>
          <w:color w:val="231F20"/>
          <w:sz w:val="18"/>
        </w:rPr>
        <w:t>issue</w:t>
      </w:r>
      <w:r>
        <w:rPr>
          <w:color w:val="231F20"/>
          <w:spacing w:val="2"/>
          <w:sz w:val="18"/>
        </w:rPr>
        <w:t xml:space="preserve"> </w:t>
      </w:r>
      <w:r>
        <w:rPr>
          <w:color w:val="231F20"/>
          <w:sz w:val="18"/>
        </w:rPr>
        <w:t>of</w:t>
      </w:r>
      <w:r>
        <w:rPr>
          <w:color w:val="231F20"/>
          <w:spacing w:val="1"/>
          <w:sz w:val="18"/>
        </w:rPr>
        <w:t xml:space="preserve"> </w:t>
      </w:r>
      <w:r>
        <w:rPr>
          <w:color w:val="231F20"/>
          <w:sz w:val="18"/>
        </w:rPr>
        <w:t>debt</w:t>
      </w:r>
      <w:r>
        <w:rPr>
          <w:color w:val="231F20"/>
          <w:spacing w:val="1"/>
          <w:sz w:val="18"/>
        </w:rPr>
        <w:t xml:space="preserve"> </w:t>
      </w:r>
      <w:r>
        <w:rPr>
          <w:color w:val="231F20"/>
          <w:sz w:val="18"/>
        </w:rPr>
        <w:t>securities</w:t>
      </w:r>
      <w:r>
        <w:rPr>
          <w:color w:val="231F20"/>
          <w:spacing w:val="2"/>
          <w:sz w:val="18"/>
        </w:rPr>
        <w:t xml:space="preserve"> </w:t>
      </w:r>
      <w:r>
        <w:rPr>
          <w:color w:val="231F20"/>
          <w:sz w:val="18"/>
        </w:rPr>
        <w:t>and</w:t>
      </w:r>
      <w:r>
        <w:rPr>
          <w:color w:val="231F20"/>
          <w:spacing w:val="1"/>
          <w:sz w:val="18"/>
        </w:rPr>
        <w:t xml:space="preserve"> </w:t>
      </w:r>
      <w:r>
        <w:rPr>
          <w:color w:val="231F20"/>
          <w:sz w:val="18"/>
        </w:rPr>
        <w:t>minimum</w:t>
      </w:r>
      <w:r>
        <w:rPr>
          <w:color w:val="231F20"/>
          <w:spacing w:val="2"/>
          <w:sz w:val="18"/>
        </w:rPr>
        <w:t xml:space="preserve"> </w:t>
      </w:r>
      <w:r>
        <w:rPr>
          <w:color w:val="231F20"/>
          <w:sz w:val="18"/>
        </w:rPr>
        <w:t>public</w:t>
      </w:r>
      <w:r>
        <w:rPr>
          <w:color w:val="231F20"/>
          <w:spacing w:val="1"/>
          <w:sz w:val="18"/>
        </w:rPr>
        <w:t xml:space="preserve"> </w:t>
      </w:r>
      <w:r>
        <w:rPr>
          <w:color w:val="231F20"/>
          <w:spacing w:val="-2"/>
          <w:sz w:val="18"/>
        </w:rPr>
        <w:t>shareholding.</w:t>
      </w:r>
    </w:p>
    <w:p w:rsidR="0064085C" w:rsidRDefault="0064085C">
      <w:pPr>
        <w:pStyle w:val="BodyText"/>
        <w:spacing w:before="104"/>
        <w:jc w:val="left"/>
        <w:rPr>
          <w:sz w:val="20"/>
        </w:rPr>
      </w:pPr>
    </w:p>
    <w:p w:rsidR="0064085C" w:rsidRDefault="0064085C">
      <w:pPr>
        <w:pStyle w:val="BodyText"/>
        <w:jc w:val="left"/>
        <w:rPr>
          <w:sz w:val="20"/>
        </w:rPr>
        <w:sectPr w:rsidR="0064085C">
          <w:pgSz w:w="12590" w:h="16190"/>
          <w:pgMar w:top="1080" w:right="0" w:bottom="1020" w:left="992" w:header="0" w:footer="824" w:gutter="0"/>
          <w:cols w:space="720"/>
        </w:sectPr>
      </w:pPr>
    </w:p>
    <w:p w:rsidR="0064085C" w:rsidRDefault="00726F1A">
      <w:pPr>
        <w:pStyle w:val="BodyText"/>
        <w:spacing w:before="69" w:line="307" w:lineRule="auto"/>
        <w:ind w:left="482"/>
      </w:pPr>
      <w:r>
        <w:rPr>
          <w:color w:val="231F20"/>
        </w:rPr>
        <w:t>Practices were taken up for investigation and</w:t>
      </w:r>
      <w:r>
        <w:rPr>
          <w:color w:val="231F20"/>
          <w:spacing w:val="40"/>
        </w:rPr>
        <w:t xml:space="preserve"> </w:t>
      </w:r>
      <w:r>
        <w:rPr>
          <w:color w:val="231F20"/>
        </w:rPr>
        <w:t>94 cases were completed (</w:t>
      </w:r>
      <w:r w:rsidRPr="00BE041C">
        <w:rPr>
          <w:b/>
          <w:color w:val="231F20"/>
        </w:rPr>
        <w:t>Table 10.5</w:t>
      </w:r>
      <w:r>
        <w:rPr>
          <w:color w:val="231F20"/>
        </w:rPr>
        <w:t>).</w:t>
      </w:r>
    </w:p>
    <w:p w:rsidR="0064085C" w:rsidRDefault="00726F1A">
      <w:pPr>
        <w:pStyle w:val="ListParagraph"/>
        <w:numPr>
          <w:ilvl w:val="0"/>
          <w:numId w:val="14"/>
        </w:numPr>
        <w:tabs>
          <w:tab w:val="left" w:pos="480"/>
          <w:tab w:val="left" w:pos="482"/>
        </w:tabs>
        <w:spacing w:before="142" w:line="307" w:lineRule="auto"/>
        <w:jc w:val="both"/>
      </w:pPr>
      <w:r>
        <w:rPr>
          <w:color w:val="231F20"/>
        </w:rPr>
        <w:t>Investigations Relating to Financial Statements Fraud: During 2025-26, 57 cases pertaining to financial statement fraud were taken up for investigation and 40 cases were completed (Table 10.6).</w:t>
      </w:r>
    </w:p>
    <w:p w:rsidR="0064085C" w:rsidRPr="00BE041C" w:rsidRDefault="00726F1A">
      <w:pPr>
        <w:pStyle w:val="ListParagraph"/>
        <w:numPr>
          <w:ilvl w:val="2"/>
          <w:numId w:val="17"/>
        </w:numPr>
        <w:tabs>
          <w:tab w:val="left" w:pos="620"/>
        </w:tabs>
        <w:spacing w:before="140"/>
        <w:ind w:left="620" w:hanging="592"/>
        <w:jc w:val="both"/>
        <w:rPr>
          <w:b/>
        </w:rPr>
      </w:pPr>
      <w:r w:rsidRPr="00BE041C">
        <w:rPr>
          <w:b/>
          <w:color w:val="231F20"/>
        </w:rPr>
        <w:t>Enforcement</w:t>
      </w:r>
      <w:r w:rsidRPr="00BE041C">
        <w:rPr>
          <w:b/>
          <w:color w:val="231F20"/>
          <w:spacing w:val="-5"/>
        </w:rPr>
        <w:t xml:space="preserve"> </w:t>
      </w:r>
      <w:r w:rsidRPr="00BE041C">
        <w:rPr>
          <w:b/>
          <w:color w:val="231F20"/>
          <w:spacing w:val="-2"/>
        </w:rPr>
        <w:t>Function</w:t>
      </w:r>
    </w:p>
    <w:p w:rsidR="0064085C" w:rsidRDefault="00726F1A">
      <w:pPr>
        <w:pStyle w:val="BodyText"/>
        <w:spacing w:before="213" w:line="307" w:lineRule="auto"/>
        <w:ind w:left="28"/>
      </w:pPr>
      <w:r>
        <w:rPr>
          <w:color w:val="231F20"/>
          <w:w w:val="105"/>
        </w:rPr>
        <w:t>Effective</w:t>
      </w:r>
      <w:r>
        <w:rPr>
          <w:color w:val="231F20"/>
          <w:spacing w:val="-17"/>
          <w:w w:val="105"/>
        </w:rPr>
        <w:t xml:space="preserve"> </w:t>
      </w:r>
      <w:r>
        <w:rPr>
          <w:color w:val="231F20"/>
          <w:w w:val="105"/>
        </w:rPr>
        <w:t>enforcement</w:t>
      </w:r>
      <w:r>
        <w:rPr>
          <w:color w:val="231F20"/>
          <w:spacing w:val="-16"/>
          <w:w w:val="105"/>
        </w:rPr>
        <w:t xml:space="preserve"> </w:t>
      </w:r>
      <w:r>
        <w:rPr>
          <w:color w:val="231F20"/>
          <w:w w:val="105"/>
        </w:rPr>
        <w:t>is</w:t>
      </w:r>
      <w:r>
        <w:rPr>
          <w:color w:val="231F20"/>
          <w:spacing w:val="-16"/>
          <w:w w:val="105"/>
        </w:rPr>
        <w:t xml:space="preserve"> </w:t>
      </w:r>
      <w:r>
        <w:rPr>
          <w:color w:val="231F20"/>
          <w:w w:val="105"/>
        </w:rPr>
        <w:t>fundamental</w:t>
      </w:r>
      <w:r>
        <w:rPr>
          <w:color w:val="231F20"/>
          <w:spacing w:val="-16"/>
          <w:w w:val="105"/>
        </w:rPr>
        <w:t xml:space="preserve"> </w:t>
      </w:r>
      <w:r>
        <w:rPr>
          <w:color w:val="231F20"/>
          <w:w w:val="105"/>
        </w:rPr>
        <w:t>to</w:t>
      </w:r>
      <w:r>
        <w:rPr>
          <w:color w:val="231F20"/>
          <w:spacing w:val="-16"/>
          <w:w w:val="105"/>
        </w:rPr>
        <w:t xml:space="preserve"> </w:t>
      </w:r>
      <w:r>
        <w:rPr>
          <w:color w:val="231F20"/>
          <w:w w:val="105"/>
        </w:rPr>
        <w:t xml:space="preserve">cultivating a culture of accountability and compliance within the securities market. By ensuring that market abuses are met with swift and decisive action, SEBI’s enforcement framework serves as a </w:t>
      </w:r>
      <w:r>
        <w:rPr>
          <w:color w:val="231F20"/>
        </w:rPr>
        <w:t xml:space="preserve">powerful deterrent against misconduct. To maintain </w:t>
      </w:r>
      <w:r>
        <w:rPr>
          <w:color w:val="231F20"/>
          <w:w w:val="105"/>
        </w:rPr>
        <w:t xml:space="preserve">transparency and investor confidence, SEBI emphasizes timely, consistent, and proportionate </w:t>
      </w:r>
      <w:r>
        <w:rPr>
          <w:color w:val="231F20"/>
        </w:rPr>
        <w:t xml:space="preserve">intervention. SEBI adopts a dual-track enforcement </w:t>
      </w:r>
      <w:r>
        <w:rPr>
          <w:color w:val="231F20"/>
          <w:w w:val="105"/>
        </w:rPr>
        <w:t>mechanism, utilizing both administrative/civil proceedings</w:t>
      </w:r>
      <w:r>
        <w:rPr>
          <w:color w:val="231F20"/>
          <w:spacing w:val="-5"/>
          <w:w w:val="105"/>
        </w:rPr>
        <w:t xml:space="preserve"> </w:t>
      </w:r>
      <w:r>
        <w:rPr>
          <w:color w:val="231F20"/>
          <w:w w:val="105"/>
        </w:rPr>
        <w:t>and</w:t>
      </w:r>
      <w:r>
        <w:rPr>
          <w:color w:val="231F20"/>
          <w:spacing w:val="-5"/>
          <w:w w:val="105"/>
        </w:rPr>
        <w:t xml:space="preserve"> </w:t>
      </w:r>
      <w:r>
        <w:rPr>
          <w:color w:val="231F20"/>
          <w:w w:val="105"/>
        </w:rPr>
        <w:t>criminal</w:t>
      </w:r>
      <w:r>
        <w:rPr>
          <w:color w:val="231F20"/>
          <w:spacing w:val="-5"/>
          <w:w w:val="105"/>
        </w:rPr>
        <w:t xml:space="preserve"> </w:t>
      </w:r>
      <w:r>
        <w:rPr>
          <w:color w:val="231F20"/>
          <w:w w:val="105"/>
        </w:rPr>
        <w:t>prosecutions</w:t>
      </w:r>
      <w:r>
        <w:rPr>
          <w:color w:val="231F20"/>
          <w:spacing w:val="-5"/>
          <w:w w:val="105"/>
        </w:rPr>
        <w:t xml:space="preserve"> </w:t>
      </w:r>
      <w:r>
        <w:rPr>
          <w:color w:val="231F20"/>
          <w:w w:val="105"/>
        </w:rPr>
        <w:t>to</w:t>
      </w:r>
      <w:r>
        <w:rPr>
          <w:color w:val="231F20"/>
          <w:spacing w:val="-5"/>
          <w:w w:val="105"/>
        </w:rPr>
        <w:t xml:space="preserve"> </w:t>
      </w:r>
      <w:r>
        <w:rPr>
          <w:color w:val="231F20"/>
          <w:w w:val="105"/>
        </w:rPr>
        <w:t>address contraventions</w:t>
      </w:r>
      <w:r>
        <w:rPr>
          <w:color w:val="231F20"/>
          <w:spacing w:val="-2"/>
          <w:w w:val="105"/>
        </w:rPr>
        <w:t xml:space="preserve"> </w:t>
      </w:r>
      <w:r>
        <w:rPr>
          <w:color w:val="231F20"/>
          <w:w w:val="105"/>
        </w:rPr>
        <w:t>at</w:t>
      </w:r>
      <w:r>
        <w:rPr>
          <w:color w:val="231F20"/>
          <w:spacing w:val="-2"/>
          <w:w w:val="105"/>
        </w:rPr>
        <w:t xml:space="preserve"> </w:t>
      </w:r>
      <w:r>
        <w:rPr>
          <w:color w:val="231F20"/>
          <w:w w:val="105"/>
        </w:rPr>
        <w:t>every</w:t>
      </w:r>
      <w:r>
        <w:rPr>
          <w:color w:val="231F20"/>
          <w:spacing w:val="-3"/>
          <w:w w:val="105"/>
        </w:rPr>
        <w:t xml:space="preserve"> </w:t>
      </w:r>
      <w:r>
        <w:rPr>
          <w:color w:val="231F20"/>
          <w:w w:val="105"/>
        </w:rPr>
        <w:t>level</w:t>
      </w:r>
      <w:r>
        <w:rPr>
          <w:color w:val="231F20"/>
          <w:spacing w:val="-2"/>
          <w:w w:val="105"/>
        </w:rPr>
        <w:t xml:space="preserve"> </w:t>
      </w:r>
      <w:r>
        <w:rPr>
          <w:color w:val="231F20"/>
          <w:w w:val="105"/>
        </w:rPr>
        <w:t>of</w:t>
      </w:r>
      <w:r>
        <w:rPr>
          <w:color w:val="231F20"/>
          <w:spacing w:val="-3"/>
          <w:w w:val="105"/>
        </w:rPr>
        <w:t xml:space="preserve"> </w:t>
      </w:r>
      <w:r>
        <w:rPr>
          <w:color w:val="231F20"/>
          <w:w w:val="105"/>
        </w:rPr>
        <w:t>misconduct.</w:t>
      </w:r>
    </w:p>
    <w:p w:rsidR="0064085C" w:rsidRDefault="00726F1A">
      <w:pPr>
        <w:pStyle w:val="ListParagraph"/>
        <w:numPr>
          <w:ilvl w:val="0"/>
          <w:numId w:val="13"/>
        </w:numPr>
        <w:tabs>
          <w:tab w:val="left" w:pos="480"/>
          <w:tab w:val="left" w:pos="482"/>
        </w:tabs>
        <w:spacing w:before="139" w:line="307" w:lineRule="auto"/>
        <w:ind w:right="1"/>
        <w:jc w:val="both"/>
      </w:pPr>
      <w:r>
        <w:rPr>
          <w:color w:val="231F20"/>
        </w:rPr>
        <w:t>Enforcement Mechanisms: SEBI exercises its enforcement powers upon identifying violations of</w:t>
      </w:r>
      <w:r>
        <w:rPr>
          <w:color w:val="231F20"/>
          <w:spacing w:val="67"/>
        </w:rPr>
        <w:t xml:space="preserve"> </w:t>
      </w:r>
      <w:r>
        <w:rPr>
          <w:color w:val="231F20"/>
        </w:rPr>
        <w:t>securities</w:t>
      </w:r>
      <w:r>
        <w:rPr>
          <w:color w:val="231F20"/>
          <w:spacing w:val="67"/>
        </w:rPr>
        <w:t xml:space="preserve"> </w:t>
      </w:r>
      <w:r>
        <w:rPr>
          <w:color w:val="231F20"/>
        </w:rPr>
        <w:t>laws</w:t>
      </w:r>
      <w:r>
        <w:rPr>
          <w:color w:val="231F20"/>
          <w:spacing w:val="67"/>
        </w:rPr>
        <w:t xml:space="preserve"> </w:t>
      </w:r>
      <w:r>
        <w:rPr>
          <w:color w:val="231F20"/>
        </w:rPr>
        <w:t>with</w:t>
      </w:r>
      <w:r>
        <w:rPr>
          <w:color w:val="231F20"/>
          <w:spacing w:val="67"/>
        </w:rPr>
        <w:t xml:space="preserve"> </w:t>
      </w:r>
      <w:r>
        <w:rPr>
          <w:color w:val="231F20"/>
        </w:rPr>
        <w:t>an</w:t>
      </w:r>
      <w:r>
        <w:rPr>
          <w:color w:val="231F20"/>
          <w:spacing w:val="67"/>
        </w:rPr>
        <w:t xml:space="preserve"> </w:t>
      </w:r>
      <w:r>
        <w:rPr>
          <w:color w:val="231F20"/>
        </w:rPr>
        <w:t>aim</w:t>
      </w:r>
      <w:r>
        <w:rPr>
          <w:color w:val="231F20"/>
          <w:spacing w:val="67"/>
        </w:rPr>
        <w:t xml:space="preserve"> </w:t>
      </w:r>
      <w:r>
        <w:rPr>
          <w:color w:val="231F20"/>
        </w:rPr>
        <w:t>to</w:t>
      </w:r>
      <w:r>
        <w:rPr>
          <w:color w:val="231F20"/>
          <w:spacing w:val="67"/>
        </w:rPr>
        <w:t xml:space="preserve"> </w:t>
      </w:r>
      <w:r>
        <w:rPr>
          <w:color w:val="231F20"/>
        </w:rPr>
        <w:t>safeguard</w:t>
      </w:r>
    </w:p>
    <w:p w:rsidR="0064085C" w:rsidRDefault="00726F1A">
      <w:pPr>
        <w:pStyle w:val="BodyText"/>
        <w:spacing w:before="69" w:line="304" w:lineRule="auto"/>
        <w:ind w:left="482" w:right="1015"/>
      </w:pPr>
      <w:r>
        <w:br w:type="column"/>
      </w:r>
      <w:r>
        <w:rPr>
          <w:color w:val="231F20"/>
        </w:rPr>
        <w:t>market integrity. SEBI’s enforcement approach is anchored in a robust legal framework that enables it to take calibrated actions against violations</w:t>
      </w:r>
      <w:r>
        <w:rPr>
          <w:color w:val="231F20"/>
          <w:spacing w:val="40"/>
        </w:rPr>
        <w:t xml:space="preserve"> </w:t>
      </w:r>
      <w:r>
        <w:rPr>
          <w:color w:val="231F20"/>
        </w:rPr>
        <w:t>of</w:t>
      </w:r>
      <w:r>
        <w:rPr>
          <w:color w:val="231F20"/>
          <w:spacing w:val="40"/>
        </w:rPr>
        <w:t xml:space="preserve"> </w:t>
      </w:r>
      <w:r>
        <w:rPr>
          <w:color w:val="231F20"/>
        </w:rPr>
        <w:t>securities</w:t>
      </w:r>
      <w:r>
        <w:rPr>
          <w:color w:val="231F20"/>
          <w:spacing w:val="40"/>
        </w:rPr>
        <w:t xml:space="preserve"> </w:t>
      </w:r>
      <w:r>
        <w:rPr>
          <w:color w:val="231F20"/>
        </w:rPr>
        <w:t>laws.</w:t>
      </w:r>
      <w:r>
        <w:rPr>
          <w:color w:val="231F20"/>
          <w:spacing w:val="40"/>
        </w:rPr>
        <w:t xml:space="preserve"> </w:t>
      </w:r>
      <w:r>
        <w:rPr>
          <w:color w:val="231F20"/>
        </w:rPr>
        <w:t>Depending</w:t>
      </w:r>
      <w:r>
        <w:rPr>
          <w:color w:val="231F20"/>
          <w:spacing w:val="40"/>
        </w:rPr>
        <w:t xml:space="preserve"> </w:t>
      </w:r>
      <w:r>
        <w:rPr>
          <w:color w:val="231F20"/>
        </w:rPr>
        <w:t>on the nature and severity of the breach, SEBI empowers various statutory tools under the SEBI Act, 1992, to ensure accountability and investor protection. This includes issuing</w:t>
      </w:r>
      <w:r>
        <w:rPr>
          <w:color w:val="231F20"/>
          <w:spacing w:val="40"/>
        </w:rPr>
        <w:t xml:space="preserve"> </w:t>
      </w:r>
      <w:r>
        <w:rPr>
          <w:color w:val="231F20"/>
        </w:rPr>
        <w:t>interim and final directions such as market debarments, the impounding of illicit proceeds, imposing penalty and cease-and-desist orders to prevent immediate harm to investors. In addition, SEBI may initiate enquiry proceedings to</w:t>
      </w:r>
      <w:r>
        <w:rPr>
          <w:color w:val="231F20"/>
          <w:spacing w:val="-1"/>
        </w:rPr>
        <w:t xml:space="preserve"> </w:t>
      </w:r>
      <w:r>
        <w:rPr>
          <w:color w:val="231F20"/>
        </w:rPr>
        <w:t>suspend</w:t>
      </w:r>
      <w:r>
        <w:rPr>
          <w:color w:val="231F20"/>
          <w:spacing w:val="-1"/>
        </w:rPr>
        <w:t xml:space="preserve"> </w:t>
      </w:r>
      <w:r>
        <w:rPr>
          <w:color w:val="231F20"/>
        </w:rPr>
        <w:t>or</w:t>
      </w:r>
      <w:r>
        <w:rPr>
          <w:color w:val="231F20"/>
          <w:spacing w:val="-1"/>
        </w:rPr>
        <w:t xml:space="preserve"> </w:t>
      </w:r>
      <w:r>
        <w:rPr>
          <w:color w:val="231F20"/>
        </w:rPr>
        <w:t>cancel</w:t>
      </w:r>
      <w:r>
        <w:rPr>
          <w:color w:val="231F20"/>
          <w:spacing w:val="-1"/>
        </w:rPr>
        <w:t xml:space="preserve"> </w:t>
      </w:r>
      <w:r>
        <w:rPr>
          <w:color w:val="231F20"/>
        </w:rPr>
        <w:t>intermediary</w:t>
      </w:r>
      <w:r>
        <w:rPr>
          <w:color w:val="231F20"/>
          <w:spacing w:val="-1"/>
        </w:rPr>
        <w:t xml:space="preserve"> </w:t>
      </w:r>
      <w:r>
        <w:rPr>
          <w:color w:val="231F20"/>
        </w:rPr>
        <w:t>registrations, undertake adjudication for monetary penalties, or pursue criminal prosecution in Special</w:t>
      </w:r>
      <w:r>
        <w:rPr>
          <w:color w:val="231F20"/>
          <w:spacing w:val="40"/>
        </w:rPr>
        <w:t xml:space="preserve"> </w:t>
      </w:r>
      <w:r>
        <w:rPr>
          <w:color w:val="231F20"/>
        </w:rPr>
        <w:t>Courts for serious fraud. This multi-tiered architecture</w:t>
      </w:r>
      <w:r>
        <w:rPr>
          <w:color w:val="231F20"/>
          <w:spacing w:val="80"/>
          <w:w w:val="150"/>
        </w:rPr>
        <w:t xml:space="preserve"> </w:t>
      </w:r>
      <w:r>
        <w:rPr>
          <w:color w:val="231F20"/>
        </w:rPr>
        <w:t>ensures</w:t>
      </w:r>
      <w:r>
        <w:rPr>
          <w:color w:val="231F20"/>
          <w:spacing w:val="80"/>
          <w:w w:val="150"/>
        </w:rPr>
        <w:t xml:space="preserve"> </w:t>
      </w:r>
      <w:r>
        <w:rPr>
          <w:color w:val="231F20"/>
        </w:rPr>
        <w:t>that</w:t>
      </w:r>
      <w:r>
        <w:rPr>
          <w:color w:val="231F20"/>
          <w:spacing w:val="80"/>
          <w:w w:val="150"/>
        </w:rPr>
        <w:t xml:space="preserve"> </w:t>
      </w:r>
      <w:r>
        <w:rPr>
          <w:color w:val="231F20"/>
        </w:rPr>
        <w:t>every</w:t>
      </w:r>
      <w:r>
        <w:rPr>
          <w:color w:val="231F20"/>
          <w:spacing w:val="80"/>
          <w:w w:val="150"/>
        </w:rPr>
        <w:t xml:space="preserve"> </w:t>
      </w:r>
      <w:r>
        <w:rPr>
          <w:color w:val="231F20"/>
        </w:rPr>
        <w:t>infraction</w:t>
      </w:r>
      <w:r>
        <w:rPr>
          <w:color w:val="231F20"/>
          <w:spacing w:val="80"/>
        </w:rPr>
        <w:t xml:space="preserve"> </w:t>
      </w:r>
      <w:r>
        <w:rPr>
          <w:color w:val="231F20"/>
        </w:rPr>
        <w:t>is met with a proportionate and effective response, reinforcing overall market discipline and investor confidence.</w:t>
      </w:r>
    </w:p>
    <w:p w:rsidR="0064085C" w:rsidRDefault="00726F1A">
      <w:pPr>
        <w:pStyle w:val="ListParagraph"/>
        <w:numPr>
          <w:ilvl w:val="0"/>
          <w:numId w:val="13"/>
        </w:numPr>
        <w:tabs>
          <w:tab w:val="left" w:pos="481"/>
        </w:tabs>
        <w:spacing w:before="154"/>
        <w:ind w:left="481" w:hanging="453"/>
        <w:jc w:val="both"/>
      </w:pPr>
      <w:r>
        <w:rPr>
          <w:color w:val="231F20"/>
        </w:rPr>
        <w:t xml:space="preserve">Enforcement Actions </w:t>
      </w:r>
      <w:r>
        <w:rPr>
          <w:color w:val="231F20"/>
          <w:spacing w:val="-2"/>
        </w:rPr>
        <w:t>Taken</w:t>
      </w:r>
    </w:p>
    <w:p w:rsidR="0064085C" w:rsidRDefault="00726F1A">
      <w:pPr>
        <w:pStyle w:val="ListParagraph"/>
        <w:numPr>
          <w:ilvl w:val="1"/>
          <w:numId w:val="13"/>
        </w:numPr>
        <w:tabs>
          <w:tab w:val="left" w:pos="935"/>
        </w:tabs>
        <w:spacing w:before="210" w:line="304" w:lineRule="auto"/>
        <w:ind w:right="1016"/>
      </w:pPr>
      <w:r>
        <w:rPr>
          <w:color w:val="231F20"/>
          <w:w w:val="90"/>
        </w:rPr>
        <w:t>Proceedings under Section 11/11(4)/11B/11D</w:t>
      </w:r>
      <w:r>
        <w:rPr>
          <w:color w:val="231F20"/>
          <w:spacing w:val="40"/>
        </w:rPr>
        <w:t xml:space="preserve"> </w:t>
      </w:r>
      <w:r>
        <w:rPr>
          <w:color w:val="231F20"/>
          <w:spacing w:val="-4"/>
        </w:rPr>
        <w:t>of</w:t>
      </w:r>
      <w:r>
        <w:rPr>
          <w:color w:val="231F20"/>
          <w:spacing w:val="-10"/>
        </w:rPr>
        <w:t xml:space="preserve"> </w:t>
      </w:r>
      <w:r>
        <w:rPr>
          <w:color w:val="231F20"/>
          <w:spacing w:val="-4"/>
        </w:rPr>
        <w:t>SEBI</w:t>
      </w:r>
      <w:r>
        <w:rPr>
          <w:color w:val="231F20"/>
          <w:spacing w:val="-10"/>
        </w:rPr>
        <w:t xml:space="preserve"> </w:t>
      </w:r>
      <w:r>
        <w:rPr>
          <w:color w:val="231F20"/>
          <w:spacing w:val="-4"/>
        </w:rPr>
        <w:t>Act,</w:t>
      </w:r>
      <w:r>
        <w:rPr>
          <w:color w:val="231F20"/>
          <w:spacing w:val="-10"/>
        </w:rPr>
        <w:t xml:space="preserve"> </w:t>
      </w:r>
      <w:r>
        <w:rPr>
          <w:color w:val="231F20"/>
          <w:spacing w:val="-4"/>
        </w:rPr>
        <w:t>1992:</w:t>
      </w:r>
      <w:r>
        <w:rPr>
          <w:color w:val="231F20"/>
          <w:spacing w:val="-10"/>
        </w:rPr>
        <w:t xml:space="preserve"> </w:t>
      </w:r>
      <w:r>
        <w:rPr>
          <w:color w:val="231F20"/>
          <w:spacing w:val="-4"/>
        </w:rPr>
        <w:t>During</w:t>
      </w:r>
      <w:r>
        <w:rPr>
          <w:color w:val="231F20"/>
          <w:spacing w:val="-10"/>
        </w:rPr>
        <w:t xml:space="preserve"> </w:t>
      </w:r>
      <w:r>
        <w:rPr>
          <w:color w:val="231F20"/>
          <w:spacing w:val="-4"/>
        </w:rPr>
        <w:t>2025-26,</w:t>
      </w:r>
      <w:r>
        <w:rPr>
          <w:color w:val="231F20"/>
          <w:spacing w:val="-10"/>
        </w:rPr>
        <w:t xml:space="preserve"> </w:t>
      </w:r>
      <w:r>
        <w:rPr>
          <w:color w:val="231F20"/>
          <w:spacing w:val="-4"/>
        </w:rPr>
        <w:t>51</w:t>
      </w:r>
      <w:r>
        <w:rPr>
          <w:color w:val="231F20"/>
          <w:spacing w:val="-10"/>
        </w:rPr>
        <w:t xml:space="preserve"> </w:t>
      </w:r>
      <w:r>
        <w:rPr>
          <w:color w:val="231F20"/>
          <w:spacing w:val="-4"/>
        </w:rPr>
        <w:t>cases</w:t>
      </w:r>
    </w:p>
    <w:p w:rsidR="0064085C" w:rsidRDefault="0064085C">
      <w:pPr>
        <w:pStyle w:val="ListParagraph"/>
        <w:spacing w:line="304" w:lineRule="auto"/>
        <w:jc w:val="left"/>
        <w:sectPr w:rsidR="0064085C">
          <w:type w:val="continuous"/>
          <w:pgSz w:w="12590" w:h="16190"/>
          <w:pgMar w:top="0" w:right="0" w:bottom="1020" w:left="992" w:header="0" w:footer="824" w:gutter="0"/>
          <w:cols w:num="2" w:space="720" w:equalWidth="0">
            <w:col w:w="5131" w:space="308"/>
            <w:col w:w="6159"/>
          </w:cols>
        </w:sectPr>
      </w:pPr>
    </w:p>
    <w:p w:rsidR="0064085C" w:rsidRPr="00BE041C" w:rsidRDefault="00726F1A">
      <w:pPr>
        <w:pStyle w:val="BodyText"/>
        <w:spacing w:before="145"/>
        <w:ind w:left="28"/>
        <w:jc w:val="left"/>
        <w:rPr>
          <w:b/>
        </w:rPr>
      </w:pPr>
      <w:r w:rsidRPr="00BE041C">
        <w:rPr>
          <w:b/>
          <w:color w:val="231F20"/>
          <w:spacing w:val="-2"/>
        </w:rPr>
        <w:t>Table</w:t>
      </w:r>
      <w:r w:rsidRPr="00BE041C">
        <w:rPr>
          <w:b/>
          <w:color w:val="231F20"/>
          <w:spacing w:val="-13"/>
        </w:rPr>
        <w:t xml:space="preserve"> </w:t>
      </w:r>
      <w:r w:rsidRPr="00BE041C">
        <w:rPr>
          <w:b/>
          <w:color w:val="231F20"/>
          <w:spacing w:val="-2"/>
        </w:rPr>
        <w:t>10.6:</w:t>
      </w:r>
      <w:r w:rsidRPr="00BE041C">
        <w:rPr>
          <w:b/>
          <w:color w:val="231F20"/>
          <w:spacing w:val="-12"/>
        </w:rPr>
        <w:t xml:space="preserve"> </w:t>
      </w:r>
      <w:r w:rsidRPr="00BE041C">
        <w:rPr>
          <w:b/>
          <w:color w:val="231F20"/>
          <w:spacing w:val="-2"/>
        </w:rPr>
        <w:t>Financial</w:t>
      </w:r>
      <w:r w:rsidRPr="00BE041C">
        <w:rPr>
          <w:b/>
          <w:color w:val="231F20"/>
          <w:spacing w:val="-12"/>
        </w:rPr>
        <w:t xml:space="preserve"> </w:t>
      </w:r>
      <w:r w:rsidRPr="00BE041C">
        <w:rPr>
          <w:b/>
          <w:color w:val="231F20"/>
          <w:spacing w:val="-2"/>
        </w:rPr>
        <w:t>Statements</w:t>
      </w:r>
      <w:r w:rsidRPr="00BE041C">
        <w:rPr>
          <w:b/>
          <w:color w:val="231F20"/>
          <w:spacing w:val="-12"/>
        </w:rPr>
        <w:t xml:space="preserve"> </w:t>
      </w:r>
      <w:r w:rsidRPr="00BE041C">
        <w:rPr>
          <w:b/>
          <w:color w:val="231F20"/>
          <w:spacing w:val="-2"/>
        </w:rPr>
        <w:t>Fraud</w:t>
      </w:r>
      <w:r w:rsidRPr="00BE041C">
        <w:rPr>
          <w:b/>
          <w:color w:val="231F20"/>
          <w:spacing w:val="-13"/>
        </w:rPr>
        <w:t xml:space="preserve"> </w:t>
      </w:r>
      <w:r w:rsidRPr="00BE041C">
        <w:rPr>
          <w:b/>
          <w:color w:val="231F20"/>
          <w:spacing w:val="-2"/>
        </w:rPr>
        <w:t>Cases</w:t>
      </w:r>
    </w:p>
    <w:p w:rsidR="0064085C" w:rsidRPr="00BE041C" w:rsidRDefault="0064085C">
      <w:pPr>
        <w:pStyle w:val="BodyText"/>
        <w:spacing w:before="10"/>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642"/>
        <w:gridCol w:w="2001"/>
        <w:gridCol w:w="563"/>
        <w:gridCol w:w="1385"/>
        <w:gridCol w:w="1543"/>
        <w:gridCol w:w="1405"/>
      </w:tblGrid>
      <w:tr w:rsidR="0064085C" w:rsidRPr="00BE041C">
        <w:trPr>
          <w:trHeight w:val="308"/>
        </w:trPr>
        <w:tc>
          <w:tcPr>
            <w:tcW w:w="3642"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46"/>
              <w:ind w:left="80"/>
              <w:rPr>
                <w:b/>
                <w:sz w:val="20"/>
              </w:rPr>
            </w:pPr>
            <w:r w:rsidRPr="00BE041C">
              <w:rPr>
                <w:b/>
                <w:color w:val="FFFFFF"/>
                <w:spacing w:val="-2"/>
                <w:w w:val="105"/>
                <w:sz w:val="20"/>
              </w:rPr>
              <w:t>Particulars</w:t>
            </w:r>
          </w:p>
        </w:tc>
        <w:tc>
          <w:tcPr>
            <w:tcW w:w="2001"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46"/>
              <w:ind w:left="1429"/>
              <w:rPr>
                <w:b/>
                <w:sz w:val="20"/>
              </w:rPr>
            </w:pPr>
            <w:r w:rsidRPr="00BE041C">
              <w:rPr>
                <w:b/>
                <w:color w:val="FFFFFF"/>
                <w:spacing w:val="-4"/>
                <w:sz w:val="20"/>
              </w:rPr>
              <w:t>Cases</w:t>
            </w:r>
          </w:p>
          <w:p w:rsidR="0064085C" w:rsidRPr="00BE041C" w:rsidRDefault="00726F1A">
            <w:pPr>
              <w:pStyle w:val="TableParagraph"/>
              <w:spacing w:before="89"/>
              <w:ind w:left="1095"/>
              <w:rPr>
                <w:b/>
                <w:sz w:val="20"/>
              </w:rPr>
            </w:pPr>
            <w:r w:rsidRPr="00BE041C">
              <w:rPr>
                <w:b/>
                <w:noProof/>
                <w:sz w:val="20"/>
                <w:lang w:val="en-IN" w:eastAsia="en-IN"/>
              </w:rPr>
              <mc:AlternateContent>
                <mc:Choice Requires="wpg">
                  <w:drawing>
                    <wp:anchor distT="0" distB="0" distL="0" distR="0" simplePos="0" relativeHeight="251655680" behindDoc="0" locked="0" layoutInCell="1" allowOverlap="1">
                      <wp:simplePos x="0" y="0"/>
                      <wp:positionH relativeFrom="column">
                        <wp:posOffset>419882</wp:posOffset>
                      </wp:positionH>
                      <wp:positionV relativeFrom="paragraph">
                        <wp:posOffset>20826</wp:posOffset>
                      </wp:positionV>
                      <wp:extent cx="1872614" cy="63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2614" cy="6350"/>
                                <a:chOff x="0" y="0"/>
                                <a:chExt cx="1872614" cy="6350"/>
                              </a:xfrm>
                            </wpg:grpSpPr>
                            <wps:wsp>
                              <wps:cNvPr id="28" name="Graphic 28"/>
                              <wps:cNvSpPr/>
                              <wps:spPr>
                                <a:xfrm>
                                  <a:off x="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s:wsp>
                              <wps:cNvPr id="29" name="Graphic 29"/>
                              <wps:cNvSpPr/>
                              <wps:spPr>
                                <a:xfrm>
                                  <a:off x="935998"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7EC40FF" id="Group 27" o:spid="_x0000_s1026" style="position:absolute;margin-left:33.05pt;margin-top:1.65pt;width:147.45pt;height:.5pt;z-index:251655680;mso-wrap-distance-left:0;mso-wrap-distance-right:0" coordsize="187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">
                      <v:shape id="Graphic 28" o:spid="_x0000_s1027" style="position:absolute;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" path="m,l936002,e" filled="f" strokecolor="white" strokeweight=".5pt">
                        <v:path arrowok="t"/>
                      </v:shape>
                      <v:shape id="Graphic 29" o:spid="_x0000_s1028" style="position:absolute;left:9359;top:31;width:9367;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" path="m,l936002,e" filled="f" strokecolor="white" strokeweight=".5pt">
                        <v:path arrowok="t"/>
                      </v:shape>
                    </v:group>
                  </w:pict>
                </mc:Fallback>
              </mc:AlternateContent>
            </w:r>
            <w:r w:rsidRPr="00BE041C">
              <w:rPr>
                <w:b/>
                <w:color w:val="FFFFFF"/>
                <w:spacing w:val="-5"/>
                <w:sz w:val="20"/>
              </w:rPr>
              <w:t>2024-25</w:t>
            </w:r>
          </w:p>
        </w:tc>
        <w:tc>
          <w:tcPr>
            <w:tcW w:w="563"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46"/>
              <w:ind w:left="27"/>
              <w:rPr>
                <w:b/>
                <w:sz w:val="20"/>
              </w:rPr>
            </w:pPr>
            <w:r w:rsidRPr="00BE041C">
              <w:rPr>
                <w:b/>
                <w:color w:val="FFFFFF"/>
                <w:spacing w:val="-7"/>
                <w:sz w:val="20"/>
              </w:rPr>
              <w:t>Taken</w:t>
            </w:r>
          </w:p>
        </w:tc>
        <w:tc>
          <w:tcPr>
            <w:tcW w:w="1385" w:type="dxa"/>
            <w:vMerge w:val="restart"/>
            <w:tcBorders>
              <w:top w:val="single" w:sz="4" w:space="0" w:color="231F20"/>
              <w:bottom w:val="single" w:sz="4" w:space="0" w:color="231F20"/>
            </w:tcBorders>
            <w:shd w:val="clear" w:color="auto" w:fill="C95D48"/>
          </w:tcPr>
          <w:p w:rsidR="0064085C" w:rsidRPr="00BE041C" w:rsidRDefault="00726F1A">
            <w:pPr>
              <w:pStyle w:val="TableParagraph"/>
              <w:spacing w:before="46"/>
              <w:ind w:left="38"/>
              <w:rPr>
                <w:b/>
                <w:sz w:val="20"/>
              </w:rPr>
            </w:pPr>
            <w:r w:rsidRPr="00BE041C">
              <w:rPr>
                <w:b/>
                <w:color w:val="FFFFFF"/>
                <w:spacing w:val="-5"/>
                <w:sz w:val="20"/>
              </w:rPr>
              <w:t>Up</w:t>
            </w:r>
          </w:p>
          <w:p w:rsidR="0064085C" w:rsidRPr="00BE041C" w:rsidRDefault="00726F1A">
            <w:pPr>
              <w:pStyle w:val="TableParagraph"/>
              <w:spacing w:before="89"/>
              <w:ind w:left="16"/>
              <w:rPr>
                <w:b/>
                <w:sz w:val="20"/>
              </w:rPr>
            </w:pPr>
            <w:r w:rsidRPr="00BE041C">
              <w:rPr>
                <w:b/>
                <w:color w:val="FFFFFF"/>
                <w:sz w:val="20"/>
              </w:rPr>
              <w:t>2025-</w:t>
            </w:r>
            <w:r w:rsidRPr="00BE041C">
              <w:rPr>
                <w:b/>
                <w:color w:val="FFFFFF"/>
                <w:spacing w:val="-5"/>
                <w:sz w:val="20"/>
              </w:rPr>
              <w:t>26</w:t>
            </w:r>
          </w:p>
        </w:tc>
        <w:tc>
          <w:tcPr>
            <w:tcW w:w="2948" w:type="dxa"/>
            <w:gridSpan w:val="2"/>
            <w:tcBorders>
              <w:top w:val="single" w:sz="4" w:space="0" w:color="231F20"/>
              <w:bottom w:val="single" w:sz="4" w:space="0" w:color="FFFFFF"/>
            </w:tcBorders>
            <w:shd w:val="clear" w:color="auto" w:fill="C95D48"/>
          </w:tcPr>
          <w:p w:rsidR="0064085C" w:rsidRPr="00BE041C" w:rsidRDefault="00726F1A">
            <w:pPr>
              <w:pStyle w:val="TableParagraph"/>
              <w:spacing w:before="46"/>
              <w:ind w:left="696"/>
              <w:rPr>
                <w:b/>
                <w:sz w:val="20"/>
              </w:rPr>
            </w:pPr>
            <w:r w:rsidRPr="00BE041C">
              <w:rPr>
                <w:b/>
                <w:color w:val="FFFFFF"/>
                <w:spacing w:val="-5"/>
                <w:sz w:val="20"/>
              </w:rPr>
              <w:t>Cases</w:t>
            </w:r>
            <w:r w:rsidRPr="00BE041C">
              <w:rPr>
                <w:b/>
                <w:color w:val="FFFFFF"/>
                <w:spacing w:val="-7"/>
                <w:sz w:val="20"/>
              </w:rPr>
              <w:t xml:space="preserve"> </w:t>
            </w:r>
            <w:r w:rsidRPr="00BE041C">
              <w:rPr>
                <w:b/>
                <w:color w:val="FFFFFF"/>
                <w:spacing w:val="-2"/>
                <w:sz w:val="20"/>
              </w:rPr>
              <w:t>Completed</w:t>
            </w:r>
          </w:p>
        </w:tc>
      </w:tr>
      <w:tr w:rsidR="0064085C" w:rsidRPr="00BE041C">
        <w:trPr>
          <w:trHeight w:val="308"/>
        </w:trPr>
        <w:tc>
          <w:tcPr>
            <w:tcW w:w="3642" w:type="dxa"/>
            <w:vMerge/>
            <w:tcBorders>
              <w:top w:val="nil"/>
              <w:bottom w:val="single" w:sz="4" w:space="0" w:color="231F20"/>
            </w:tcBorders>
            <w:shd w:val="clear" w:color="auto" w:fill="C95D48"/>
          </w:tcPr>
          <w:p w:rsidR="0064085C" w:rsidRPr="00BE041C" w:rsidRDefault="0064085C">
            <w:pPr>
              <w:rPr>
                <w:b/>
                <w:sz w:val="2"/>
                <w:szCs w:val="2"/>
              </w:rPr>
            </w:pPr>
          </w:p>
        </w:tc>
        <w:tc>
          <w:tcPr>
            <w:tcW w:w="2001" w:type="dxa"/>
            <w:vMerge/>
            <w:tcBorders>
              <w:top w:val="nil"/>
              <w:bottom w:val="single" w:sz="4" w:space="0" w:color="231F20"/>
            </w:tcBorders>
            <w:shd w:val="clear" w:color="auto" w:fill="C95D48"/>
          </w:tcPr>
          <w:p w:rsidR="0064085C" w:rsidRPr="00BE041C" w:rsidRDefault="0064085C">
            <w:pPr>
              <w:rPr>
                <w:b/>
                <w:sz w:val="2"/>
                <w:szCs w:val="2"/>
              </w:rPr>
            </w:pPr>
          </w:p>
        </w:tc>
        <w:tc>
          <w:tcPr>
            <w:tcW w:w="563" w:type="dxa"/>
            <w:vMerge/>
            <w:tcBorders>
              <w:top w:val="nil"/>
              <w:bottom w:val="single" w:sz="4" w:space="0" w:color="231F20"/>
            </w:tcBorders>
            <w:shd w:val="clear" w:color="auto" w:fill="C95D48"/>
          </w:tcPr>
          <w:p w:rsidR="0064085C" w:rsidRPr="00BE041C" w:rsidRDefault="0064085C">
            <w:pPr>
              <w:rPr>
                <w:b/>
                <w:sz w:val="2"/>
                <w:szCs w:val="2"/>
              </w:rPr>
            </w:pPr>
          </w:p>
        </w:tc>
        <w:tc>
          <w:tcPr>
            <w:tcW w:w="1385" w:type="dxa"/>
            <w:vMerge/>
            <w:tcBorders>
              <w:top w:val="nil"/>
              <w:bottom w:val="single" w:sz="4" w:space="0" w:color="231F20"/>
            </w:tcBorders>
            <w:shd w:val="clear" w:color="auto" w:fill="C95D48"/>
          </w:tcPr>
          <w:p w:rsidR="0064085C" w:rsidRPr="00BE041C" w:rsidRDefault="0064085C">
            <w:pPr>
              <w:rPr>
                <w:b/>
                <w:sz w:val="2"/>
                <w:szCs w:val="2"/>
              </w:rPr>
            </w:pPr>
          </w:p>
        </w:tc>
        <w:tc>
          <w:tcPr>
            <w:tcW w:w="1543"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229" w:right="170"/>
              <w:jc w:val="center"/>
              <w:rPr>
                <w:b/>
                <w:sz w:val="20"/>
              </w:rPr>
            </w:pPr>
            <w:r w:rsidRPr="00BE041C">
              <w:rPr>
                <w:b/>
                <w:color w:val="FFFFFF"/>
                <w:spacing w:val="-5"/>
                <w:sz w:val="20"/>
              </w:rPr>
              <w:t>2024-25</w:t>
            </w:r>
          </w:p>
        </w:tc>
        <w:tc>
          <w:tcPr>
            <w:tcW w:w="1405" w:type="dxa"/>
            <w:tcBorders>
              <w:top w:val="single" w:sz="4" w:space="0" w:color="FFFFFF"/>
              <w:bottom w:val="single" w:sz="4" w:space="0" w:color="231F20"/>
            </w:tcBorders>
            <w:shd w:val="clear" w:color="auto" w:fill="C95D48"/>
          </w:tcPr>
          <w:p w:rsidR="0064085C" w:rsidRPr="00BE041C" w:rsidRDefault="00726F1A">
            <w:pPr>
              <w:pStyle w:val="TableParagraph"/>
              <w:spacing w:before="46"/>
              <w:ind w:left="377"/>
              <w:rPr>
                <w:b/>
                <w:sz w:val="20"/>
              </w:rPr>
            </w:pPr>
            <w:r w:rsidRPr="00BE041C">
              <w:rPr>
                <w:b/>
                <w:color w:val="FFFFFF"/>
                <w:sz w:val="20"/>
              </w:rPr>
              <w:t>2025-</w:t>
            </w:r>
            <w:r w:rsidRPr="00BE041C">
              <w:rPr>
                <w:b/>
                <w:color w:val="FFFFFF"/>
                <w:spacing w:val="-5"/>
                <w:sz w:val="20"/>
              </w:rPr>
              <w:t>26</w:t>
            </w:r>
          </w:p>
        </w:tc>
      </w:tr>
      <w:tr w:rsidR="0064085C">
        <w:trPr>
          <w:trHeight w:val="313"/>
        </w:trPr>
        <w:tc>
          <w:tcPr>
            <w:tcW w:w="3642" w:type="dxa"/>
            <w:tcBorders>
              <w:top w:val="single" w:sz="4" w:space="0" w:color="231F20"/>
            </w:tcBorders>
            <w:shd w:val="clear" w:color="auto" w:fill="FAF2EE"/>
          </w:tcPr>
          <w:p w:rsidR="0064085C" w:rsidRDefault="00726F1A">
            <w:pPr>
              <w:pStyle w:val="TableParagraph"/>
              <w:spacing w:before="46"/>
              <w:ind w:left="79"/>
              <w:rPr>
                <w:sz w:val="20"/>
              </w:rPr>
            </w:pPr>
            <w:r>
              <w:rPr>
                <w:color w:val="231F20"/>
                <w:sz w:val="20"/>
              </w:rPr>
              <w:t>Financial</w:t>
            </w:r>
            <w:r>
              <w:rPr>
                <w:color w:val="231F20"/>
                <w:spacing w:val="5"/>
                <w:sz w:val="20"/>
              </w:rPr>
              <w:t xml:space="preserve"> </w:t>
            </w:r>
            <w:r>
              <w:rPr>
                <w:color w:val="231F20"/>
                <w:sz w:val="20"/>
              </w:rPr>
              <w:t>Statements</w:t>
            </w:r>
            <w:r>
              <w:rPr>
                <w:color w:val="231F20"/>
                <w:spacing w:val="5"/>
                <w:sz w:val="20"/>
              </w:rPr>
              <w:t xml:space="preserve"> </w:t>
            </w:r>
            <w:r>
              <w:rPr>
                <w:color w:val="231F20"/>
                <w:spacing w:val="-2"/>
                <w:sz w:val="20"/>
              </w:rPr>
              <w:t>Fraud</w:t>
            </w:r>
          </w:p>
        </w:tc>
        <w:tc>
          <w:tcPr>
            <w:tcW w:w="2001" w:type="dxa"/>
            <w:tcBorders>
              <w:top w:val="single" w:sz="4" w:space="0" w:color="231F20"/>
            </w:tcBorders>
            <w:shd w:val="clear" w:color="auto" w:fill="FAF2EE"/>
          </w:tcPr>
          <w:p w:rsidR="0064085C" w:rsidRDefault="00726F1A">
            <w:pPr>
              <w:pStyle w:val="TableParagraph"/>
              <w:spacing w:before="46"/>
              <w:ind w:right="396"/>
              <w:jc w:val="right"/>
              <w:rPr>
                <w:sz w:val="20"/>
              </w:rPr>
            </w:pPr>
            <w:r>
              <w:rPr>
                <w:color w:val="231F20"/>
                <w:spacing w:val="-5"/>
                <w:sz w:val="20"/>
              </w:rPr>
              <w:t>59</w:t>
            </w:r>
          </w:p>
        </w:tc>
        <w:tc>
          <w:tcPr>
            <w:tcW w:w="1948" w:type="dxa"/>
            <w:gridSpan w:val="2"/>
            <w:tcBorders>
              <w:top w:val="single" w:sz="4" w:space="0" w:color="231F20"/>
            </w:tcBorders>
            <w:shd w:val="clear" w:color="auto" w:fill="FAF2EE"/>
          </w:tcPr>
          <w:p w:rsidR="0064085C" w:rsidRDefault="00726F1A">
            <w:pPr>
              <w:pStyle w:val="TableParagraph"/>
              <w:spacing w:before="46"/>
              <w:ind w:left="88" w:right="98"/>
              <w:jc w:val="center"/>
              <w:rPr>
                <w:sz w:val="20"/>
              </w:rPr>
            </w:pPr>
            <w:r>
              <w:rPr>
                <w:color w:val="231F20"/>
                <w:spacing w:val="-5"/>
                <w:sz w:val="20"/>
              </w:rPr>
              <w:t>53</w:t>
            </w:r>
          </w:p>
        </w:tc>
        <w:tc>
          <w:tcPr>
            <w:tcW w:w="1543" w:type="dxa"/>
            <w:tcBorders>
              <w:top w:val="single" w:sz="4" w:space="0" w:color="231F20"/>
            </w:tcBorders>
            <w:shd w:val="clear" w:color="auto" w:fill="FAF2EE"/>
          </w:tcPr>
          <w:p w:rsidR="0064085C" w:rsidRDefault="00726F1A">
            <w:pPr>
              <w:pStyle w:val="TableParagraph"/>
              <w:spacing w:before="46"/>
              <w:ind w:left="229" w:right="108"/>
              <w:jc w:val="center"/>
              <w:rPr>
                <w:sz w:val="20"/>
              </w:rPr>
            </w:pPr>
            <w:r>
              <w:rPr>
                <w:color w:val="231F20"/>
                <w:spacing w:val="-5"/>
                <w:sz w:val="20"/>
              </w:rPr>
              <w:t>55</w:t>
            </w:r>
          </w:p>
        </w:tc>
        <w:tc>
          <w:tcPr>
            <w:tcW w:w="1405" w:type="dxa"/>
            <w:tcBorders>
              <w:top w:val="single" w:sz="4" w:space="0" w:color="231F20"/>
            </w:tcBorders>
            <w:shd w:val="clear" w:color="auto" w:fill="FAF2EE"/>
          </w:tcPr>
          <w:p w:rsidR="0064085C" w:rsidRDefault="00726F1A">
            <w:pPr>
              <w:pStyle w:val="TableParagraph"/>
              <w:spacing w:before="46"/>
              <w:ind w:left="237" w:right="118"/>
              <w:jc w:val="center"/>
              <w:rPr>
                <w:sz w:val="20"/>
              </w:rPr>
            </w:pPr>
            <w:r>
              <w:rPr>
                <w:color w:val="231F20"/>
                <w:spacing w:val="-5"/>
                <w:sz w:val="20"/>
              </w:rPr>
              <w:t>34</w:t>
            </w:r>
          </w:p>
        </w:tc>
      </w:tr>
      <w:tr w:rsidR="0064085C">
        <w:trPr>
          <w:trHeight w:val="313"/>
        </w:trPr>
        <w:tc>
          <w:tcPr>
            <w:tcW w:w="3642" w:type="dxa"/>
            <w:tcBorders>
              <w:bottom w:val="single" w:sz="4" w:space="0" w:color="231F20"/>
            </w:tcBorders>
            <w:shd w:val="clear" w:color="auto" w:fill="F2DFD6"/>
          </w:tcPr>
          <w:p w:rsidR="0064085C" w:rsidRDefault="00726F1A">
            <w:pPr>
              <w:pStyle w:val="TableParagraph"/>
              <w:spacing w:before="51"/>
              <w:ind w:left="79"/>
              <w:rPr>
                <w:sz w:val="20"/>
              </w:rPr>
            </w:pPr>
            <w:r>
              <w:rPr>
                <w:color w:val="231F20"/>
                <w:spacing w:val="-2"/>
                <w:sz w:val="20"/>
              </w:rPr>
              <w:t>Miscellaneous</w:t>
            </w:r>
            <w:r>
              <w:rPr>
                <w:color w:val="231F20"/>
                <w:spacing w:val="-2"/>
                <w:sz w:val="20"/>
                <w:vertAlign w:val="superscript"/>
              </w:rPr>
              <w:t>*</w:t>
            </w:r>
          </w:p>
        </w:tc>
        <w:tc>
          <w:tcPr>
            <w:tcW w:w="2001" w:type="dxa"/>
            <w:tcBorders>
              <w:bottom w:val="single" w:sz="4" w:space="0" w:color="231F20"/>
            </w:tcBorders>
            <w:shd w:val="clear" w:color="auto" w:fill="F2DFD6"/>
          </w:tcPr>
          <w:p w:rsidR="0064085C" w:rsidRDefault="00726F1A">
            <w:pPr>
              <w:pStyle w:val="TableParagraph"/>
              <w:spacing w:before="51"/>
              <w:ind w:right="396"/>
              <w:jc w:val="right"/>
              <w:rPr>
                <w:sz w:val="20"/>
              </w:rPr>
            </w:pPr>
            <w:r>
              <w:rPr>
                <w:color w:val="231F20"/>
                <w:spacing w:val="-10"/>
                <w:sz w:val="20"/>
              </w:rPr>
              <w:t>0</w:t>
            </w:r>
          </w:p>
        </w:tc>
        <w:tc>
          <w:tcPr>
            <w:tcW w:w="1948" w:type="dxa"/>
            <w:gridSpan w:val="2"/>
            <w:tcBorders>
              <w:bottom w:val="single" w:sz="4" w:space="0" w:color="231F20"/>
            </w:tcBorders>
            <w:shd w:val="clear" w:color="auto" w:fill="F2DFD6"/>
          </w:tcPr>
          <w:p w:rsidR="0064085C" w:rsidRDefault="00726F1A">
            <w:pPr>
              <w:pStyle w:val="TableParagraph"/>
              <w:spacing w:before="51"/>
              <w:ind w:left="98" w:right="10"/>
              <w:jc w:val="center"/>
              <w:rPr>
                <w:sz w:val="20"/>
              </w:rPr>
            </w:pPr>
            <w:r>
              <w:rPr>
                <w:color w:val="231F20"/>
                <w:spacing w:val="-10"/>
                <w:sz w:val="20"/>
              </w:rPr>
              <w:t>4</w:t>
            </w:r>
          </w:p>
        </w:tc>
        <w:tc>
          <w:tcPr>
            <w:tcW w:w="1543" w:type="dxa"/>
            <w:tcBorders>
              <w:bottom w:val="single" w:sz="4" w:space="0" w:color="231F20"/>
            </w:tcBorders>
            <w:shd w:val="clear" w:color="auto" w:fill="F2DFD6"/>
          </w:tcPr>
          <w:p w:rsidR="0064085C" w:rsidRDefault="00726F1A">
            <w:pPr>
              <w:pStyle w:val="TableParagraph"/>
              <w:spacing w:before="51"/>
              <w:ind w:left="229"/>
              <w:jc w:val="center"/>
              <w:rPr>
                <w:sz w:val="20"/>
              </w:rPr>
            </w:pPr>
            <w:r>
              <w:rPr>
                <w:color w:val="231F20"/>
                <w:spacing w:val="-10"/>
                <w:sz w:val="20"/>
              </w:rPr>
              <w:t>0</w:t>
            </w:r>
          </w:p>
        </w:tc>
        <w:tc>
          <w:tcPr>
            <w:tcW w:w="1405" w:type="dxa"/>
            <w:tcBorders>
              <w:bottom w:val="single" w:sz="4" w:space="0" w:color="231F20"/>
            </w:tcBorders>
            <w:shd w:val="clear" w:color="auto" w:fill="F2DFD6"/>
          </w:tcPr>
          <w:p w:rsidR="0064085C" w:rsidRDefault="00726F1A">
            <w:pPr>
              <w:pStyle w:val="TableParagraph"/>
              <w:spacing w:before="51"/>
              <w:ind w:left="341" w:right="104"/>
              <w:jc w:val="center"/>
              <w:rPr>
                <w:sz w:val="20"/>
              </w:rPr>
            </w:pPr>
            <w:r>
              <w:rPr>
                <w:color w:val="231F20"/>
                <w:spacing w:val="-10"/>
                <w:sz w:val="20"/>
              </w:rPr>
              <w:t>6</w:t>
            </w:r>
          </w:p>
        </w:tc>
      </w:tr>
      <w:tr w:rsidR="0064085C" w:rsidRPr="00BE041C">
        <w:trPr>
          <w:trHeight w:val="308"/>
        </w:trPr>
        <w:tc>
          <w:tcPr>
            <w:tcW w:w="3642" w:type="dxa"/>
            <w:tcBorders>
              <w:top w:val="single" w:sz="4" w:space="0" w:color="231F20"/>
              <w:bottom w:val="single" w:sz="4" w:space="0" w:color="231F20"/>
            </w:tcBorders>
            <w:shd w:val="clear" w:color="auto" w:fill="FAF2EE"/>
          </w:tcPr>
          <w:p w:rsidR="0064085C" w:rsidRPr="00BE041C" w:rsidRDefault="00726F1A">
            <w:pPr>
              <w:pStyle w:val="TableParagraph"/>
              <w:spacing w:before="46"/>
              <w:ind w:left="79"/>
              <w:rPr>
                <w:b/>
                <w:sz w:val="20"/>
              </w:rPr>
            </w:pPr>
            <w:r w:rsidRPr="00BE041C">
              <w:rPr>
                <w:b/>
                <w:color w:val="231F20"/>
                <w:spacing w:val="-2"/>
                <w:sz w:val="20"/>
              </w:rPr>
              <w:t>Total</w:t>
            </w:r>
          </w:p>
        </w:tc>
        <w:tc>
          <w:tcPr>
            <w:tcW w:w="2001" w:type="dxa"/>
            <w:tcBorders>
              <w:top w:val="single" w:sz="4" w:space="0" w:color="231F20"/>
              <w:bottom w:val="single" w:sz="4" w:space="0" w:color="231F20"/>
            </w:tcBorders>
            <w:shd w:val="clear" w:color="auto" w:fill="FAF2EE"/>
          </w:tcPr>
          <w:p w:rsidR="0064085C" w:rsidRPr="00BE041C" w:rsidRDefault="00726F1A">
            <w:pPr>
              <w:pStyle w:val="TableParagraph"/>
              <w:spacing w:before="46"/>
              <w:ind w:right="396"/>
              <w:jc w:val="right"/>
              <w:rPr>
                <w:b/>
                <w:sz w:val="20"/>
              </w:rPr>
            </w:pPr>
            <w:r w:rsidRPr="00BE041C">
              <w:rPr>
                <w:b/>
                <w:color w:val="231F20"/>
                <w:spacing w:val="-5"/>
                <w:sz w:val="20"/>
              </w:rPr>
              <w:t>59</w:t>
            </w:r>
          </w:p>
        </w:tc>
        <w:tc>
          <w:tcPr>
            <w:tcW w:w="1948" w:type="dxa"/>
            <w:gridSpan w:val="2"/>
            <w:tcBorders>
              <w:top w:val="single" w:sz="4" w:space="0" w:color="231F20"/>
              <w:bottom w:val="single" w:sz="4" w:space="0" w:color="231F20"/>
            </w:tcBorders>
            <w:shd w:val="clear" w:color="auto" w:fill="FAF2EE"/>
          </w:tcPr>
          <w:p w:rsidR="0064085C" w:rsidRPr="00BE041C" w:rsidRDefault="00726F1A">
            <w:pPr>
              <w:pStyle w:val="TableParagraph"/>
              <w:spacing w:before="46"/>
              <w:ind w:left="88" w:right="93"/>
              <w:jc w:val="center"/>
              <w:rPr>
                <w:b/>
                <w:sz w:val="20"/>
              </w:rPr>
            </w:pPr>
            <w:r w:rsidRPr="00BE041C">
              <w:rPr>
                <w:b/>
                <w:color w:val="231F20"/>
                <w:spacing w:val="-5"/>
                <w:sz w:val="20"/>
              </w:rPr>
              <w:t>57</w:t>
            </w:r>
          </w:p>
        </w:tc>
        <w:tc>
          <w:tcPr>
            <w:tcW w:w="1543" w:type="dxa"/>
            <w:tcBorders>
              <w:top w:val="single" w:sz="4" w:space="0" w:color="231F20"/>
              <w:bottom w:val="single" w:sz="4" w:space="0" w:color="231F20"/>
            </w:tcBorders>
            <w:shd w:val="clear" w:color="auto" w:fill="FAF2EE"/>
          </w:tcPr>
          <w:p w:rsidR="0064085C" w:rsidRPr="00BE041C" w:rsidRDefault="00726F1A">
            <w:pPr>
              <w:pStyle w:val="TableParagraph"/>
              <w:spacing w:before="46"/>
              <w:ind w:left="229" w:right="108"/>
              <w:jc w:val="center"/>
              <w:rPr>
                <w:b/>
                <w:sz w:val="20"/>
              </w:rPr>
            </w:pPr>
            <w:r w:rsidRPr="00BE041C">
              <w:rPr>
                <w:b/>
                <w:color w:val="231F20"/>
                <w:spacing w:val="-5"/>
                <w:sz w:val="20"/>
              </w:rPr>
              <w:t>55</w:t>
            </w:r>
          </w:p>
        </w:tc>
        <w:tc>
          <w:tcPr>
            <w:tcW w:w="1405" w:type="dxa"/>
            <w:tcBorders>
              <w:top w:val="single" w:sz="4" w:space="0" w:color="231F20"/>
              <w:bottom w:val="single" w:sz="4" w:space="0" w:color="231F20"/>
            </w:tcBorders>
            <w:shd w:val="clear" w:color="auto" w:fill="FAF2EE"/>
          </w:tcPr>
          <w:p w:rsidR="0064085C" w:rsidRPr="00BE041C" w:rsidRDefault="00726F1A">
            <w:pPr>
              <w:pStyle w:val="TableParagraph"/>
              <w:spacing w:before="46"/>
              <w:ind w:left="237" w:right="122"/>
              <w:jc w:val="center"/>
              <w:rPr>
                <w:b/>
                <w:sz w:val="20"/>
              </w:rPr>
            </w:pPr>
            <w:r w:rsidRPr="00BE041C">
              <w:rPr>
                <w:b/>
                <w:color w:val="231F20"/>
                <w:spacing w:val="-5"/>
                <w:sz w:val="20"/>
              </w:rPr>
              <w:t>40</w:t>
            </w:r>
          </w:p>
        </w:tc>
      </w:tr>
    </w:tbl>
    <w:p w:rsidR="0064085C" w:rsidRDefault="00726F1A">
      <w:pPr>
        <w:spacing w:before="71"/>
        <w:ind w:left="28"/>
        <w:rPr>
          <w:sz w:val="18"/>
        </w:rPr>
      </w:pPr>
      <w:r w:rsidRPr="00BE041C">
        <w:rPr>
          <w:b/>
          <w:color w:val="231F20"/>
          <w:sz w:val="18"/>
        </w:rPr>
        <w:t>Note:</w:t>
      </w:r>
      <w:r>
        <w:rPr>
          <w:color w:val="231F20"/>
          <w:spacing w:val="6"/>
          <w:sz w:val="18"/>
        </w:rPr>
        <w:t xml:space="preserve"> </w:t>
      </w:r>
      <w:r>
        <w:rPr>
          <w:color w:val="231F20"/>
          <w:sz w:val="18"/>
          <w:vertAlign w:val="superscript"/>
        </w:rPr>
        <w:t>*</w:t>
      </w:r>
      <w:r>
        <w:rPr>
          <w:color w:val="231F20"/>
          <w:sz w:val="18"/>
        </w:rPr>
        <w:t>Miscellaneous</w:t>
      </w:r>
      <w:r>
        <w:rPr>
          <w:color w:val="231F20"/>
          <w:spacing w:val="7"/>
          <w:sz w:val="18"/>
        </w:rPr>
        <w:t xml:space="preserve"> </w:t>
      </w:r>
      <w:r>
        <w:rPr>
          <w:color w:val="231F20"/>
          <w:sz w:val="18"/>
        </w:rPr>
        <w:t>includes</w:t>
      </w:r>
      <w:r>
        <w:rPr>
          <w:color w:val="231F20"/>
          <w:spacing w:val="7"/>
          <w:sz w:val="18"/>
        </w:rPr>
        <w:t xml:space="preserve"> </w:t>
      </w:r>
      <w:r>
        <w:rPr>
          <w:color w:val="231F20"/>
          <w:sz w:val="18"/>
        </w:rPr>
        <w:t>alleged</w:t>
      </w:r>
      <w:r>
        <w:rPr>
          <w:color w:val="231F20"/>
          <w:spacing w:val="7"/>
          <w:sz w:val="18"/>
        </w:rPr>
        <w:t xml:space="preserve"> </w:t>
      </w:r>
      <w:r>
        <w:rPr>
          <w:color w:val="231F20"/>
          <w:sz w:val="18"/>
        </w:rPr>
        <w:t>violations</w:t>
      </w:r>
      <w:r>
        <w:rPr>
          <w:color w:val="231F20"/>
          <w:spacing w:val="7"/>
          <w:sz w:val="18"/>
        </w:rPr>
        <w:t xml:space="preserve"> </w:t>
      </w:r>
      <w:r>
        <w:rPr>
          <w:color w:val="231F20"/>
          <w:sz w:val="18"/>
        </w:rPr>
        <w:t>of/</w:t>
      </w:r>
      <w:r>
        <w:rPr>
          <w:color w:val="231F20"/>
          <w:spacing w:val="7"/>
          <w:sz w:val="18"/>
        </w:rPr>
        <w:t xml:space="preserve"> </w:t>
      </w:r>
      <w:r>
        <w:rPr>
          <w:color w:val="231F20"/>
          <w:sz w:val="18"/>
        </w:rPr>
        <w:t>by</w:t>
      </w:r>
      <w:r>
        <w:rPr>
          <w:color w:val="231F20"/>
          <w:spacing w:val="7"/>
          <w:sz w:val="18"/>
        </w:rPr>
        <w:t xml:space="preserve"> </w:t>
      </w:r>
      <w:r>
        <w:rPr>
          <w:color w:val="231F20"/>
          <w:sz w:val="18"/>
        </w:rPr>
        <w:t>-</w:t>
      </w:r>
      <w:r>
        <w:rPr>
          <w:color w:val="231F20"/>
          <w:spacing w:val="7"/>
          <w:sz w:val="18"/>
        </w:rPr>
        <w:t xml:space="preserve"> </w:t>
      </w:r>
      <w:r>
        <w:rPr>
          <w:color w:val="231F20"/>
          <w:sz w:val="18"/>
        </w:rPr>
        <w:t>i)</w:t>
      </w:r>
      <w:r>
        <w:rPr>
          <w:color w:val="231F20"/>
          <w:spacing w:val="6"/>
          <w:sz w:val="18"/>
        </w:rPr>
        <w:t xml:space="preserve"> </w:t>
      </w:r>
      <w:r>
        <w:rPr>
          <w:color w:val="231F20"/>
          <w:sz w:val="18"/>
        </w:rPr>
        <w:t>Listing</w:t>
      </w:r>
      <w:r>
        <w:rPr>
          <w:color w:val="231F20"/>
          <w:spacing w:val="7"/>
          <w:sz w:val="18"/>
        </w:rPr>
        <w:t xml:space="preserve"> </w:t>
      </w:r>
      <w:r>
        <w:rPr>
          <w:color w:val="231F20"/>
          <w:sz w:val="18"/>
        </w:rPr>
        <w:t>Conditions</w:t>
      </w:r>
      <w:r>
        <w:rPr>
          <w:color w:val="231F20"/>
          <w:spacing w:val="7"/>
          <w:sz w:val="18"/>
        </w:rPr>
        <w:t xml:space="preserve"> </w:t>
      </w:r>
      <w:r>
        <w:rPr>
          <w:color w:val="231F20"/>
          <w:sz w:val="18"/>
        </w:rPr>
        <w:t>ii)</w:t>
      </w:r>
      <w:r>
        <w:rPr>
          <w:color w:val="231F20"/>
          <w:spacing w:val="7"/>
          <w:sz w:val="18"/>
        </w:rPr>
        <w:t xml:space="preserve"> </w:t>
      </w:r>
      <w:r>
        <w:rPr>
          <w:color w:val="231F20"/>
          <w:sz w:val="18"/>
        </w:rPr>
        <w:t>Statutory</w:t>
      </w:r>
      <w:r>
        <w:rPr>
          <w:color w:val="231F20"/>
          <w:spacing w:val="7"/>
          <w:sz w:val="18"/>
        </w:rPr>
        <w:t xml:space="preserve"> </w:t>
      </w:r>
      <w:r>
        <w:rPr>
          <w:color w:val="231F20"/>
          <w:sz w:val="18"/>
        </w:rPr>
        <w:t>Auditor</w:t>
      </w:r>
      <w:r>
        <w:rPr>
          <w:color w:val="231F20"/>
          <w:spacing w:val="7"/>
          <w:sz w:val="18"/>
        </w:rPr>
        <w:t xml:space="preserve"> </w:t>
      </w:r>
      <w:r>
        <w:rPr>
          <w:color w:val="231F20"/>
          <w:sz w:val="18"/>
        </w:rPr>
        <w:t>iii)</w:t>
      </w:r>
      <w:r>
        <w:rPr>
          <w:color w:val="231F20"/>
          <w:spacing w:val="7"/>
          <w:sz w:val="18"/>
        </w:rPr>
        <w:t xml:space="preserve"> </w:t>
      </w:r>
      <w:r>
        <w:rPr>
          <w:color w:val="231F20"/>
          <w:sz w:val="18"/>
        </w:rPr>
        <w:t>Disclosure</w:t>
      </w:r>
      <w:r>
        <w:rPr>
          <w:color w:val="231F20"/>
          <w:spacing w:val="7"/>
          <w:sz w:val="18"/>
        </w:rPr>
        <w:t xml:space="preserve"> </w:t>
      </w:r>
      <w:r>
        <w:rPr>
          <w:color w:val="231F20"/>
          <w:spacing w:val="-2"/>
          <w:sz w:val="18"/>
        </w:rPr>
        <w:t>requirements.</w:t>
      </w:r>
    </w:p>
    <w:p w:rsidR="0064085C" w:rsidRDefault="0064085C">
      <w:pPr>
        <w:rPr>
          <w:sz w:val="18"/>
        </w:rPr>
        <w:sectPr w:rsidR="0064085C">
          <w:type w:val="continuous"/>
          <w:pgSz w:w="12590" w:h="16190"/>
          <w:pgMar w:top="0" w:right="0" w:bottom="1020" w:left="992" w:header="0" w:footer="824" w:gutter="0"/>
          <w:cols w:space="720"/>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8" w:line="295" w:lineRule="auto"/>
        <w:ind w:left="935"/>
      </w:pPr>
      <w:r>
        <w:rPr>
          <w:color w:val="231F20"/>
          <w:w w:val="90"/>
        </w:rPr>
        <w:t xml:space="preserve">were added under sections 11/11(4)/11B/11D, </w:t>
      </w:r>
      <w:r>
        <w:rPr>
          <w:color w:val="231F20"/>
        </w:rPr>
        <w:t>while</w:t>
      </w:r>
      <w:r>
        <w:rPr>
          <w:color w:val="231F20"/>
          <w:spacing w:val="-16"/>
        </w:rPr>
        <w:t xml:space="preserve"> </w:t>
      </w:r>
      <w:r>
        <w:rPr>
          <w:color w:val="231F20"/>
        </w:rPr>
        <w:t>62</w:t>
      </w:r>
      <w:r>
        <w:rPr>
          <w:color w:val="231F20"/>
          <w:spacing w:val="-15"/>
        </w:rPr>
        <w:t xml:space="preserve"> </w:t>
      </w:r>
      <w:r>
        <w:rPr>
          <w:color w:val="231F20"/>
        </w:rPr>
        <w:t>cases</w:t>
      </w:r>
      <w:r>
        <w:rPr>
          <w:color w:val="231F20"/>
          <w:spacing w:val="-15"/>
        </w:rPr>
        <w:t xml:space="preserve"> </w:t>
      </w:r>
      <w:r>
        <w:rPr>
          <w:color w:val="231F20"/>
        </w:rPr>
        <w:t>were</w:t>
      </w:r>
      <w:r>
        <w:rPr>
          <w:color w:val="231F20"/>
          <w:spacing w:val="-16"/>
        </w:rPr>
        <w:t xml:space="preserve"> </w:t>
      </w:r>
      <w:r>
        <w:rPr>
          <w:color w:val="231F20"/>
        </w:rPr>
        <w:t>disposed</w:t>
      </w:r>
      <w:r>
        <w:rPr>
          <w:color w:val="231F20"/>
          <w:spacing w:val="-15"/>
        </w:rPr>
        <w:t xml:space="preserve"> </w:t>
      </w:r>
      <w:r>
        <w:rPr>
          <w:color w:val="231F20"/>
        </w:rPr>
        <w:t>of.</w:t>
      </w:r>
      <w:r>
        <w:rPr>
          <w:color w:val="231F20"/>
          <w:spacing w:val="-15"/>
        </w:rPr>
        <w:t xml:space="preserve"> </w:t>
      </w:r>
      <w:r>
        <w:rPr>
          <w:color w:val="231F20"/>
        </w:rPr>
        <w:t>At</w:t>
      </w:r>
      <w:r>
        <w:rPr>
          <w:color w:val="231F20"/>
          <w:spacing w:val="-15"/>
        </w:rPr>
        <w:t xml:space="preserve"> </w:t>
      </w:r>
      <w:r>
        <w:rPr>
          <w:color w:val="231F20"/>
        </w:rPr>
        <w:t>the</w:t>
      </w:r>
      <w:r>
        <w:rPr>
          <w:color w:val="231F20"/>
          <w:spacing w:val="-16"/>
        </w:rPr>
        <w:t xml:space="preserve"> </w:t>
      </w:r>
      <w:r>
        <w:rPr>
          <w:color w:val="231F20"/>
        </w:rPr>
        <w:t xml:space="preserve">end </w:t>
      </w:r>
      <w:r>
        <w:rPr>
          <w:color w:val="231F20"/>
          <w:spacing w:val="-4"/>
        </w:rPr>
        <w:t>of</w:t>
      </w:r>
      <w:r>
        <w:rPr>
          <w:color w:val="231F20"/>
          <w:spacing w:val="-7"/>
        </w:rPr>
        <w:t xml:space="preserve"> </w:t>
      </w:r>
      <w:r>
        <w:rPr>
          <w:color w:val="231F20"/>
          <w:spacing w:val="-4"/>
        </w:rPr>
        <w:t>March</w:t>
      </w:r>
      <w:r>
        <w:rPr>
          <w:color w:val="231F20"/>
          <w:spacing w:val="-6"/>
        </w:rPr>
        <w:t xml:space="preserve"> </w:t>
      </w:r>
      <w:r>
        <w:rPr>
          <w:color w:val="231F20"/>
          <w:spacing w:val="-4"/>
        </w:rPr>
        <w:t>31,</w:t>
      </w:r>
      <w:r>
        <w:rPr>
          <w:color w:val="231F20"/>
          <w:spacing w:val="-6"/>
        </w:rPr>
        <w:t xml:space="preserve"> </w:t>
      </w:r>
      <w:r>
        <w:rPr>
          <w:color w:val="231F20"/>
          <w:spacing w:val="-4"/>
        </w:rPr>
        <w:t>2026,</w:t>
      </w:r>
      <w:r>
        <w:rPr>
          <w:color w:val="231F20"/>
          <w:spacing w:val="-6"/>
        </w:rPr>
        <w:t xml:space="preserve"> </w:t>
      </w:r>
      <w:r>
        <w:rPr>
          <w:color w:val="231F20"/>
          <w:spacing w:val="-4"/>
        </w:rPr>
        <w:t>158</w:t>
      </w:r>
      <w:r>
        <w:rPr>
          <w:color w:val="231F20"/>
          <w:spacing w:val="-7"/>
        </w:rPr>
        <w:t xml:space="preserve"> </w:t>
      </w:r>
      <w:r>
        <w:rPr>
          <w:color w:val="231F20"/>
          <w:spacing w:val="-4"/>
        </w:rPr>
        <w:t>cases</w:t>
      </w:r>
      <w:r>
        <w:rPr>
          <w:color w:val="231F20"/>
          <w:spacing w:val="-6"/>
        </w:rPr>
        <w:t xml:space="preserve"> </w:t>
      </w:r>
      <w:r>
        <w:rPr>
          <w:color w:val="231F20"/>
          <w:spacing w:val="-4"/>
        </w:rPr>
        <w:t>were</w:t>
      </w:r>
      <w:r>
        <w:rPr>
          <w:color w:val="231F20"/>
          <w:spacing w:val="-6"/>
        </w:rPr>
        <w:t xml:space="preserve"> </w:t>
      </w:r>
      <w:r>
        <w:rPr>
          <w:color w:val="231F20"/>
          <w:spacing w:val="-4"/>
        </w:rPr>
        <w:t>pending.</w:t>
      </w:r>
    </w:p>
    <w:p w:rsidR="0064085C" w:rsidRDefault="00726F1A">
      <w:pPr>
        <w:pStyle w:val="BodyText"/>
        <w:spacing w:before="3"/>
        <w:ind w:left="935"/>
      </w:pPr>
      <w:r>
        <w:rPr>
          <w:color w:val="231F20"/>
          <w:spacing w:val="-6"/>
        </w:rPr>
        <w:t>(</w:t>
      </w:r>
      <w:r w:rsidRPr="00726F1A">
        <w:rPr>
          <w:b/>
          <w:color w:val="231F20"/>
          <w:spacing w:val="-6"/>
        </w:rPr>
        <w:t>Table</w:t>
      </w:r>
      <w:r w:rsidRPr="00726F1A">
        <w:rPr>
          <w:b/>
          <w:color w:val="231F20"/>
          <w:spacing w:val="-8"/>
        </w:rPr>
        <w:t xml:space="preserve"> </w:t>
      </w:r>
      <w:r w:rsidRPr="00726F1A">
        <w:rPr>
          <w:b/>
          <w:color w:val="231F20"/>
          <w:spacing w:val="-2"/>
        </w:rPr>
        <w:t>10.7</w:t>
      </w:r>
      <w:r>
        <w:rPr>
          <w:color w:val="231F20"/>
          <w:spacing w:val="-2"/>
        </w:rPr>
        <w:t>).</w:t>
      </w:r>
    </w:p>
    <w:p w:rsidR="0064085C" w:rsidRDefault="00726F1A">
      <w:pPr>
        <w:pStyle w:val="ListParagraph"/>
        <w:numPr>
          <w:ilvl w:val="1"/>
          <w:numId w:val="13"/>
        </w:numPr>
        <w:tabs>
          <w:tab w:val="left" w:pos="933"/>
          <w:tab w:val="left" w:pos="935"/>
        </w:tabs>
        <w:spacing w:before="201" w:line="295" w:lineRule="auto"/>
        <w:jc w:val="both"/>
      </w:pPr>
      <w:r>
        <w:rPr>
          <w:color w:val="231F20"/>
        </w:rPr>
        <w:t>Enquiry Proceedings: Under the Intermediaries Regulations, 2008, enquiry proceedings have two stages. The first stage is before the Designated Authority (DA) who is appointed to prepare a report recommending one of the measures stipulated in the regulations such as suspension/</w:t>
      </w:r>
      <w:r>
        <w:rPr>
          <w:color w:val="231F20"/>
          <w:spacing w:val="80"/>
          <w:w w:val="150"/>
        </w:rPr>
        <w:t xml:space="preserve"> </w:t>
      </w:r>
      <w:r>
        <w:rPr>
          <w:color w:val="231F20"/>
        </w:rPr>
        <w:t>cancellation</w:t>
      </w:r>
      <w:r>
        <w:rPr>
          <w:color w:val="231F20"/>
          <w:spacing w:val="80"/>
          <w:w w:val="150"/>
        </w:rPr>
        <w:t xml:space="preserve"> </w:t>
      </w:r>
      <w:r>
        <w:rPr>
          <w:color w:val="231F20"/>
        </w:rPr>
        <w:t>of</w:t>
      </w:r>
      <w:r>
        <w:rPr>
          <w:color w:val="231F20"/>
          <w:spacing w:val="80"/>
          <w:w w:val="150"/>
        </w:rPr>
        <w:t xml:space="preserve"> </w:t>
      </w:r>
      <w:r>
        <w:rPr>
          <w:color w:val="231F20"/>
        </w:rPr>
        <w:t>certificate</w:t>
      </w:r>
      <w:r>
        <w:rPr>
          <w:color w:val="231F20"/>
          <w:spacing w:val="40"/>
        </w:rPr>
        <w:t xml:space="preserve"> </w:t>
      </w:r>
      <w:r>
        <w:rPr>
          <w:color w:val="231F20"/>
        </w:rPr>
        <w:t>of registration, issue of censure, etc. The second stage is before the Designated Member (DM) who, after considering the recommendations made by the DA passes appropriate orders.</w:t>
      </w:r>
    </w:p>
    <w:p w:rsidR="0064085C" w:rsidRDefault="00726F1A">
      <w:pPr>
        <w:pStyle w:val="ListParagraph"/>
        <w:numPr>
          <w:ilvl w:val="2"/>
          <w:numId w:val="13"/>
        </w:numPr>
        <w:tabs>
          <w:tab w:val="left" w:pos="1389"/>
        </w:tabs>
        <w:spacing w:before="152" w:line="295" w:lineRule="auto"/>
        <w:ind w:right="1"/>
        <w:jc w:val="both"/>
      </w:pPr>
      <w:r>
        <w:rPr>
          <w:color w:val="231F20"/>
        </w:rPr>
        <w:t xml:space="preserve">Proceedings by Designated Authority: During 2025-26, enquiry was initiated </w:t>
      </w:r>
      <w:r>
        <w:rPr>
          <w:color w:val="231F20"/>
          <w:spacing w:val="-6"/>
        </w:rPr>
        <w:t>by</w:t>
      </w:r>
      <w:r>
        <w:rPr>
          <w:color w:val="231F20"/>
          <w:spacing w:val="-7"/>
        </w:rPr>
        <w:t xml:space="preserve"> </w:t>
      </w:r>
      <w:r>
        <w:rPr>
          <w:color w:val="231F20"/>
          <w:spacing w:val="-6"/>
        </w:rPr>
        <w:t>Designated</w:t>
      </w:r>
      <w:r>
        <w:rPr>
          <w:color w:val="231F20"/>
          <w:spacing w:val="-7"/>
        </w:rPr>
        <w:t xml:space="preserve"> </w:t>
      </w:r>
      <w:r>
        <w:rPr>
          <w:color w:val="231F20"/>
          <w:spacing w:val="-6"/>
        </w:rPr>
        <w:t>Authority</w:t>
      </w:r>
      <w:r>
        <w:rPr>
          <w:color w:val="231F20"/>
          <w:spacing w:val="-7"/>
        </w:rPr>
        <w:t xml:space="preserve"> </w:t>
      </w:r>
      <w:r>
        <w:rPr>
          <w:color w:val="231F20"/>
          <w:spacing w:val="-6"/>
        </w:rPr>
        <w:t>in</w:t>
      </w:r>
      <w:r>
        <w:rPr>
          <w:color w:val="231F20"/>
          <w:spacing w:val="-7"/>
        </w:rPr>
        <w:t xml:space="preserve"> </w:t>
      </w:r>
      <w:r>
        <w:rPr>
          <w:color w:val="231F20"/>
          <w:spacing w:val="-6"/>
        </w:rPr>
        <w:t>12</w:t>
      </w:r>
      <w:r>
        <w:rPr>
          <w:color w:val="231F20"/>
          <w:spacing w:val="-7"/>
        </w:rPr>
        <w:t xml:space="preserve"> </w:t>
      </w:r>
      <w:r>
        <w:rPr>
          <w:color w:val="231F20"/>
          <w:spacing w:val="-6"/>
        </w:rPr>
        <w:t>cases</w:t>
      </w:r>
      <w:r>
        <w:rPr>
          <w:color w:val="231F20"/>
          <w:spacing w:val="-7"/>
        </w:rPr>
        <w:t xml:space="preserve"> </w:t>
      </w:r>
      <w:r>
        <w:rPr>
          <w:color w:val="231F20"/>
          <w:spacing w:val="-6"/>
        </w:rPr>
        <w:t xml:space="preserve">and </w:t>
      </w:r>
      <w:r>
        <w:rPr>
          <w:color w:val="231F20"/>
        </w:rPr>
        <w:t>reports were submitted in 24 cases. Enquiry was pending in 20 cases at the end of the year (</w:t>
      </w:r>
      <w:r w:rsidRPr="00726F1A">
        <w:rPr>
          <w:b/>
          <w:color w:val="231F20"/>
        </w:rPr>
        <w:t>Table 10.8</w:t>
      </w:r>
      <w:r>
        <w:rPr>
          <w:color w:val="231F20"/>
        </w:rPr>
        <w:t>).</w:t>
      </w:r>
    </w:p>
    <w:p w:rsidR="0064085C" w:rsidRDefault="00726F1A">
      <w:pPr>
        <w:pStyle w:val="ListParagraph"/>
        <w:numPr>
          <w:ilvl w:val="2"/>
          <w:numId w:val="13"/>
        </w:numPr>
        <w:tabs>
          <w:tab w:val="left" w:pos="1388"/>
        </w:tabs>
        <w:spacing w:before="146"/>
        <w:ind w:left="1388" w:hanging="452"/>
        <w:jc w:val="both"/>
      </w:pPr>
      <w:r>
        <w:rPr>
          <w:color w:val="231F20"/>
        </w:rPr>
        <w:t>Proceedings</w:t>
      </w:r>
      <w:r>
        <w:rPr>
          <w:color w:val="231F20"/>
          <w:spacing w:val="39"/>
        </w:rPr>
        <w:t xml:space="preserve"> </w:t>
      </w:r>
      <w:r>
        <w:rPr>
          <w:color w:val="231F20"/>
        </w:rPr>
        <w:t>by</w:t>
      </w:r>
      <w:r>
        <w:rPr>
          <w:color w:val="231F20"/>
          <w:spacing w:val="39"/>
        </w:rPr>
        <w:t xml:space="preserve"> </w:t>
      </w:r>
      <w:r>
        <w:rPr>
          <w:color w:val="231F20"/>
        </w:rPr>
        <w:t>Designated</w:t>
      </w:r>
      <w:r>
        <w:rPr>
          <w:color w:val="231F20"/>
          <w:spacing w:val="39"/>
        </w:rPr>
        <w:t xml:space="preserve"> </w:t>
      </w:r>
      <w:r>
        <w:rPr>
          <w:color w:val="231F20"/>
          <w:spacing w:val="-2"/>
        </w:rPr>
        <w:t>Member:</w:t>
      </w:r>
    </w:p>
    <w:p w:rsidR="0064085C" w:rsidRDefault="00726F1A">
      <w:pPr>
        <w:pStyle w:val="BodyText"/>
        <w:spacing w:before="59"/>
        <w:ind w:left="1389"/>
      </w:pPr>
      <w:r>
        <w:rPr>
          <w:color w:val="231F20"/>
        </w:rPr>
        <w:t>Upon</w:t>
      </w:r>
      <w:r>
        <w:rPr>
          <w:color w:val="231F20"/>
          <w:spacing w:val="36"/>
        </w:rPr>
        <w:t xml:space="preserve"> </w:t>
      </w:r>
      <w:r>
        <w:rPr>
          <w:color w:val="231F20"/>
        </w:rPr>
        <w:t>submission</w:t>
      </w:r>
      <w:r>
        <w:rPr>
          <w:color w:val="231F20"/>
          <w:spacing w:val="36"/>
        </w:rPr>
        <w:t xml:space="preserve"> </w:t>
      </w:r>
      <w:r>
        <w:rPr>
          <w:color w:val="231F20"/>
        </w:rPr>
        <w:t>of</w:t>
      </w:r>
      <w:r>
        <w:rPr>
          <w:color w:val="231F20"/>
          <w:spacing w:val="37"/>
        </w:rPr>
        <w:t xml:space="preserve"> </w:t>
      </w:r>
      <w:r>
        <w:rPr>
          <w:color w:val="231F20"/>
        </w:rPr>
        <w:t>Enquiry</w:t>
      </w:r>
      <w:r>
        <w:rPr>
          <w:color w:val="231F20"/>
          <w:spacing w:val="36"/>
        </w:rPr>
        <w:t xml:space="preserve"> </w:t>
      </w:r>
      <w:r>
        <w:rPr>
          <w:color w:val="231F20"/>
          <w:spacing w:val="-2"/>
        </w:rPr>
        <w:t>reports,</w:t>
      </w:r>
    </w:p>
    <w:p w:rsidR="0064085C" w:rsidRPr="00726F1A" w:rsidRDefault="00726F1A">
      <w:pPr>
        <w:pStyle w:val="BodyText"/>
        <w:spacing w:before="68" w:line="285" w:lineRule="auto"/>
        <w:ind w:left="297" w:right="359"/>
        <w:jc w:val="left"/>
        <w:rPr>
          <w:b/>
        </w:rPr>
      </w:pPr>
      <w:r>
        <w:br w:type="column"/>
      </w:r>
      <w:r w:rsidRPr="00726F1A">
        <w:rPr>
          <w:b/>
          <w:color w:val="231F20"/>
        </w:rPr>
        <w:t>Table</w:t>
      </w:r>
      <w:r w:rsidRPr="00726F1A">
        <w:rPr>
          <w:b/>
          <w:color w:val="231F20"/>
          <w:spacing w:val="-16"/>
        </w:rPr>
        <w:t xml:space="preserve"> </w:t>
      </w:r>
      <w:r w:rsidRPr="00726F1A">
        <w:rPr>
          <w:b/>
          <w:color w:val="231F20"/>
        </w:rPr>
        <w:t>10.8:</w:t>
      </w:r>
      <w:r w:rsidRPr="00726F1A">
        <w:rPr>
          <w:b/>
          <w:color w:val="231F20"/>
          <w:spacing w:val="-15"/>
        </w:rPr>
        <w:t xml:space="preserve"> </w:t>
      </w:r>
      <w:r w:rsidRPr="00726F1A">
        <w:rPr>
          <w:b/>
          <w:color w:val="231F20"/>
        </w:rPr>
        <w:t>Age-wise</w:t>
      </w:r>
      <w:r w:rsidRPr="00726F1A">
        <w:rPr>
          <w:b/>
          <w:color w:val="231F20"/>
          <w:spacing w:val="-15"/>
        </w:rPr>
        <w:t xml:space="preserve"> </w:t>
      </w:r>
      <w:r w:rsidRPr="00726F1A">
        <w:rPr>
          <w:b/>
          <w:color w:val="231F20"/>
        </w:rPr>
        <w:t>Analysis</w:t>
      </w:r>
      <w:r w:rsidRPr="00726F1A">
        <w:rPr>
          <w:b/>
          <w:color w:val="231F20"/>
          <w:spacing w:val="-16"/>
        </w:rPr>
        <w:t xml:space="preserve"> </w:t>
      </w:r>
      <w:r w:rsidRPr="00726F1A">
        <w:rPr>
          <w:b/>
          <w:color w:val="231F20"/>
        </w:rPr>
        <w:t>of</w:t>
      </w:r>
      <w:r w:rsidRPr="00726F1A">
        <w:rPr>
          <w:b/>
          <w:color w:val="231F20"/>
          <w:spacing w:val="-15"/>
        </w:rPr>
        <w:t xml:space="preserve"> </w:t>
      </w:r>
      <w:r w:rsidRPr="00726F1A">
        <w:rPr>
          <w:b/>
          <w:color w:val="231F20"/>
        </w:rPr>
        <w:t>Proceedings</w:t>
      </w:r>
      <w:r w:rsidRPr="00726F1A">
        <w:rPr>
          <w:b/>
          <w:color w:val="231F20"/>
          <w:spacing w:val="-15"/>
        </w:rPr>
        <w:t xml:space="preserve"> </w:t>
      </w:r>
      <w:r w:rsidRPr="00726F1A">
        <w:rPr>
          <w:b/>
          <w:color w:val="231F20"/>
        </w:rPr>
        <w:t>by Designated Authority</w:t>
      </w:r>
    </w:p>
    <w:p w:rsidR="0064085C" w:rsidRDefault="0064085C">
      <w:pPr>
        <w:pStyle w:val="BodyText"/>
        <w:spacing w:before="7"/>
        <w:jc w:val="left"/>
        <w:rPr>
          <w:sz w:val="3"/>
        </w:rPr>
      </w:pPr>
    </w:p>
    <w:tbl>
      <w:tblPr>
        <w:tblW w:w="0" w:type="auto"/>
        <w:tblInd w:w="305" w:type="dxa"/>
        <w:tblLayout w:type="fixed"/>
        <w:tblCellMar>
          <w:left w:w="0" w:type="dxa"/>
          <w:right w:w="0" w:type="dxa"/>
        </w:tblCellMar>
        <w:tblLook w:val="01E0" w:firstRow="1" w:lastRow="1" w:firstColumn="1" w:lastColumn="1" w:noHBand="0" w:noVBand="0"/>
      </w:tblPr>
      <w:tblGrid>
        <w:gridCol w:w="3096"/>
        <w:gridCol w:w="1074"/>
        <w:gridCol w:w="928"/>
      </w:tblGrid>
      <w:tr w:rsidR="0064085C" w:rsidRPr="00726F1A">
        <w:trPr>
          <w:trHeight w:val="296"/>
        </w:trPr>
        <w:tc>
          <w:tcPr>
            <w:tcW w:w="3096" w:type="dxa"/>
            <w:tcBorders>
              <w:top w:val="single" w:sz="4" w:space="0" w:color="231F20"/>
              <w:bottom w:val="single" w:sz="4" w:space="0" w:color="231F20"/>
            </w:tcBorders>
            <w:shd w:val="clear" w:color="auto" w:fill="C95D48"/>
          </w:tcPr>
          <w:p w:rsidR="0064085C" w:rsidRPr="00726F1A" w:rsidRDefault="00726F1A">
            <w:pPr>
              <w:pStyle w:val="TableParagraph"/>
              <w:spacing w:before="40"/>
              <w:ind w:left="56"/>
              <w:rPr>
                <w:b/>
                <w:sz w:val="20"/>
              </w:rPr>
            </w:pPr>
            <w:r w:rsidRPr="00726F1A">
              <w:rPr>
                <w:b/>
                <w:color w:val="FFFFFF"/>
                <w:spacing w:val="-2"/>
                <w:w w:val="105"/>
                <w:sz w:val="20"/>
              </w:rPr>
              <w:t>Particulars</w:t>
            </w:r>
          </w:p>
        </w:tc>
        <w:tc>
          <w:tcPr>
            <w:tcW w:w="1074" w:type="dxa"/>
            <w:tcBorders>
              <w:top w:val="single" w:sz="4" w:space="0" w:color="231F20"/>
              <w:bottom w:val="single" w:sz="4" w:space="0" w:color="231F20"/>
            </w:tcBorders>
            <w:shd w:val="clear" w:color="auto" w:fill="C95D48"/>
          </w:tcPr>
          <w:p w:rsidR="0064085C" w:rsidRPr="00726F1A" w:rsidRDefault="00726F1A">
            <w:pPr>
              <w:pStyle w:val="TableParagraph"/>
              <w:spacing w:before="40"/>
              <w:ind w:right="148"/>
              <w:jc w:val="right"/>
              <w:rPr>
                <w:b/>
                <w:sz w:val="20"/>
              </w:rPr>
            </w:pPr>
            <w:r w:rsidRPr="00726F1A">
              <w:rPr>
                <w:b/>
                <w:color w:val="FFFFFF"/>
                <w:spacing w:val="-5"/>
                <w:sz w:val="20"/>
              </w:rPr>
              <w:t>2024-25</w:t>
            </w:r>
          </w:p>
        </w:tc>
        <w:tc>
          <w:tcPr>
            <w:tcW w:w="928" w:type="dxa"/>
            <w:tcBorders>
              <w:top w:val="single" w:sz="4" w:space="0" w:color="231F20"/>
              <w:bottom w:val="single" w:sz="4" w:space="0" w:color="231F20"/>
            </w:tcBorders>
            <w:shd w:val="clear" w:color="auto" w:fill="C95D48"/>
          </w:tcPr>
          <w:p w:rsidR="0064085C" w:rsidRPr="00726F1A" w:rsidRDefault="00726F1A">
            <w:pPr>
              <w:pStyle w:val="TableParagraph"/>
              <w:spacing w:before="40"/>
              <w:ind w:right="55"/>
              <w:jc w:val="right"/>
              <w:rPr>
                <w:b/>
                <w:sz w:val="20"/>
              </w:rPr>
            </w:pPr>
            <w:r w:rsidRPr="00726F1A">
              <w:rPr>
                <w:b/>
                <w:color w:val="FFFFFF"/>
                <w:sz w:val="20"/>
              </w:rPr>
              <w:t>2025-</w:t>
            </w:r>
            <w:r w:rsidRPr="00726F1A">
              <w:rPr>
                <w:b/>
                <w:color w:val="FFFFFF"/>
                <w:spacing w:val="-5"/>
                <w:sz w:val="20"/>
              </w:rPr>
              <w:t>26</w:t>
            </w:r>
          </w:p>
        </w:tc>
      </w:tr>
      <w:tr w:rsidR="0064085C">
        <w:trPr>
          <w:trHeight w:val="566"/>
        </w:trPr>
        <w:tc>
          <w:tcPr>
            <w:tcW w:w="3096" w:type="dxa"/>
            <w:tcBorders>
              <w:top w:val="single" w:sz="4" w:space="0" w:color="231F20"/>
            </w:tcBorders>
            <w:shd w:val="clear" w:color="auto" w:fill="FAF2EE"/>
          </w:tcPr>
          <w:p w:rsidR="0064085C" w:rsidRDefault="00726F1A">
            <w:pPr>
              <w:pStyle w:val="TableParagraph"/>
              <w:spacing w:before="15" w:line="260" w:lineRule="atLeast"/>
              <w:ind w:left="56" w:right="155"/>
              <w:rPr>
                <w:sz w:val="20"/>
              </w:rPr>
            </w:pPr>
            <w:r>
              <w:rPr>
                <w:color w:val="231F20"/>
                <w:sz w:val="20"/>
              </w:rPr>
              <w:t>Cases</w:t>
            </w:r>
            <w:r>
              <w:rPr>
                <w:color w:val="231F20"/>
                <w:spacing w:val="-14"/>
                <w:sz w:val="20"/>
              </w:rPr>
              <w:t xml:space="preserve"> </w:t>
            </w:r>
            <w:r>
              <w:rPr>
                <w:color w:val="231F20"/>
                <w:sz w:val="20"/>
              </w:rPr>
              <w:t>pending</w:t>
            </w:r>
            <w:r>
              <w:rPr>
                <w:color w:val="231F20"/>
                <w:spacing w:val="-14"/>
                <w:sz w:val="20"/>
              </w:rPr>
              <w:t xml:space="preserve"> </w:t>
            </w:r>
            <w:r>
              <w:rPr>
                <w:color w:val="231F20"/>
                <w:sz w:val="20"/>
              </w:rPr>
              <w:t>at</w:t>
            </w:r>
            <w:r>
              <w:rPr>
                <w:color w:val="231F20"/>
                <w:spacing w:val="-14"/>
                <w:sz w:val="20"/>
              </w:rPr>
              <w:t xml:space="preserve"> </w:t>
            </w:r>
            <w:r>
              <w:rPr>
                <w:color w:val="231F20"/>
                <w:sz w:val="20"/>
              </w:rPr>
              <w:t>the</w:t>
            </w:r>
            <w:r>
              <w:rPr>
                <w:color w:val="231F20"/>
                <w:spacing w:val="-14"/>
                <w:sz w:val="20"/>
              </w:rPr>
              <w:t xml:space="preserve"> </w:t>
            </w:r>
            <w:r>
              <w:rPr>
                <w:color w:val="231F20"/>
                <w:sz w:val="20"/>
              </w:rPr>
              <w:t>beginning of the period</w:t>
            </w:r>
          </w:p>
        </w:tc>
        <w:tc>
          <w:tcPr>
            <w:tcW w:w="1074" w:type="dxa"/>
            <w:tcBorders>
              <w:top w:val="single" w:sz="4" w:space="0" w:color="231F20"/>
            </w:tcBorders>
            <w:shd w:val="clear" w:color="auto" w:fill="FAF2EE"/>
          </w:tcPr>
          <w:p w:rsidR="0064085C" w:rsidRDefault="0064085C">
            <w:pPr>
              <w:pStyle w:val="TableParagraph"/>
              <w:spacing w:before="74"/>
              <w:rPr>
                <w:sz w:val="20"/>
              </w:rPr>
            </w:pPr>
          </w:p>
          <w:p w:rsidR="0064085C" w:rsidRDefault="00726F1A">
            <w:pPr>
              <w:pStyle w:val="TableParagraph"/>
              <w:spacing w:before="1"/>
              <w:ind w:right="147"/>
              <w:jc w:val="right"/>
              <w:rPr>
                <w:sz w:val="20"/>
              </w:rPr>
            </w:pPr>
            <w:r>
              <w:rPr>
                <w:color w:val="231F20"/>
                <w:spacing w:val="-5"/>
                <w:sz w:val="20"/>
              </w:rPr>
              <w:t>56</w:t>
            </w:r>
          </w:p>
        </w:tc>
        <w:tc>
          <w:tcPr>
            <w:tcW w:w="928" w:type="dxa"/>
            <w:tcBorders>
              <w:top w:val="single" w:sz="4" w:space="0" w:color="231F20"/>
            </w:tcBorders>
            <w:shd w:val="clear" w:color="auto" w:fill="FAF2EE"/>
          </w:tcPr>
          <w:p w:rsidR="0064085C" w:rsidRDefault="0064085C">
            <w:pPr>
              <w:pStyle w:val="TableParagraph"/>
              <w:spacing w:before="74"/>
              <w:rPr>
                <w:sz w:val="20"/>
              </w:rPr>
            </w:pPr>
          </w:p>
          <w:p w:rsidR="0064085C" w:rsidRDefault="00726F1A">
            <w:pPr>
              <w:pStyle w:val="TableParagraph"/>
              <w:spacing w:before="1"/>
              <w:ind w:right="55"/>
              <w:jc w:val="right"/>
              <w:rPr>
                <w:sz w:val="20"/>
              </w:rPr>
            </w:pPr>
            <w:r>
              <w:rPr>
                <w:color w:val="231F20"/>
                <w:spacing w:val="-5"/>
                <w:w w:val="90"/>
                <w:sz w:val="20"/>
              </w:rPr>
              <w:t>31</w:t>
            </w:r>
          </w:p>
        </w:tc>
      </w:tr>
      <w:tr w:rsidR="0064085C">
        <w:trPr>
          <w:trHeight w:val="306"/>
        </w:trPr>
        <w:tc>
          <w:tcPr>
            <w:tcW w:w="3096" w:type="dxa"/>
            <w:shd w:val="clear" w:color="auto" w:fill="F2DFD6"/>
          </w:tcPr>
          <w:p w:rsidR="0064085C" w:rsidRDefault="00726F1A">
            <w:pPr>
              <w:pStyle w:val="TableParagraph"/>
              <w:spacing w:before="45"/>
              <w:ind w:left="56"/>
              <w:rPr>
                <w:sz w:val="20"/>
              </w:rPr>
            </w:pPr>
            <w:r>
              <w:rPr>
                <w:color w:val="231F20"/>
                <w:sz w:val="20"/>
              </w:rPr>
              <w:t>Cases</w:t>
            </w:r>
            <w:r>
              <w:rPr>
                <w:color w:val="231F20"/>
                <w:spacing w:val="-12"/>
                <w:sz w:val="20"/>
              </w:rPr>
              <w:t xml:space="preserve"> </w:t>
            </w:r>
            <w:r>
              <w:rPr>
                <w:color w:val="231F20"/>
                <w:sz w:val="20"/>
              </w:rPr>
              <w:t>added</w:t>
            </w:r>
            <w:r>
              <w:rPr>
                <w:color w:val="231F20"/>
                <w:spacing w:val="-12"/>
                <w:sz w:val="20"/>
              </w:rPr>
              <w:t xml:space="preserve"> </w:t>
            </w: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pacing w:val="-2"/>
                <w:sz w:val="20"/>
              </w:rPr>
              <w:t>period</w:t>
            </w:r>
          </w:p>
        </w:tc>
        <w:tc>
          <w:tcPr>
            <w:tcW w:w="1074" w:type="dxa"/>
            <w:shd w:val="clear" w:color="auto" w:fill="F2DFD6"/>
          </w:tcPr>
          <w:p w:rsidR="0064085C" w:rsidRDefault="00726F1A">
            <w:pPr>
              <w:pStyle w:val="TableParagraph"/>
              <w:spacing w:before="45"/>
              <w:ind w:right="147"/>
              <w:jc w:val="right"/>
              <w:rPr>
                <w:sz w:val="20"/>
              </w:rPr>
            </w:pPr>
            <w:r>
              <w:rPr>
                <w:color w:val="231F20"/>
                <w:spacing w:val="-5"/>
                <w:sz w:val="20"/>
              </w:rPr>
              <w:t>25</w:t>
            </w:r>
          </w:p>
        </w:tc>
        <w:tc>
          <w:tcPr>
            <w:tcW w:w="928" w:type="dxa"/>
            <w:shd w:val="clear" w:color="auto" w:fill="F2DFD6"/>
          </w:tcPr>
          <w:p w:rsidR="0064085C" w:rsidRDefault="00726F1A">
            <w:pPr>
              <w:pStyle w:val="TableParagraph"/>
              <w:spacing w:before="45"/>
              <w:ind w:right="55"/>
              <w:jc w:val="right"/>
              <w:rPr>
                <w:sz w:val="20"/>
              </w:rPr>
            </w:pPr>
            <w:r>
              <w:rPr>
                <w:color w:val="231F20"/>
                <w:spacing w:val="-5"/>
                <w:w w:val="90"/>
                <w:sz w:val="20"/>
              </w:rPr>
              <w:t>12</w:t>
            </w:r>
          </w:p>
        </w:tc>
      </w:tr>
      <w:tr w:rsidR="0064085C">
        <w:trPr>
          <w:trHeight w:val="566"/>
        </w:trPr>
        <w:tc>
          <w:tcPr>
            <w:tcW w:w="3096" w:type="dxa"/>
            <w:shd w:val="clear" w:color="auto" w:fill="FAF2EE"/>
          </w:tcPr>
          <w:p w:rsidR="0064085C" w:rsidRDefault="00726F1A">
            <w:pPr>
              <w:pStyle w:val="TableParagraph"/>
              <w:spacing w:before="15" w:line="260" w:lineRule="atLeast"/>
              <w:ind w:left="56" w:right="155"/>
              <w:rPr>
                <w:sz w:val="20"/>
              </w:rPr>
            </w:pPr>
            <w:r>
              <w:rPr>
                <w:color w:val="231F20"/>
                <w:sz w:val="20"/>
              </w:rPr>
              <w:t>Enquiry</w:t>
            </w:r>
            <w:r>
              <w:rPr>
                <w:color w:val="231F20"/>
                <w:spacing w:val="-4"/>
                <w:sz w:val="20"/>
              </w:rPr>
              <w:t xml:space="preserve"> </w:t>
            </w:r>
            <w:r>
              <w:rPr>
                <w:color w:val="231F20"/>
                <w:sz w:val="20"/>
              </w:rPr>
              <w:t>Reports</w:t>
            </w:r>
            <w:r>
              <w:rPr>
                <w:color w:val="231F20"/>
                <w:spacing w:val="-4"/>
                <w:sz w:val="20"/>
              </w:rPr>
              <w:t xml:space="preserve"> </w:t>
            </w:r>
            <w:r>
              <w:rPr>
                <w:color w:val="231F20"/>
                <w:sz w:val="20"/>
              </w:rPr>
              <w:t>submitted during the year</w:t>
            </w:r>
          </w:p>
        </w:tc>
        <w:tc>
          <w:tcPr>
            <w:tcW w:w="1074" w:type="dxa"/>
            <w:shd w:val="clear" w:color="auto" w:fill="FAF2EE"/>
          </w:tcPr>
          <w:p w:rsidR="0064085C" w:rsidRDefault="0064085C">
            <w:pPr>
              <w:pStyle w:val="TableParagraph"/>
              <w:spacing w:before="74"/>
              <w:rPr>
                <w:sz w:val="20"/>
              </w:rPr>
            </w:pPr>
          </w:p>
          <w:p w:rsidR="0064085C" w:rsidRDefault="00726F1A">
            <w:pPr>
              <w:pStyle w:val="TableParagraph"/>
              <w:spacing w:before="1"/>
              <w:ind w:right="147"/>
              <w:jc w:val="right"/>
              <w:rPr>
                <w:sz w:val="20"/>
              </w:rPr>
            </w:pPr>
            <w:r>
              <w:rPr>
                <w:color w:val="231F20"/>
                <w:spacing w:val="-5"/>
                <w:w w:val="105"/>
                <w:sz w:val="20"/>
              </w:rPr>
              <w:t>50</w:t>
            </w:r>
            <w:r>
              <w:rPr>
                <w:color w:val="231F20"/>
                <w:spacing w:val="-5"/>
                <w:w w:val="105"/>
                <w:sz w:val="20"/>
                <w:vertAlign w:val="superscript"/>
              </w:rPr>
              <w:t>*</w:t>
            </w:r>
          </w:p>
        </w:tc>
        <w:tc>
          <w:tcPr>
            <w:tcW w:w="928" w:type="dxa"/>
            <w:shd w:val="clear" w:color="auto" w:fill="FAF2EE"/>
          </w:tcPr>
          <w:p w:rsidR="0064085C" w:rsidRDefault="0064085C">
            <w:pPr>
              <w:pStyle w:val="TableParagraph"/>
              <w:spacing w:before="74"/>
              <w:rPr>
                <w:sz w:val="20"/>
              </w:rPr>
            </w:pPr>
          </w:p>
          <w:p w:rsidR="0064085C" w:rsidRDefault="00726F1A">
            <w:pPr>
              <w:pStyle w:val="TableParagraph"/>
              <w:spacing w:before="1"/>
              <w:ind w:right="55"/>
              <w:jc w:val="right"/>
              <w:rPr>
                <w:sz w:val="20"/>
              </w:rPr>
            </w:pPr>
            <w:r>
              <w:rPr>
                <w:color w:val="231F20"/>
                <w:spacing w:val="-5"/>
                <w:sz w:val="20"/>
              </w:rPr>
              <w:t>24</w:t>
            </w:r>
          </w:p>
        </w:tc>
      </w:tr>
      <w:tr w:rsidR="0064085C">
        <w:trPr>
          <w:trHeight w:val="566"/>
        </w:trPr>
        <w:tc>
          <w:tcPr>
            <w:tcW w:w="3096" w:type="dxa"/>
            <w:shd w:val="clear" w:color="auto" w:fill="F2DFD6"/>
          </w:tcPr>
          <w:p w:rsidR="0064085C" w:rsidRDefault="00726F1A">
            <w:pPr>
              <w:pStyle w:val="TableParagraph"/>
              <w:spacing w:before="15" w:line="260" w:lineRule="atLeast"/>
              <w:ind w:left="56"/>
              <w:rPr>
                <w:sz w:val="20"/>
              </w:rPr>
            </w:pPr>
            <w:r>
              <w:rPr>
                <w:color w:val="231F20"/>
                <w:sz w:val="20"/>
              </w:rPr>
              <w:t>Cases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end</w:t>
            </w:r>
            <w:r>
              <w:rPr>
                <w:color w:val="231F20"/>
                <w:spacing w:val="-11"/>
                <w:sz w:val="20"/>
              </w:rPr>
              <w:t xml:space="preserve"> </w:t>
            </w:r>
            <w:r>
              <w:rPr>
                <w:color w:val="231F20"/>
                <w:sz w:val="20"/>
              </w:rPr>
              <w:t>of</w:t>
            </w:r>
            <w:r>
              <w:rPr>
                <w:color w:val="231F20"/>
                <w:spacing w:val="-11"/>
                <w:sz w:val="20"/>
              </w:rPr>
              <w:t xml:space="preserve"> </w:t>
            </w:r>
            <w:r>
              <w:rPr>
                <w:color w:val="231F20"/>
                <w:sz w:val="20"/>
              </w:rPr>
              <w:t xml:space="preserve">the </w:t>
            </w:r>
            <w:r>
              <w:rPr>
                <w:color w:val="231F20"/>
                <w:spacing w:val="-2"/>
                <w:sz w:val="20"/>
              </w:rPr>
              <w:t>period</w:t>
            </w:r>
          </w:p>
        </w:tc>
        <w:tc>
          <w:tcPr>
            <w:tcW w:w="1074" w:type="dxa"/>
            <w:shd w:val="clear" w:color="auto" w:fill="F2DFD6"/>
          </w:tcPr>
          <w:p w:rsidR="0064085C" w:rsidRDefault="0064085C">
            <w:pPr>
              <w:pStyle w:val="TableParagraph"/>
              <w:spacing w:before="74"/>
              <w:rPr>
                <w:sz w:val="20"/>
              </w:rPr>
            </w:pPr>
          </w:p>
          <w:p w:rsidR="0064085C" w:rsidRDefault="00726F1A">
            <w:pPr>
              <w:pStyle w:val="TableParagraph"/>
              <w:spacing w:before="1"/>
              <w:ind w:right="147"/>
              <w:jc w:val="right"/>
              <w:rPr>
                <w:sz w:val="20"/>
              </w:rPr>
            </w:pPr>
            <w:r>
              <w:rPr>
                <w:color w:val="231F20"/>
                <w:spacing w:val="-5"/>
                <w:w w:val="90"/>
                <w:sz w:val="20"/>
              </w:rPr>
              <w:t>31</w:t>
            </w:r>
          </w:p>
        </w:tc>
        <w:tc>
          <w:tcPr>
            <w:tcW w:w="928" w:type="dxa"/>
            <w:shd w:val="clear" w:color="auto" w:fill="F2DFD6"/>
          </w:tcPr>
          <w:p w:rsidR="0064085C" w:rsidRDefault="0064085C">
            <w:pPr>
              <w:pStyle w:val="TableParagraph"/>
              <w:spacing w:before="74"/>
              <w:rPr>
                <w:sz w:val="20"/>
              </w:rPr>
            </w:pPr>
          </w:p>
          <w:p w:rsidR="0064085C" w:rsidRDefault="00726F1A">
            <w:pPr>
              <w:pStyle w:val="TableParagraph"/>
              <w:spacing w:before="1"/>
              <w:ind w:right="55"/>
              <w:jc w:val="right"/>
              <w:rPr>
                <w:sz w:val="20"/>
              </w:rPr>
            </w:pPr>
            <w:r>
              <w:rPr>
                <w:color w:val="231F20"/>
                <w:spacing w:val="-5"/>
                <w:sz w:val="20"/>
              </w:rPr>
              <w:t>20</w:t>
            </w:r>
          </w:p>
        </w:tc>
      </w:tr>
      <w:tr w:rsidR="0064085C" w:rsidRPr="00726F1A">
        <w:trPr>
          <w:trHeight w:val="306"/>
        </w:trPr>
        <w:tc>
          <w:tcPr>
            <w:tcW w:w="5098" w:type="dxa"/>
            <w:gridSpan w:val="3"/>
            <w:shd w:val="clear" w:color="auto" w:fill="FAF2EE"/>
          </w:tcPr>
          <w:p w:rsidR="0064085C" w:rsidRPr="00726F1A" w:rsidRDefault="00726F1A">
            <w:pPr>
              <w:pStyle w:val="TableParagraph"/>
              <w:spacing w:before="45"/>
              <w:ind w:left="280"/>
              <w:rPr>
                <w:b/>
                <w:sz w:val="20"/>
              </w:rPr>
            </w:pPr>
            <w:r w:rsidRPr="00726F1A">
              <w:rPr>
                <w:b/>
                <w:color w:val="231F20"/>
                <w:sz w:val="20"/>
              </w:rPr>
              <w:t>Break-up</w:t>
            </w:r>
            <w:r w:rsidRPr="00726F1A">
              <w:rPr>
                <w:b/>
                <w:color w:val="231F20"/>
                <w:spacing w:val="-1"/>
                <w:sz w:val="20"/>
              </w:rPr>
              <w:t xml:space="preserve"> </w:t>
            </w:r>
            <w:r w:rsidRPr="00726F1A">
              <w:rPr>
                <w:b/>
                <w:color w:val="231F20"/>
                <w:sz w:val="20"/>
              </w:rPr>
              <w:t xml:space="preserve">of pending cases at the end of the </w:t>
            </w:r>
            <w:r w:rsidRPr="00726F1A">
              <w:rPr>
                <w:b/>
                <w:color w:val="231F20"/>
                <w:spacing w:val="-2"/>
                <w:sz w:val="20"/>
              </w:rPr>
              <w:t>period</w:t>
            </w:r>
          </w:p>
        </w:tc>
      </w:tr>
      <w:tr w:rsidR="0064085C">
        <w:trPr>
          <w:trHeight w:val="306"/>
        </w:trPr>
        <w:tc>
          <w:tcPr>
            <w:tcW w:w="3096" w:type="dxa"/>
            <w:shd w:val="clear" w:color="auto" w:fill="F2DFD6"/>
          </w:tcPr>
          <w:p w:rsidR="0064085C" w:rsidRDefault="00726F1A">
            <w:pPr>
              <w:pStyle w:val="TableParagraph"/>
              <w:spacing w:before="45"/>
              <w:ind w:left="56"/>
              <w:rPr>
                <w:sz w:val="20"/>
              </w:rPr>
            </w:pPr>
            <w:r>
              <w:rPr>
                <w:color w:val="231F20"/>
                <w:sz w:val="20"/>
              </w:rPr>
              <w:t>Cases</w:t>
            </w:r>
            <w:r>
              <w:rPr>
                <w:color w:val="231F20"/>
                <w:spacing w:val="-5"/>
                <w:sz w:val="20"/>
              </w:rPr>
              <w:t xml:space="preserve"> </w:t>
            </w:r>
            <w:r>
              <w:rPr>
                <w:color w:val="231F20"/>
                <w:sz w:val="20"/>
              </w:rPr>
              <w:t>older</w:t>
            </w:r>
            <w:r>
              <w:rPr>
                <w:color w:val="231F20"/>
                <w:spacing w:val="-5"/>
                <w:sz w:val="20"/>
              </w:rPr>
              <w:t xml:space="preserve"> </w:t>
            </w:r>
            <w:r>
              <w:rPr>
                <w:color w:val="231F20"/>
                <w:sz w:val="20"/>
              </w:rPr>
              <w:t>than</w:t>
            </w:r>
            <w:r>
              <w:rPr>
                <w:color w:val="231F20"/>
                <w:spacing w:val="-5"/>
                <w:sz w:val="20"/>
              </w:rPr>
              <w:t xml:space="preserve"> </w:t>
            </w:r>
            <w:r>
              <w:rPr>
                <w:color w:val="231F20"/>
                <w:sz w:val="20"/>
              </w:rPr>
              <w:t>2</w:t>
            </w:r>
            <w:r>
              <w:rPr>
                <w:color w:val="231F20"/>
                <w:spacing w:val="-4"/>
                <w:sz w:val="20"/>
              </w:rPr>
              <w:t xml:space="preserve"> </w:t>
            </w:r>
            <w:r>
              <w:rPr>
                <w:color w:val="231F20"/>
                <w:spacing w:val="-2"/>
                <w:sz w:val="20"/>
              </w:rPr>
              <w:t>years</w:t>
            </w:r>
          </w:p>
        </w:tc>
        <w:tc>
          <w:tcPr>
            <w:tcW w:w="1074" w:type="dxa"/>
            <w:shd w:val="clear" w:color="auto" w:fill="F2DFD6"/>
          </w:tcPr>
          <w:p w:rsidR="0064085C" w:rsidRDefault="00726F1A">
            <w:pPr>
              <w:pStyle w:val="TableParagraph"/>
              <w:spacing w:before="45"/>
              <w:ind w:right="147"/>
              <w:jc w:val="right"/>
              <w:rPr>
                <w:sz w:val="20"/>
              </w:rPr>
            </w:pPr>
            <w:r>
              <w:rPr>
                <w:color w:val="231F20"/>
                <w:spacing w:val="-10"/>
                <w:w w:val="70"/>
                <w:sz w:val="20"/>
              </w:rPr>
              <w:t>1</w:t>
            </w:r>
          </w:p>
        </w:tc>
        <w:tc>
          <w:tcPr>
            <w:tcW w:w="928" w:type="dxa"/>
            <w:shd w:val="clear" w:color="auto" w:fill="F2DFD6"/>
          </w:tcPr>
          <w:p w:rsidR="0064085C" w:rsidRDefault="00726F1A">
            <w:pPr>
              <w:pStyle w:val="TableParagraph"/>
              <w:spacing w:before="45"/>
              <w:ind w:right="55"/>
              <w:jc w:val="right"/>
              <w:rPr>
                <w:sz w:val="20"/>
              </w:rPr>
            </w:pPr>
            <w:r>
              <w:rPr>
                <w:color w:val="231F20"/>
                <w:spacing w:val="-10"/>
                <w:sz w:val="20"/>
              </w:rPr>
              <w:t>5</w:t>
            </w:r>
          </w:p>
        </w:tc>
      </w:tr>
      <w:tr w:rsidR="0064085C">
        <w:trPr>
          <w:trHeight w:val="566"/>
        </w:trPr>
        <w:tc>
          <w:tcPr>
            <w:tcW w:w="3096" w:type="dxa"/>
            <w:shd w:val="clear" w:color="auto" w:fill="FAF2EE"/>
          </w:tcPr>
          <w:p w:rsidR="0064085C" w:rsidRDefault="00726F1A">
            <w:pPr>
              <w:pStyle w:val="TableParagraph"/>
              <w:spacing w:before="45"/>
              <w:ind w:left="56"/>
              <w:rPr>
                <w:sz w:val="20"/>
              </w:rPr>
            </w:pPr>
            <w:r>
              <w:rPr>
                <w:color w:val="231F20"/>
                <w:sz w:val="20"/>
              </w:rPr>
              <w:t>Cases</w:t>
            </w:r>
            <w:r>
              <w:rPr>
                <w:color w:val="231F20"/>
                <w:spacing w:val="-8"/>
                <w:sz w:val="20"/>
              </w:rPr>
              <w:t xml:space="preserve"> </w:t>
            </w:r>
            <w:r>
              <w:rPr>
                <w:color w:val="231F20"/>
                <w:sz w:val="20"/>
              </w:rPr>
              <w:t>older</w:t>
            </w:r>
            <w:r>
              <w:rPr>
                <w:color w:val="231F20"/>
                <w:spacing w:val="-8"/>
                <w:sz w:val="20"/>
              </w:rPr>
              <w:t xml:space="preserve"> </w:t>
            </w:r>
            <w:r>
              <w:rPr>
                <w:color w:val="231F20"/>
                <w:sz w:val="20"/>
              </w:rPr>
              <w:t>than</w:t>
            </w:r>
            <w:r>
              <w:rPr>
                <w:color w:val="231F20"/>
                <w:spacing w:val="-8"/>
                <w:sz w:val="20"/>
              </w:rPr>
              <w:t xml:space="preserve"> </w:t>
            </w:r>
            <w:r>
              <w:rPr>
                <w:color w:val="231F20"/>
                <w:sz w:val="20"/>
              </w:rPr>
              <w:t>1</w:t>
            </w:r>
            <w:r>
              <w:rPr>
                <w:color w:val="231F20"/>
                <w:spacing w:val="-7"/>
                <w:sz w:val="20"/>
              </w:rPr>
              <w:t xml:space="preserve"> </w:t>
            </w:r>
            <w:r>
              <w:rPr>
                <w:color w:val="231F20"/>
                <w:sz w:val="20"/>
              </w:rPr>
              <w:t>but</w:t>
            </w:r>
            <w:r>
              <w:rPr>
                <w:color w:val="231F20"/>
                <w:spacing w:val="-8"/>
                <w:sz w:val="20"/>
              </w:rPr>
              <w:t xml:space="preserve"> </w:t>
            </w:r>
            <w:r>
              <w:rPr>
                <w:color w:val="231F20"/>
                <w:sz w:val="20"/>
              </w:rPr>
              <w:t>less</w:t>
            </w:r>
            <w:r>
              <w:rPr>
                <w:color w:val="231F20"/>
                <w:spacing w:val="-8"/>
                <w:sz w:val="20"/>
              </w:rPr>
              <w:t xml:space="preserve"> </w:t>
            </w:r>
            <w:r>
              <w:rPr>
                <w:color w:val="231F20"/>
                <w:spacing w:val="-4"/>
                <w:sz w:val="20"/>
              </w:rPr>
              <w:t>than</w:t>
            </w:r>
          </w:p>
          <w:p w:rsidR="0064085C" w:rsidRDefault="00726F1A">
            <w:pPr>
              <w:pStyle w:val="TableParagraph"/>
              <w:spacing w:before="30"/>
              <w:ind w:left="56"/>
              <w:rPr>
                <w:sz w:val="20"/>
              </w:rPr>
            </w:pPr>
            <w:r>
              <w:rPr>
                <w:color w:val="231F20"/>
                <w:sz w:val="20"/>
              </w:rPr>
              <w:t>2</w:t>
            </w:r>
            <w:r>
              <w:rPr>
                <w:color w:val="231F20"/>
                <w:spacing w:val="-11"/>
                <w:sz w:val="20"/>
              </w:rPr>
              <w:t xml:space="preserve"> </w:t>
            </w:r>
            <w:r>
              <w:rPr>
                <w:color w:val="231F20"/>
                <w:spacing w:val="-2"/>
                <w:sz w:val="20"/>
              </w:rPr>
              <w:t>years</w:t>
            </w:r>
          </w:p>
        </w:tc>
        <w:tc>
          <w:tcPr>
            <w:tcW w:w="1074" w:type="dxa"/>
            <w:shd w:val="clear" w:color="auto" w:fill="FAF2EE"/>
          </w:tcPr>
          <w:p w:rsidR="0064085C" w:rsidRDefault="0064085C">
            <w:pPr>
              <w:pStyle w:val="TableParagraph"/>
              <w:spacing w:before="74"/>
              <w:rPr>
                <w:sz w:val="20"/>
              </w:rPr>
            </w:pPr>
          </w:p>
          <w:p w:rsidR="0064085C" w:rsidRDefault="00726F1A">
            <w:pPr>
              <w:pStyle w:val="TableParagraph"/>
              <w:spacing w:before="1"/>
              <w:ind w:right="147"/>
              <w:jc w:val="right"/>
              <w:rPr>
                <w:sz w:val="20"/>
              </w:rPr>
            </w:pPr>
            <w:r>
              <w:rPr>
                <w:color w:val="231F20"/>
                <w:spacing w:val="-5"/>
                <w:w w:val="90"/>
                <w:sz w:val="20"/>
              </w:rPr>
              <w:t>16</w:t>
            </w:r>
          </w:p>
        </w:tc>
        <w:tc>
          <w:tcPr>
            <w:tcW w:w="928" w:type="dxa"/>
            <w:shd w:val="clear" w:color="auto" w:fill="FAF2EE"/>
          </w:tcPr>
          <w:p w:rsidR="0064085C" w:rsidRDefault="0064085C">
            <w:pPr>
              <w:pStyle w:val="TableParagraph"/>
              <w:spacing w:before="74"/>
              <w:rPr>
                <w:sz w:val="20"/>
              </w:rPr>
            </w:pPr>
          </w:p>
          <w:p w:rsidR="0064085C" w:rsidRDefault="00726F1A">
            <w:pPr>
              <w:pStyle w:val="TableParagraph"/>
              <w:spacing w:before="1"/>
              <w:ind w:right="55"/>
              <w:jc w:val="right"/>
              <w:rPr>
                <w:sz w:val="20"/>
              </w:rPr>
            </w:pPr>
            <w:r>
              <w:rPr>
                <w:color w:val="231F20"/>
                <w:spacing w:val="-10"/>
                <w:sz w:val="20"/>
              </w:rPr>
              <w:t>5</w:t>
            </w:r>
          </w:p>
        </w:tc>
      </w:tr>
      <w:tr w:rsidR="0064085C">
        <w:trPr>
          <w:trHeight w:val="301"/>
        </w:trPr>
        <w:tc>
          <w:tcPr>
            <w:tcW w:w="3096" w:type="dxa"/>
            <w:tcBorders>
              <w:bottom w:val="single" w:sz="4" w:space="0" w:color="231F20"/>
            </w:tcBorders>
            <w:shd w:val="clear" w:color="auto" w:fill="F2DFD6"/>
          </w:tcPr>
          <w:p w:rsidR="0064085C" w:rsidRDefault="00726F1A">
            <w:pPr>
              <w:pStyle w:val="TableParagraph"/>
              <w:spacing w:before="45"/>
              <w:ind w:left="56"/>
              <w:rPr>
                <w:sz w:val="20"/>
              </w:rPr>
            </w:pPr>
            <w:r>
              <w:rPr>
                <w:color w:val="231F20"/>
                <w:spacing w:val="-2"/>
                <w:sz w:val="20"/>
              </w:rPr>
              <w:t>Cases</w:t>
            </w:r>
            <w:r>
              <w:rPr>
                <w:color w:val="231F20"/>
                <w:spacing w:val="-10"/>
                <w:sz w:val="20"/>
              </w:rPr>
              <w:t xml:space="preserve"> </w:t>
            </w:r>
            <w:r>
              <w:rPr>
                <w:color w:val="231F20"/>
                <w:spacing w:val="-2"/>
                <w:sz w:val="20"/>
              </w:rPr>
              <w:t>less</w:t>
            </w:r>
            <w:r>
              <w:rPr>
                <w:color w:val="231F20"/>
                <w:spacing w:val="-9"/>
                <w:sz w:val="20"/>
              </w:rPr>
              <w:t xml:space="preserve"> </w:t>
            </w:r>
            <w:r>
              <w:rPr>
                <w:color w:val="231F20"/>
                <w:spacing w:val="-2"/>
                <w:sz w:val="20"/>
              </w:rPr>
              <w:t>than</w:t>
            </w:r>
            <w:r>
              <w:rPr>
                <w:color w:val="231F20"/>
                <w:spacing w:val="-10"/>
                <w:sz w:val="20"/>
              </w:rPr>
              <w:t xml:space="preserve"> </w:t>
            </w:r>
            <w:r>
              <w:rPr>
                <w:color w:val="231F20"/>
                <w:spacing w:val="-2"/>
                <w:sz w:val="20"/>
              </w:rPr>
              <w:t>1</w:t>
            </w:r>
            <w:r>
              <w:rPr>
                <w:color w:val="231F20"/>
                <w:spacing w:val="-9"/>
                <w:sz w:val="20"/>
              </w:rPr>
              <w:t xml:space="preserve"> </w:t>
            </w:r>
            <w:r>
              <w:rPr>
                <w:color w:val="231F20"/>
                <w:spacing w:val="-4"/>
                <w:sz w:val="20"/>
              </w:rPr>
              <w:t>year</w:t>
            </w:r>
          </w:p>
        </w:tc>
        <w:tc>
          <w:tcPr>
            <w:tcW w:w="1074" w:type="dxa"/>
            <w:tcBorders>
              <w:bottom w:val="single" w:sz="4" w:space="0" w:color="231F20"/>
            </w:tcBorders>
            <w:shd w:val="clear" w:color="auto" w:fill="F2DFD6"/>
          </w:tcPr>
          <w:p w:rsidR="0064085C" w:rsidRDefault="00726F1A">
            <w:pPr>
              <w:pStyle w:val="TableParagraph"/>
              <w:spacing w:before="45"/>
              <w:ind w:right="147"/>
              <w:jc w:val="right"/>
              <w:rPr>
                <w:sz w:val="20"/>
              </w:rPr>
            </w:pPr>
            <w:r>
              <w:rPr>
                <w:color w:val="231F20"/>
                <w:spacing w:val="-5"/>
                <w:w w:val="95"/>
                <w:sz w:val="20"/>
              </w:rPr>
              <w:t>14</w:t>
            </w:r>
          </w:p>
        </w:tc>
        <w:tc>
          <w:tcPr>
            <w:tcW w:w="928" w:type="dxa"/>
            <w:tcBorders>
              <w:bottom w:val="single" w:sz="4" w:space="0" w:color="231F20"/>
            </w:tcBorders>
            <w:shd w:val="clear" w:color="auto" w:fill="F2DFD6"/>
          </w:tcPr>
          <w:p w:rsidR="0064085C" w:rsidRDefault="00726F1A">
            <w:pPr>
              <w:pStyle w:val="TableParagraph"/>
              <w:spacing w:before="45"/>
              <w:ind w:right="55"/>
              <w:jc w:val="right"/>
              <w:rPr>
                <w:sz w:val="20"/>
              </w:rPr>
            </w:pPr>
            <w:r>
              <w:rPr>
                <w:color w:val="231F20"/>
                <w:spacing w:val="-5"/>
                <w:w w:val="95"/>
                <w:sz w:val="20"/>
              </w:rPr>
              <w:t>10</w:t>
            </w:r>
          </w:p>
        </w:tc>
      </w:tr>
    </w:tbl>
    <w:p w:rsidR="0064085C" w:rsidRDefault="00726F1A">
      <w:pPr>
        <w:spacing w:before="70" w:line="302" w:lineRule="auto"/>
        <w:ind w:left="297" w:right="1016" w:hanging="1"/>
        <w:jc w:val="both"/>
        <w:rPr>
          <w:sz w:val="18"/>
        </w:rPr>
      </w:pPr>
      <w:r w:rsidRPr="00726F1A">
        <w:rPr>
          <w:b/>
          <w:color w:val="231F20"/>
          <w:sz w:val="18"/>
        </w:rPr>
        <w:t>Note:</w:t>
      </w:r>
      <w:r>
        <w:rPr>
          <w:color w:val="231F20"/>
          <w:spacing w:val="-1"/>
          <w:sz w:val="18"/>
        </w:rPr>
        <w:t xml:space="preserve"> </w:t>
      </w:r>
      <w:r>
        <w:rPr>
          <w:color w:val="231F20"/>
          <w:sz w:val="18"/>
          <w:vertAlign w:val="superscript"/>
        </w:rPr>
        <w:t>*</w:t>
      </w:r>
      <w:r>
        <w:rPr>
          <w:color w:val="231F20"/>
          <w:sz w:val="18"/>
        </w:rPr>
        <w:t>During</w:t>
      </w:r>
      <w:r>
        <w:rPr>
          <w:color w:val="231F20"/>
          <w:spacing w:val="-1"/>
          <w:sz w:val="18"/>
        </w:rPr>
        <w:t xml:space="preserve"> </w:t>
      </w:r>
      <w:r>
        <w:rPr>
          <w:color w:val="231F20"/>
          <w:sz w:val="18"/>
        </w:rPr>
        <w:t>2024-25,</w:t>
      </w:r>
      <w:r>
        <w:rPr>
          <w:color w:val="231F20"/>
          <w:spacing w:val="-1"/>
          <w:sz w:val="18"/>
        </w:rPr>
        <w:t xml:space="preserve"> </w:t>
      </w:r>
      <w:r>
        <w:rPr>
          <w:color w:val="231F20"/>
          <w:sz w:val="18"/>
        </w:rPr>
        <w:t>in</w:t>
      </w:r>
      <w:r>
        <w:rPr>
          <w:color w:val="231F20"/>
          <w:spacing w:val="-1"/>
          <w:sz w:val="18"/>
        </w:rPr>
        <w:t xml:space="preserve"> </w:t>
      </w:r>
      <w:r>
        <w:rPr>
          <w:color w:val="231F20"/>
          <w:sz w:val="18"/>
        </w:rPr>
        <w:t>one</w:t>
      </w:r>
      <w:r>
        <w:rPr>
          <w:color w:val="231F20"/>
          <w:spacing w:val="-1"/>
          <w:sz w:val="18"/>
        </w:rPr>
        <w:t xml:space="preserve"> </w:t>
      </w:r>
      <w:r>
        <w:rPr>
          <w:color w:val="231F20"/>
          <w:sz w:val="18"/>
        </w:rPr>
        <w:t>enquiry</w:t>
      </w:r>
      <w:r>
        <w:rPr>
          <w:color w:val="231F20"/>
          <w:spacing w:val="-1"/>
          <w:sz w:val="18"/>
        </w:rPr>
        <w:t xml:space="preserve"> </w:t>
      </w:r>
      <w:r>
        <w:rPr>
          <w:color w:val="231F20"/>
          <w:sz w:val="18"/>
        </w:rPr>
        <w:t>matter,</w:t>
      </w:r>
      <w:r>
        <w:rPr>
          <w:color w:val="231F20"/>
          <w:spacing w:val="-1"/>
          <w:sz w:val="18"/>
        </w:rPr>
        <w:t xml:space="preserve"> </w:t>
      </w:r>
      <w:r>
        <w:rPr>
          <w:color w:val="231F20"/>
          <w:sz w:val="18"/>
        </w:rPr>
        <w:t>proceedings</w:t>
      </w:r>
      <w:r>
        <w:rPr>
          <w:color w:val="231F20"/>
          <w:spacing w:val="-1"/>
          <w:sz w:val="18"/>
        </w:rPr>
        <w:t xml:space="preserve"> </w:t>
      </w:r>
      <w:r>
        <w:rPr>
          <w:color w:val="231F20"/>
          <w:sz w:val="18"/>
        </w:rPr>
        <w:t>were infructuous as the registration of the notice got cancelled; and hence, the net disposal is 49.</w:t>
      </w:r>
    </w:p>
    <w:p w:rsidR="0064085C" w:rsidRDefault="0064085C">
      <w:pPr>
        <w:pStyle w:val="BodyText"/>
        <w:jc w:val="left"/>
        <w:rPr>
          <w:sz w:val="18"/>
        </w:rPr>
      </w:pPr>
    </w:p>
    <w:p w:rsidR="0064085C" w:rsidRDefault="0064085C">
      <w:pPr>
        <w:pStyle w:val="BodyText"/>
        <w:spacing w:before="6"/>
        <w:jc w:val="left"/>
        <w:rPr>
          <w:sz w:val="18"/>
        </w:rPr>
      </w:pPr>
    </w:p>
    <w:p w:rsidR="0064085C" w:rsidRDefault="00726F1A">
      <w:pPr>
        <w:pStyle w:val="BodyText"/>
        <w:spacing w:line="295" w:lineRule="auto"/>
        <w:ind w:left="1658" w:right="1015"/>
      </w:pPr>
      <w:r>
        <w:rPr>
          <w:color w:val="231F20"/>
        </w:rPr>
        <w:t>the</w:t>
      </w:r>
      <w:r>
        <w:rPr>
          <w:color w:val="231F20"/>
          <w:spacing w:val="-9"/>
        </w:rPr>
        <w:t xml:space="preserve"> </w:t>
      </w:r>
      <w:r>
        <w:rPr>
          <w:color w:val="231F20"/>
        </w:rPr>
        <w:t>recommendations</w:t>
      </w:r>
      <w:r>
        <w:rPr>
          <w:color w:val="231F20"/>
          <w:spacing w:val="-9"/>
        </w:rPr>
        <w:t xml:space="preserve"> </w:t>
      </w:r>
      <w:r>
        <w:rPr>
          <w:color w:val="231F20"/>
        </w:rPr>
        <w:t>made</w:t>
      </w:r>
      <w:r>
        <w:rPr>
          <w:color w:val="231F20"/>
          <w:spacing w:val="-9"/>
        </w:rPr>
        <w:t xml:space="preserve"> </w:t>
      </w:r>
      <w:r>
        <w:rPr>
          <w:color w:val="231F20"/>
        </w:rPr>
        <w:t>by</w:t>
      </w:r>
      <w:r>
        <w:rPr>
          <w:color w:val="231F20"/>
          <w:spacing w:val="-9"/>
        </w:rPr>
        <w:t xml:space="preserve"> </w:t>
      </w:r>
      <w:r>
        <w:rPr>
          <w:color w:val="231F20"/>
        </w:rPr>
        <w:t>the</w:t>
      </w:r>
      <w:r>
        <w:rPr>
          <w:color w:val="231F20"/>
          <w:spacing w:val="-9"/>
        </w:rPr>
        <w:t xml:space="preserve"> </w:t>
      </w:r>
      <w:r>
        <w:rPr>
          <w:color w:val="231F20"/>
        </w:rPr>
        <w:t>DA are placed before the DM for passing of</w:t>
      </w:r>
      <w:r>
        <w:rPr>
          <w:color w:val="231F20"/>
          <w:spacing w:val="40"/>
        </w:rPr>
        <w:t xml:space="preserve"> </w:t>
      </w:r>
      <w:r>
        <w:rPr>
          <w:color w:val="231F20"/>
        </w:rPr>
        <w:t>final</w:t>
      </w:r>
      <w:r>
        <w:rPr>
          <w:color w:val="231F20"/>
          <w:spacing w:val="40"/>
        </w:rPr>
        <w:t xml:space="preserve"> </w:t>
      </w:r>
      <w:r>
        <w:rPr>
          <w:color w:val="231F20"/>
        </w:rPr>
        <w:t>orders</w:t>
      </w:r>
      <w:r>
        <w:rPr>
          <w:color w:val="231F20"/>
          <w:spacing w:val="40"/>
        </w:rPr>
        <w:t xml:space="preserve"> </w:t>
      </w:r>
      <w:r>
        <w:rPr>
          <w:color w:val="231F20"/>
        </w:rPr>
        <w:t>under</w:t>
      </w:r>
      <w:r>
        <w:rPr>
          <w:color w:val="231F20"/>
          <w:spacing w:val="40"/>
        </w:rPr>
        <w:t xml:space="preserve"> </w:t>
      </w:r>
      <w:r>
        <w:rPr>
          <w:color w:val="231F20"/>
        </w:rPr>
        <w:t>Regulation</w:t>
      </w:r>
      <w:r>
        <w:rPr>
          <w:color w:val="231F20"/>
          <w:spacing w:val="40"/>
        </w:rPr>
        <w:t xml:space="preserve"> </w:t>
      </w:r>
      <w:r>
        <w:rPr>
          <w:color w:val="231F20"/>
        </w:rPr>
        <w:t xml:space="preserve">27 of SEBI (Intermediaries) Regulations. </w:t>
      </w:r>
      <w:r>
        <w:rPr>
          <w:color w:val="231F20"/>
          <w:spacing w:val="-2"/>
        </w:rPr>
        <w:t>During</w:t>
      </w:r>
      <w:r>
        <w:rPr>
          <w:color w:val="231F20"/>
          <w:spacing w:val="-13"/>
        </w:rPr>
        <w:t xml:space="preserve"> </w:t>
      </w:r>
      <w:r>
        <w:rPr>
          <w:color w:val="231F20"/>
          <w:spacing w:val="-2"/>
        </w:rPr>
        <w:t>2025-26,</w:t>
      </w:r>
      <w:r>
        <w:rPr>
          <w:color w:val="231F20"/>
          <w:spacing w:val="-13"/>
        </w:rPr>
        <w:t xml:space="preserve"> </w:t>
      </w:r>
      <w:r>
        <w:rPr>
          <w:color w:val="231F20"/>
          <w:spacing w:val="-2"/>
        </w:rPr>
        <w:t>22</w:t>
      </w:r>
      <w:r>
        <w:rPr>
          <w:color w:val="231F20"/>
          <w:spacing w:val="-13"/>
        </w:rPr>
        <w:t xml:space="preserve"> </w:t>
      </w:r>
      <w:r>
        <w:rPr>
          <w:color w:val="231F20"/>
          <w:spacing w:val="-2"/>
        </w:rPr>
        <w:t>enquiry</w:t>
      </w:r>
      <w:r>
        <w:rPr>
          <w:color w:val="231F20"/>
          <w:spacing w:val="-13"/>
        </w:rPr>
        <w:t xml:space="preserve"> </w:t>
      </w:r>
      <w:r>
        <w:rPr>
          <w:color w:val="231F20"/>
          <w:spacing w:val="-2"/>
        </w:rPr>
        <w:t>cases</w:t>
      </w:r>
      <w:r>
        <w:rPr>
          <w:color w:val="231F20"/>
          <w:spacing w:val="-13"/>
        </w:rPr>
        <w:t xml:space="preserve"> </w:t>
      </w:r>
      <w:r>
        <w:rPr>
          <w:color w:val="231F20"/>
          <w:spacing w:val="-2"/>
        </w:rPr>
        <w:t xml:space="preserve">were </w:t>
      </w:r>
      <w:r>
        <w:rPr>
          <w:color w:val="231F20"/>
        </w:rPr>
        <w:t>added while 42 were disposed of and 16 enquiry proceedings were pending at the end of the period (</w:t>
      </w:r>
      <w:r w:rsidRPr="00726F1A">
        <w:rPr>
          <w:b/>
          <w:color w:val="231F20"/>
        </w:rPr>
        <w:t>Table 10.9</w:t>
      </w:r>
      <w:r>
        <w:rPr>
          <w:color w:val="231F20"/>
        </w:rPr>
        <w:t>).</w:t>
      </w:r>
    </w:p>
    <w:p w:rsidR="0064085C" w:rsidRDefault="0064085C">
      <w:pPr>
        <w:pStyle w:val="BodyText"/>
        <w:spacing w:line="295" w:lineRule="auto"/>
        <w:sectPr w:rsidR="0064085C">
          <w:type w:val="continuous"/>
          <w:pgSz w:w="12590" w:h="16190"/>
          <w:pgMar w:top="0" w:right="0" w:bottom="1020" w:left="992" w:header="0" w:footer="824" w:gutter="0"/>
          <w:cols w:num="2" w:space="720" w:equalWidth="0">
            <w:col w:w="5131" w:space="40"/>
            <w:col w:w="6427"/>
          </w:cols>
        </w:sectPr>
      </w:pPr>
    </w:p>
    <w:p w:rsidR="0064085C" w:rsidRDefault="0064085C">
      <w:pPr>
        <w:pStyle w:val="BodyText"/>
        <w:spacing w:before="92"/>
        <w:jc w:val="left"/>
        <w:rPr>
          <w:sz w:val="20"/>
        </w:rPr>
      </w:pPr>
    </w:p>
    <w:p w:rsidR="0064085C" w:rsidRDefault="0064085C">
      <w:pPr>
        <w:pStyle w:val="BodyText"/>
        <w:jc w:val="left"/>
        <w:rPr>
          <w:sz w:val="20"/>
        </w:rPr>
        <w:sectPr w:rsidR="0064085C">
          <w:type w:val="continuous"/>
          <w:pgSz w:w="12590" w:h="16190"/>
          <w:pgMar w:top="0" w:right="0" w:bottom="1020" w:left="992" w:header="0" w:footer="824" w:gutter="0"/>
          <w:cols w:space="720"/>
        </w:sectPr>
      </w:pPr>
    </w:p>
    <w:p w:rsidR="0064085C" w:rsidRPr="00726F1A" w:rsidRDefault="00726F1A">
      <w:pPr>
        <w:pStyle w:val="BodyText"/>
        <w:spacing w:before="68" w:line="304" w:lineRule="auto"/>
        <w:ind w:left="28"/>
        <w:jc w:val="left"/>
        <w:rPr>
          <w:b/>
        </w:rPr>
      </w:pPr>
      <w:r w:rsidRPr="00726F1A">
        <w:rPr>
          <w:b/>
          <w:color w:val="231F20"/>
          <w:spacing w:val="-2"/>
        </w:rPr>
        <w:t>Table</w:t>
      </w:r>
      <w:r w:rsidRPr="00726F1A">
        <w:rPr>
          <w:b/>
          <w:color w:val="231F20"/>
          <w:spacing w:val="-14"/>
        </w:rPr>
        <w:t xml:space="preserve"> </w:t>
      </w:r>
      <w:r w:rsidRPr="00726F1A">
        <w:rPr>
          <w:b/>
          <w:color w:val="231F20"/>
          <w:spacing w:val="-2"/>
        </w:rPr>
        <w:t>10.7:</w:t>
      </w:r>
      <w:r w:rsidRPr="00726F1A">
        <w:rPr>
          <w:b/>
          <w:color w:val="231F20"/>
          <w:spacing w:val="-13"/>
        </w:rPr>
        <w:t xml:space="preserve"> </w:t>
      </w:r>
      <w:r w:rsidRPr="00726F1A">
        <w:rPr>
          <w:b/>
          <w:color w:val="231F20"/>
          <w:spacing w:val="-2"/>
        </w:rPr>
        <w:t>Age-wise</w:t>
      </w:r>
      <w:r w:rsidRPr="00726F1A">
        <w:rPr>
          <w:b/>
          <w:color w:val="231F20"/>
          <w:spacing w:val="-13"/>
        </w:rPr>
        <w:t xml:space="preserve"> </w:t>
      </w:r>
      <w:r w:rsidRPr="00726F1A">
        <w:rPr>
          <w:b/>
          <w:color w:val="231F20"/>
          <w:spacing w:val="-2"/>
        </w:rPr>
        <w:t>Analysis</w:t>
      </w:r>
      <w:r w:rsidRPr="00726F1A">
        <w:rPr>
          <w:b/>
          <w:color w:val="231F20"/>
          <w:spacing w:val="-14"/>
        </w:rPr>
        <w:t xml:space="preserve"> </w:t>
      </w:r>
      <w:r w:rsidRPr="00726F1A">
        <w:rPr>
          <w:b/>
          <w:color w:val="231F20"/>
          <w:spacing w:val="-2"/>
        </w:rPr>
        <w:t>of</w:t>
      </w:r>
      <w:r w:rsidRPr="00726F1A">
        <w:rPr>
          <w:b/>
          <w:color w:val="231F20"/>
          <w:spacing w:val="-13"/>
        </w:rPr>
        <w:t xml:space="preserve"> </w:t>
      </w:r>
      <w:r w:rsidRPr="00726F1A">
        <w:rPr>
          <w:b/>
          <w:color w:val="231F20"/>
          <w:spacing w:val="-2"/>
        </w:rPr>
        <w:t>Proceedings</w:t>
      </w:r>
      <w:r w:rsidRPr="00726F1A">
        <w:rPr>
          <w:b/>
          <w:color w:val="231F20"/>
          <w:spacing w:val="-13"/>
        </w:rPr>
        <w:t xml:space="preserve"> </w:t>
      </w:r>
      <w:r w:rsidRPr="00726F1A">
        <w:rPr>
          <w:b/>
          <w:color w:val="231F20"/>
          <w:spacing w:val="-2"/>
        </w:rPr>
        <w:t>u/s</w:t>
      </w:r>
      <w:r w:rsidRPr="00726F1A">
        <w:rPr>
          <w:b/>
          <w:color w:val="231F20"/>
          <w:spacing w:val="-13"/>
        </w:rPr>
        <w:t xml:space="preserve"> </w:t>
      </w:r>
      <w:r w:rsidRPr="00726F1A">
        <w:rPr>
          <w:b/>
          <w:color w:val="231F20"/>
          <w:spacing w:val="-2"/>
        </w:rPr>
        <w:t xml:space="preserve">11 </w:t>
      </w:r>
      <w:r w:rsidRPr="00726F1A">
        <w:rPr>
          <w:b/>
          <w:color w:val="231F20"/>
        </w:rPr>
        <w:t>of the SEBI Act, 1992</w:t>
      </w:r>
    </w:p>
    <w:tbl>
      <w:tblPr>
        <w:tblW w:w="0" w:type="auto"/>
        <w:tblInd w:w="35" w:type="dxa"/>
        <w:tblLayout w:type="fixed"/>
        <w:tblCellMar>
          <w:left w:w="0" w:type="dxa"/>
          <w:right w:w="0" w:type="dxa"/>
        </w:tblCellMar>
        <w:tblLook w:val="01E0" w:firstRow="1" w:lastRow="1" w:firstColumn="1" w:lastColumn="1" w:noHBand="0" w:noVBand="0"/>
      </w:tblPr>
      <w:tblGrid>
        <w:gridCol w:w="3056"/>
        <w:gridCol w:w="1113"/>
        <w:gridCol w:w="928"/>
      </w:tblGrid>
      <w:tr w:rsidR="0064085C" w:rsidRPr="00726F1A">
        <w:trPr>
          <w:trHeight w:val="318"/>
        </w:trPr>
        <w:tc>
          <w:tcPr>
            <w:tcW w:w="3056" w:type="dxa"/>
            <w:vMerge w:val="restart"/>
            <w:tcBorders>
              <w:top w:val="single" w:sz="4" w:space="0" w:color="231F20"/>
              <w:bottom w:val="single" w:sz="4" w:space="0" w:color="231F20"/>
            </w:tcBorders>
            <w:shd w:val="clear" w:color="auto" w:fill="C95D48"/>
          </w:tcPr>
          <w:p w:rsidR="0064085C" w:rsidRPr="00726F1A" w:rsidRDefault="00726F1A">
            <w:pPr>
              <w:pStyle w:val="TableParagraph"/>
              <w:spacing w:before="51"/>
              <w:ind w:left="56"/>
              <w:rPr>
                <w:b/>
                <w:sz w:val="20"/>
              </w:rPr>
            </w:pPr>
            <w:r w:rsidRPr="00726F1A">
              <w:rPr>
                <w:b/>
                <w:color w:val="FFFFFF"/>
                <w:spacing w:val="-2"/>
                <w:w w:val="105"/>
                <w:sz w:val="20"/>
              </w:rPr>
              <w:t>Particulars</w:t>
            </w:r>
          </w:p>
        </w:tc>
        <w:tc>
          <w:tcPr>
            <w:tcW w:w="2041" w:type="dxa"/>
            <w:gridSpan w:val="2"/>
            <w:tcBorders>
              <w:top w:val="single" w:sz="4" w:space="0" w:color="231F20"/>
              <w:bottom w:val="single" w:sz="4" w:space="0" w:color="FFFFFF"/>
            </w:tcBorders>
            <w:shd w:val="clear" w:color="auto" w:fill="C95D48"/>
          </w:tcPr>
          <w:p w:rsidR="0064085C" w:rsidRPr="00726F1A" w:rsidRDefault="00726F1A">
            <w:pPr>
              <w:pStyle w:val="TableParagraph"/>
              <w:spacing w:before="51"/>
              <w:ind w:left="475"/>
              <w:rPr>
                <w:b/>
                <w:sz w:val="20"/>
              </w:rPr>
            </w:pPr>
            <w:r w:rsidRPr="00726F1A">
              <w:rPr>
                <w:b/>
                <w:color w:val="FFFFFF"/>
                <w:sz w:val="20"/>
              </w:rPr>
              <w:t>No.</w:t>
            </w:r>
            <w:r w:rsidRPr="00726F1A">
              <w:rPr>
                <w:b/>
                <w:color w:val="FFFFFF"/>
                <w:spacing w:val="-11"/>
                <w:sz w:val="20"/>
              </w:rPr>
              <w:t xml:space="preserve"> </w:t>
            </w:r>
            <w:r w:rsidRPr="00726F1A">
              <w:rPr>
                <w:b/>
                <w:color w:val="FFFFFF"/>
                <w:sz w:val="20"/>
              </w:rPr>
              <w:t>of</w:t>
            </w:r>
            <w:r w:rsidRPr="00726F1A">
              <w:rPr>
                <w:b/>
                <w:color w:val="FFFFFF"/>
                <w:spacing w:val="-11"/>
                <w:sz w:val="20"/>
              </w:rPr>
              <w:t xml:space="preserve"> </w:t>
            </w:r>
            <w:r w:rsidRPr="00726F1A">
              <w:rPr>
                <w:b/>
                <w:color w:val="FFFFFF"/>
                <w:spacing w:val="-2"/>
                <w:sz w:val="20"/>
              </w:rPr>
              <w:t>cases</w:t>
            </w:r>
          </w:p>
        </w:tc>
      </w:tr>
      <w:tr w:rsidR="0064085C" w:rsidRPr="00726F1A">
        <w:trPr>
          <w:trHeight w:val="318"/>
        </w:trPr>
        <w:tc>
          <w:tcPr>
            <w:tcW w:w="3056" w:type="dxa"/>
            <w:vMerge/>
            <w:tcBorders>
              <w:top w:val="nil"/>
              <w:bottom w:val="single" w:sz="4" w:space="0" w:color="231F20"/>
            </w:tcBorders>
            <w:shd w:val="clear" w:color="auto" w:fill="C95D48"/>
          </w:tcPr>
          <w:p w:rsidR="0064085C" w:rsidRPr="00726F1A" w:rsidRDefault="0064085C">
            <w:pPr>
              <w:rPr>
                <w:b/>
                <w:sz w:val="2"/>
                <w:szCs w:val="2"/>
              </w:rPr>
            </w:pPr>
          </w:p>
        </w:tc>
        <w:tc>
          <w:tcPr>
            <w:tcW w:w="1113" w:type="dxa"/>
            <w:tcBorders>
              <w:top w:val="single" w:sz="4" w:space="0" w:color="FFFFFF"/>
              <w:bottom w:val="single" w:sz="4" w:space="0" w:color="231F20"/>
            </w:tcBorders>
            <w:shd w:val="clear" w:color="auto" w:fill="C95D48"/>
          </w:tcPr>
          <w:p w:rsidR="0064085C" w:rsidRPr="00726F1A" w:rsidRDefault="00726F1A">
            <w:pPr>
              <w:pStyle w:val="TableParagraph"/>
              <w:spacing w:before="51"/>
              <w:ind w:right="146"/>
              <w:jc w:val="right"/>
              <w:rPr>
                <w:b/>
                <w:sz w:val="20"/>
              </w:rPr>
            </w:pPr>
            <w:r w:rsidRPr="00726F1A">
              <w:rPr>
                <w:b/>
                <w:color w:val="FFFFFF"/>
                <w:spacing w:val="-5"/>
                <w:sz w:val="20"/>
              </w:rPr>
              <w:t>2024-25</w:t>
            </w:r>
          </w:p>
        </w:tc>
        <w:tc>
          <w:tcPr>
            <w:tcW w:w="928" w:type="dxa"/>
            <w:tcBorders>
              <w:top w:val="single" w:sz="4" w:space="0" w:color="FFFFFF"/>
              <w:bottom w:val="single" w:sz="4" w:space="0" w:color="231F20"/>
            </w:tcBorders>
            <w:shd w:val="clear" w:color="auto" w:fill="C95D48"/>
          </w:tcPr>
          <w:p w:rsidR="0064085C" w:rsidRPr="00726F1A" w:rsidRDefault="00726F1A">
            <w:pPr>
              <w:pStyle w:val="TableParagraph"/>
              <w:spacing w:before="51"/>
              <w:ind w:right="53"/>
              <w:jc w:val="right"/>
              <w:rPr>
                <w:b/>
                <w:sz w:val="20"/>
              </w:rPr>
            </w:pPr>
            <w:r w:rsidRPr="00726F1A">
              <w:rPr>
                <w:b/>
                <w:color w:val="FFFFFF"/>
                <w:sz w:val="20"/>
              </w:rPr>
              <w:t>2025-</w:t>
            </w:r>
            <w:r w:rsidRPr="00726F1A">
              <w:rPr>
                <w:b/>
                <w:color w:val="FFFFFF"/>
                <w:spacing w:val="-5"/>
                <w:sz w:val="20"/>
              </w:rPr>
              <w:t>26</w:t>
            </w:r>
          </w:p>
        </w:tc>
      </w:tr>
      <w:tr w:rsidR="0064085C">
        <w:trPr>
          <w:trHeight w:val="583"/>
        </w:trPr>
        <w:tc>
          <w:tcPr>
            <w:tcW w:w="3056" w:type="dxa"/>
            <w:tcBorders>
              <w:top w:val="single" w:sz="4" w:space="0" w:color="231F20"/>
            </w:tcBorders>
            <w:shd w:val="clear" w:color="auto" w:fill="FAF2EE"/>
          </w:tcPr>
          <w:p w:rsidR="0064085C" w:rsidRDefault="00726F1A">
            <w:pPr>
              <w:pStyle w:val="TableParagraph"/>
              <w:spacing w:before="21" w:line="260" w:lineRule="atLeast"/>
              <w:ind w:left="56" w:right="95"/>
              <w:rPr>
                <w:sz w:val="20"/>
              </w:rPr>
            </w:pPr>
            <w:r>
              <w:rPr>
                <w:color w:val="231F20"/>
                <w:sz w:val="20"/>
              </w:rPr>
              <w:t>Cases</w:t>
            </w:r>
            <w:r>
              <w:rPr>
                <w:color w:val="231F20"/>
                <w:spacing w:val="-14"/>
                <w:sz w:val="20"/>
              </w:rPr>
              <w:t xml:space="preserve"> </w:t>
            </w:r>
            <w:r>
              <w:rPr>
                <w:color w:val="231F20"/>
                <w:sz w:val="20"/>
              </w:rPr>
              <w:t>pending</w:t>
            </w:r>
            <w:r>
              <w:rPr>
                <w:color w:val="231F20"/>
                <w:spacing w:val="-14"/>
                <w:sz w:val="20"/>
              </w:rPr>
              <w:t xml:space="preserve"> </w:t>
            </w:r>
            <w:r>
              <w:rPr>
                <w:color w:val="231F20"/>
                <w:sz w:val="20"/>
              </w:rPr>
              <w:t>at</w:t>
            </w:r>
            <w:r>
              <w:rPr>
                <w:color w:val="231F20"/>
                <w:spacing w:val="-14"/>
                <w:sz w:val="20"/>
              </w:rPr>
              <w:t xml:space="preserve"> </w:t>
            </w:r>
            <w:r>
              <w:rPr>
                <w:color w:val="231F20"/>
                <w:sz w:val="20"/>
              </w:rPr>
              <w:t>the</w:t>
            </w:r>
            <w:r>
              <w:rPr>
                <w:color w:val="231F20"/>
                <w:spacing w:val="-14"/>
                <w:sz w:val="20"/>
              </w:rPr>
              <w:t xml:space="preserve"> </w:t>
            </w:r>
            <w:r>
              <w:rPr>
                <w:color w:val="231F20"/>
                <w:sz w:val="20"/>
              </w:rPr>
              <w:t>beginning of the period</w:t>
            </w:r>
          </w:p>
        </w:tc>
        <w:tc>
          <w:tcPr>
            <w:tcW w:w="1113" w:type="dxa"/>
            <w:tcBorders>
              <w:top w:val="single" w:sz="4" w:space="0" w:color="231F20"/>
            </w:tcBorders>
            <w:shd w:val="clear" w:color="auto" w:fill="FAF2EE"/>
          </w:tcPr>
          <w:p w:rsidR="0064085C" w:rsidRDefault="00726F1A">
            <w:pPr>
              <w:pStyle w:val="TableParagraph"/>
              <w:spacing w:before="51"/>
              <w:ind w:right="146"/>
              <w:jc w:val="right"/>
              <w:rPr>
                <w:sz w:val="20"/>
              </w:rPr>
            </w:pPr>
            <w:r>
              <w:rPr>
                <w:color w:val="231F20"/>
                <w:spacing w:val="-5"/>
                <w:w w:val="95"/>
                <w:sz w:val="20"/>
              </w:rPr>
              <w:t>145</w:t>
            </w:r>
          </w:p>
        </w:tc>
        <w:tc>
          <w:tcPr>
            <w:tcW w:w="928" w:type="dxa"/>
            <w:tcBorders>
              <w:top w:val="single" w:sz="4" w:space="0" w:color="231F20"/>
            </w:tcBorders>
            <w:shd w:val="clear" w:color="auto" w:fill="FAF2EE"/>
          </w:tcPr>
          <w:p w:rsidR="0064085C" w:rsidRDefault="00726F1A">
            <w:pPr>
              <w:pStyle w:val="TableParagraph"/>
              <w:spacing w:before="51"/>
              <w:ind w:right="54"/>
              <w:jc w:val="right"/>
              <w:rPr>
                <w:sz w:val="20"/>
              </w:rPr>
            </w:pPr>
            <w:r>
              <w:rPr>
                <w:color w:val="231F20"/>
                <w:spacing w:val="-5"/>
                <w:w w:val="90"/>
                <w:sz w:val="20"/>
              </w:rPr>
              <w:t>169</w:t>
            </w:r>
          </w:p>
        </w:tc>
      </w:tr>
      <w:tr w:rsidR="0064085C">
        <w:trPr>
          <w:trHeight w:val="328"/>
        </w:trPr>
        <w:tc>
          <w:tcPr>
            <w:tcW w:w="3056" w:type="dxa"/>
            <w:shd w:val="clear" w:color="auto" w:fill="F2DFD6"/>
          </w:tcPr>
          <w:p w:rsidR="0064085C" w:rsidRDefault="00726F1A">
            <w:pPr>
              <w:pStyle w:val="TableParagraph"/>
              <w:ind w:left="56"/>
              <w:rPr>
                <w:sz w:val="20"/>
              </w:rPr>
            </w:pPr>
            <w:r>
              <w:rPr>
                <w:color w:val="231F20"/>
                <w:sz w:val="20"/>
              </w:rPr>
              <w:t>Cases</w:t>
            </w:r>
            <w:r>
              <w:rPr>
                <w:color w:val="231F20"/>
                <w:spacing w:val="-12"/>
                <w:sz w:val="20"/>
              </w:rPr>
              <w:t xml:space="preserve"> </w:t>
            </w:r>
            <w:r>
              <w:rPr>
                <w:color w:val="231F20"/>
                <w:sz w:val="20"/>
              </w:rPr>
              <w:t>added</w:t>
            </w:r>
            <w:r>
              <w:rPr>
                <w:color w:val="231F20"/>
                <w:spacing w:val="-12"/>
                <w:sz w:val="20"/>
              </w:rPr>
              <w:t xml:space="preserve"> </w:t>
            </w: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pacing w:val="-2"/>
                <w:sz w:val="20"/>
              </w:rPr>
              <w:t>period</w:t>
            </w:r>
          </w:p>
        </w:tc>
        <w:tc>
          <w:tcPr>
            <w:tcW w:w="1113" w:type="dxa"/>
            <w:shd w:val="clear" w:color="auto" w:fill="F2DFD6"/>
          </w:tcPr>
          <w:p w:rsidR="0064085C" w:rsidRDefault="00726F1A">
            <w:pPr>
              <w:pStyle w:val="TableParagraph"/>
              <w:ind w:right="146"/>
              <w:jc w:val="right"/>
              <w:rPr>
                <w:sz w:val="20"/>
              </w:rPr>
            </w:pPr>
            <w:r>
              <w:rPr>
                <w:color w:val="231F20"/>
                <w:spacing w:val="-5"/>
                <w:w w:val="80"/>
                <w:sz w:val="20"/>
              </w:rPr>
              <w:t>113</w:t>
            </w:r>
          </w:p>
        </w:tc>
        <w:tc>
          <w:tcPr>
            <w:tcW w:w="928" w:type="dxa"/>
            <w:shd w:val="clear" w:color="auto" w:fill="F2DFD6"/>
          </w:tcPr>
          <w:p w:rsidR="0064085C" w:rsidRDefault="00726F1A">
            <w:pPr>
              <w:pStyle w:val="TableParagraph"/>
              <w:ind w:right="54"/>
              <w:jc w:val="right"/>
              <w:rPr>
                <w:sz w:val="20"/>
              </w:rPr>
            </w:pPr>
            <w:r>
              <w:rPr>
                <w:color w:val="231F20"/>
                <w:spacing w:val="-5"/>
                <w:w w:val="90"/>
                <w:sz w:val="20"/>
              </w:rPr>
              <w:t>51</w:t>
            </w:r>
          </w:p>
        </w:tc>
      </w:tr>
      <w:tr w:rsidR="0064085C">
        <w:trPr>
          <w:trHeight w:val="328"/>
        </w:trPr>
        <w:tc>
          <w:tcPr>
            <w:tcW w:w="3056" w:type="dxa"/>
            <w:shd w:val="clear" w:color="auto" w:fill="FAF2EE"/>
          </w:tcPr>
          <w:p w:rsidR="0064085C" w:rsidRDefault="00726F1A">
            <w:pPr>
              <w:pStyle w:val="TableParagraph"/>
              <w:ind w:left="56"/>
              <w:rPr>
                <w:sz w:val="20"/>
              </w:rPr>
            </w:pPr>
            <w:r>
              <w:rPr>
                <w:color w:val="231F20"/>
                <w:sz w:val="20"/>
              </w:rPr>
              <w:t>Cases</w:t>
            </w:r>
            <w:r>
              <w:rPr>
                <w:color w:val="231F20"/>
                <w:spacing w:val="-5"/>
                <w:sz w:val="20"/>
              </w:rPr>
              <w:t xml:space="preserve"> </w:t>
            </w:r>
            <w:r>
              <w:rPr>
                <w:color w:val="231F20"/>
                <w:sz w:val="20"/>
              </w:rPr>
              <w:t>closed</w:t>
            </w:r>
            <w:r>
              <w:rPr>
                <w:color w:val="231F20"/>
                <w:spacing w:val="-5"/>
                <w:sz w:val="20"/>
              </w:rPr>
              <w:t xml:space="preserve"> </w:t>
            </w:r>
            <w:r>
              <w:rPr>
                <w:color w:val="231F20"/>
                <w:sz w:val="20"/>
              </w:rPr>
              <w:t>during</w:t>
            </w:r>
            <w:r>
              <w:rPr>
                <w:color w:val="231F20"/>
                <w:spacing w:val="-5"/>
                <w:sz w:val="20"/>
              </w:rPr>
              <w:t xml:space="preserve"> </w:t>
            </w:r>
            <w:r>
              <w:rPr>
                <w:color w:val="231F20"/>
                <w:sz w:val="20"/>
              </w:rPr>
              <w:t>the</w:t>
            </w:r>
            <w:r>
              <w:rPr>
                <w:color w:val="231F20"/>
                <w:spacing w:val="-5"/>
                <w:sz w:val="20"/>
              </w:rPr>
              <w:t xml:space="preserve"> </w:t>
            </w:r>
            <w:r>
              <w:rPr>
                <w:color w:val="231F20"/>
                <w:spacing w:val="-4"/>
                <w:sz w:val="20"/>
              </w:rPr>
              <w:t>year</w:t>
            </w:r>
          </w:p>
        </w:tc>
        <w:tc>
          <w:tcPr>
            <w:tcW w:w="1113" w:type="dxa"/>
            <w:shd w:val="clear" w:color="auto" w:fill="FAF2EE"/>
          </w:tcPr>
          <w:p w:rsidR="0064085C" w:rsidRDefault="00726F1A">
            <w:pPr>
              <w:pStyle w:val="TableParagraph"/>
              <w:ind w:right="146"/>
              <w:jc w:val="right"/>
              <w:rPr>
                <w:sz w:val="20"/>
              </w:rPr>
            </w:pPr>
            <w:r>
              <w:rPr>
                <w:color w:val="231F20"/>
                <w:spacing w:val="-5"/>
                <w:sz w:val="20"/>
              </w:rPr>
              <w:t>89</w:t>
            </w:r>
          </w:p>
        </w:tc>
        <w:tc>
          <w:tcPr>
            <w:tcW w:w="928" w:type="dxa"/>
            <w:shd w:val="clear" w:color="auto" w:fill="FAF2EE"/>
          </w:tcPr>
          <w:p w:rsidR="0064085C" w:rsidRDefault="00726F1A">
            <w:pPr>
              <w:pStyle w:val="TableParagraph"/>
              <w:ind w:right="54"/>
              <w:jc w:val="right"/>
              <w:rPr>
                <w:sz w:val="20"/>
              </w:rPr>
            </w:pPr>
            <w:r>
              <w:rPr>
                <w:color w:val="231F20"/>
                <w:spacing w:val="-5"/>
                <w:sz w:val="20"/>
              </w:rPr>
              <w:t>62</w:t>
            </w:r>
          </w:p>
        </w:tc>
      </w:tr>
      <w:tr w:rsidR="0064085C">
        <w:trPr>
          <w:trHeight w:val="588"/>
        </w:trPr>
        <w:tc>
          <w:tcPr>
            <w:tcW w:w="3056" w:type="dxa"/>
            <w:shd w:val="clear" w:color="auto" w:fill="F2DFD6"/>
          </w:tcPr>
          <w:p w:rsidR="0064085C" w:rsidRDefault="00726F1A">
            <w:pPr>
              <w:pStyle w:val="TableParagraph"/>
              <w:spacing w:before="26" w:line="260" w:lineRule="atLeast"/>
              <w:ind w:left="56"/>
              <w:rPr>
                <w:sz w:val="20"/>
              </w:rPr>
            </w:pPr>
            <w:r>
              <w:rPr>
                <w:color w:val="231F20"/>
                <w:sz w:val="20"/>
              </w:rPr>
              <w:t>Cases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end</w:t>
            </w:r>
            <w:r>
              <w:rPr>
                <w:color w:val="231F20"/>
                <w:spacing w:val="-11"/>
                <w:sz w:val="20"/>
              </w:rPr>
              <w:t xml:space="preserve"> </w:t>
            </w:r>
            <w:r>
              <w:rPr>
                <w:color w:val="231F20"/>
                <w:sz w:val="20"/>
              </w:rPr>
              <w:t>of</w:t>
            </w:r>
            <w:r>
              <w:rPr>
                <w:color w:val="231F20"/>
                <w:spacing w:val="-11"/>
                <w:sz w:val="20"/>
              </w:rPr>
              <w:t xml:space="preserve"> </w:t>
            </w:r>
            <w:r>
              <w:rPr>
                <w:color w:val="231F20"/>
                <w:sz w:val="20"/>
              </w:rPr>
              <w:t xml:space="preserve">the </w:t>
            </w:r>
            <w:r>
              <w:rPr>
                <w:color w:val="231F20"/>
                <w:spacing w:val="-2"/>
                <w:sz w:val="20"/>
              </w:rPr>
              <w:t>period</w:t>
            </w:r>
          </w:p>
        </w:tc>
        <w:tc>
          <w:tcPr>
            <w:tcW w:w="1113" w:type="dxa"/>
            <w:shd w:val="clear" w:color="auto" w:fill="F2DFD6"/>
          </w:tcPr>
          <w:p w:rsidR="0064085C" w:rsidRDefault="00726F1A">
            <w:pPr>
              <w:pStyle w:val="TableParagraph"/>
              <w:ind w:right="146"/>
              <w:jc w:val="right"/>
              <w:rPr>
                <w:sz w:val="20"/>
              </w:rPr>
            </w:pPr>
            <w:r>
              <w:rPr>
                <w:color w:val="231F20"/>
                <w:spacing w:val="-5"/>
                <w:w w:val="90"/>
                <w:sz w:val="20"/>
              </w:rPr>
              <w:t>169</w:t>
            </w:r>
          </w:p>
        </w:tc>
        <w:tc>
          <w:tcPr>
            <w:tcW w:w="928" w:type="dxa"/>
            <w:shd w:val="clear" w:color="auto" w:fill="F2DFD6"/>
          </w:tcPr>
          <w:p w:rsidR="0064085C" w:rsidRDefault="00726F1A">
            <w:pPr>
              <w:pStyle w:val="TableParagraph"/>
              <w:ind w:right="54"/>
              <w:jc w:val="right"/>
              <w:rPr>
                <w:sz w:val="20"/>
              </w:rPr>
            </w:pPr>
            <w:r>
              <w:rPr>
                <w:color w:val="231F20"/>
                <w:spacing w:val="-5"/>
                <w:w w:val="95"/>
                <w:sz w:val="20"/>
              </w:rPr>
              <w:t>158</w:t>
            </w:r>
          </w:p>
        </w:tc>
      </w:tr>
      <w:tr w:rsidR="0064085C" w:rsidRPr="00726F1A">
        <w:trPr>
          <w:trHeight w:val="328"/>
        </w:trPr>
        <w:tc>
          <w:tcPr>
            <w:tcW w:w="5097" w:type="dxa"/>
            <w:gridSpan w:val="3"/>
            <w:shd w:val="clear" w:color="auto" w:fill="FAF2EE"/>
          </w:tcPr>
          <w:p w:rsidR="0064085C" w:rsidRPr="00726F1A" w:rsidRDefault="00726F1A">
            <w:pPr>
              <w:pStyle w:val="TableParagraph"/>
              <w:ind w:left="280"/>
              <w:rPr>
                <w:b/>
                <w:sz w:val="20"/>
              </w:rPr>
            </w:pPr>
            <w:r w:rsidRPr="00726F1A">
              <w:rPr>
                <w:b/>
                <w:color w:val="231F20"/>
                <w:sz w:val="20"/>
              </w:rPr>
              <w:t>Break-up</w:t>
            </w:r>
            <w:r w:rsidRPr="00726F1A">
              <w:rPr>
                <w:b/>
                <w:color w:val="231F20"/>
                <w:spacing w:val="-1"/>
                <w:sz w:val="20"/>
              </w:rPr>
              <w:t xml:space="preserve"> </w:t>
            </w:r>
            <w:r w:rsidRPr="00726F1A">
              <w:rPr>
                <w:b/>
                <w:color w:val="231F20"/>
                <w:sz w:val="20"/>
              </w:rPr>
              <w:t>of pending cases at the</w:t>
            </w:r>
            <w:r w:rsidRPr="00726F1A">
              <w:rPr>
                <w:b/>
                <w:color w:val="231F20"/>
                <w:spacing w:val="-1"/>
                <w:sz w:val="20"/>
              </w:rPr>
              <w:t xml:space="preserve"> </w:t>
            </w:r>
            <w:r w:rsidRPr="00726F1A">
              <w:rPr>
                <w:b/>
                <w:color w:val="231F20"/>
                <w:sz w:val="20"/>
              </w:rPr>
              <w:t xml:space="preserve">end of the </w:t>
            </w:r>
            <w:r w:rsidRPr="00726F1A">
              <w:rPr>
                <w:b/>
                <w:color w:val="231F20"/>
                <w:spacing w:val="-2"/>
                <w:sz w:val="20"/>
              </w:rPr>
              <w:t>period</w:t>
            </w:r>
          </w:p>
        </w:tc>
      </w:tr>
      <w:tr w:rsidR="0064085C">
        <w:trPr>
          <w:trHeight w:val="328"/>
        </w:trPr>
        <w:tc>
          <w:tcPr>
            <w:tcW w:w="3056" w:type="dxa"/>
            <w:shd w:val="clear" w:color="auto" w:fill="F2DFD6"/>
          </w:tcPr>
          <w:p w:rsidR="0064085C" w:rsidRDefault="00726F1A">
            <w:pPr>
              <w:pStyle w:val="TableParagraph"/>
              <w:spacing w:before="55"/>
              <w:ind w:left="56"/>
              <w:rPr>
                <w:sz w:val="20"/>
              </w:rPr>
            </w:pPr>
            <w:r>
              <w:rPr>
                <w:color w:val="231F20"/>
                <w:sz w:val="20"/>
              </w:rPr>
              <w:t>Cases</w:t>
            </w:r>
            <w:r>
              <w:rPr>
                <w:color w:val="231F20"/>
                <w:spacing w:val="-5"/>
                <w:sz w:val="20"/>
              </w:rPr>
              <w:t xml:space="preserve"> </w:t>
            </w:r>
            <w:r>
              <w:rPr>
                <w:color w:val="231F20"/>
                <w:sz w:val="20"/>
              </w:rPr>
              <w:t>older</w:t>
            </w:r>
            <w:r>
              <w:rPr>
                <w:color w:val="231F20"/>
                <w:spacing w:val="-5"/>
                <w:sz w:val="20"/>
              </w:rPr>
              <w:t xml:space="preserve"> </w:t>
            </w:r>
            <w:r>
              <w:rPr>
                <w:color w:val="231F20"/>
                <w:sz w:val="20"/>
              </w:rPr>
              <w:t>than</w:t>
            </w:r>
            <w:r>
              <w:rPr>
                <w:color w:val="231F20"/>
                <w:spacing w:val="-5"/>
                <w:sz w:val="20"/>
              </w:rPr>
              <w:t xml:space="preserve"> </w:t>
            </w:r>
            <w:r>
              <w:rPr>
                <w:color w:val="231F20"/>
                <w:sz w:val="20"/>
              </w:rPr>
              <w:t>2</w:t>
            </w:r>
            <w:r>
              <w:rPr>
                <w:color w:val="231F20"/>
                <w:spacing w:val="-4"/>
                <w:sz w:val="20"/>
              </w:rPr>
              <w:t xml:space="preserve"> </w:t>
            </w:r>
            <w:r>
              <w:rPr>
                <w:color w:val="231F20"/>
                <w:spacing w:val="-2"/>
                <w:sz w:val="20"/>
              </w:rPr>
              <w:t>years</w:t>
            </w:r>
          </w:p>
        </w:tc>
        <w:tc>
          <w:tcPr>
            <w:tcW w:w="1113" w:type="dxa"/>
            <w:shd w:val="clear" w:color="auto" w:fill="F2DFD6"/>
          </w:tcPr>
          <w:p w:rsidR="0064085C" w:rsidRDefault="00726F1A">
            <w:pPr>
              <w:pStyle w:val="TableParagraph"/>
              <w:spacing w:before="55"/>
              <w:ind w:right="146"/>
              <w:jc w:val="right"/>
              <w:rPr>
                <w:sz w:val="20"/>
              </w:rPr>
            </w:pPr>
            <w:r>
              <w:rPr>
                <w:color w:val="231F20"/>
                <w:spacing w:val="-5"/>
                <w:sz w:val="20"/>
              </w:rPr>
              <w:t>37</w:t>
            </w:r>
          </w:p>
        </w:tc>
        <w:tc>
          <w:tcPr>
            <w:tcW w:w="928" w:type="dxa"/>
            <w:shd w:val="clear" w:color="auto" w:fill="F2DFD6"/>
          </w:tcPr>
          <w:p w:rsidR="0064085C" w:rsidRDefault="00726F1A">
            <w:pPr>
              <w:pStyle w:val="TableParagraph"/>
              <w:spacing w:before="55"/>
              <w:ind w:right="54"/>
              <w:jc w:val="right"/>
              <w:rPr>
                <w:sz w:val="20"/>
              </w:rPr>
            </w:pPr>
            <w:r>
              <w:rPr>
                <w:color w:val="231F20"/>
                <w:spacing w:val="-5"/>
                <w:sz w:val="20"/>
              </w:rPr>
              <w:t>54</w:t>
            </w:r>
          </w:p>
        </w:tc>
      </w:tr>
      <w:tr w:rsidR="0064085C">
        <w:trPr>
          <w:trHeight w:val="588"/>
        </w:trPr>
        <w:tc>
          <w:tcPr>
            <w:tcW w:w="3056" w:type="dxa"/>
            <w:shd w:val="clear" w:color="auto" w:fill="FAF2EE"/>
          </w:tcPr>
          <w:p w:rsidR="0064085C" w:rsidRDefault="00726F1A">
            <w:pPr>
              <w:pStyle w:val="TableParagraph"/>
              <w:spacing w:before="55"/>
              <w:ind w:left="56"/>
              <w:rPr>
                <w:sz w:val="20"/>
              </w:rPr>
            </w:pPr>
            <w:r>
              <w:rPr>
                <w:color w:val="231F20"/>
                <w:sz w:val="20"/>
              </w:rPr>
              <w:t>Cases</w:t>
            </w:r>
            <w:r>
              <w:rPr>
                <w:color w:val="231F20"/>
                <w:spacing w:val="-8"/>
                <w:sz w:val="20"/>
              </w:rPr>
              <w:t xml:space="preserve"> </w:t>
            </w:r>
            <w:r>
              <w:rPr>
                <w:color w:val="231F20"/>
                <w:sz w:val="20"/>
              </w:rPr>
              <w:t>older</w:t>
            </w:r>
            <w:r>
              <w:rPr>
                <w:color w:val="231F20"/>
                <w:spacing w:val="-8"/>
                <w:sz w:val="20"/>
              </w:rPr>
              <w:t xml:space="preserve"> </w:t>
            </w:r>
            <w:r>
              <w:rPr>
                <w:color w:val="231F20"/>
                <w:sz w:val="20"/>
              </w:rPr>
              <w:t>than</w:t>
            </w:r>
            <w:r>
              <w:rPr>
                <w:color w:val="231F20"/>
                <w:spacing w:val="-8"/>
                <w:sz w:val="20"/>
              </w:rPr>
              <w:t xml:space="preserve"> </w:t>
            </w:r>
            <w:r>
              <w:rPr>
                <w:color w:val="231F20"/>
                <w:sz w:val="20"/>
              </w:rPr>
              <w:t>1</w:t>
            </w:r>
            <w:r>
              <w:rPr>
                <w:color w:val="231F20"/>
                <w:spacing w:val="-7"/>
                <w:sz w:val="20"/>
              </w:rPr>
              <w:t xml:space="preserve"> </w:t>
            </w:r>
            <w:r>
              <w:rPr>
                <w:color w:val="231F20"/>
                <w:sz w:val="20"/>
              </w:rPr>
              <w:t>but</w:t>
            </w:r>
            <w:r>
              <w:rPr>
                <w:color w:val="231F20"/>
                <w:spacing w:val="-8"/>
                <w:sz w:val="20"/>
              </w:rPr>
              <w:t xml:space="preserve"> </w:t>
            </w:r>
            <w:r>
              <w:rPr>
                <w:color w:val="231F20"/>
                <w:sz w:val="20"/>
              </w:rPr>
              <w:t>less</w:t>
            </w:r>
            <w:r>
              <w:rPr>
                <w:color w:val="231F20"/>
                <w:spacing w:val="-8"/>
                <w:sz w:val="20"/>
              </w:rPr>
              <w:t xml:space="preserve"> </w:t>
            </w:r>
            <w:r>
              <w:rPr>
                <w:color w:val="231F20"/>
                <w:spacing w:val="-4"/>
                <w:sz w:val="20"/>
              </w:rPr>
              <w:t>than</w:t>
            </w:r>
          </w:p>
          <w:p w:rsidR="0064085C" w:rsidRDefault="00726F1A">
            <w:pPr>
              <w:pStyle w:val="TableParagraph"/>
              <w:spacing w:before="30"/>
              <w:ind w:left="56"/>
              <w:rPr>
                <w:sz w:val="20"/>
              </w:rPr>
            </w:pPr>
            <w:r>
              <w:rPr>
                <w:color w:val="231F20"/>
                <w:sz w:val="20"/>
              </w:rPr>
              <w:t>2</w:t>
            </w:r>
            <w:r>
              <w:rPr>
                <w:color w:val="231F20"/>
                <w:spacing w:val="-11"/>
                <w:sz w:val="20"/>
              </w:rPr>
              <w:t xml:space="preserve"> </w:t>
            </w:r>
            <w:r>
              <w:rPr>
                <w:color w:val="231F20"/>
                <w:spacing w:val="-2"/>
                <w:sz w:val="20"/>
              </w:rPr>
              <w:t>years</w:t>
            </w:r>
          </w:p>
        </w:tc>
        <w:tc>
          <w:tcPr>
            <w:tcW w:w="1113" w:type="dxa"/>
            <w:shd w:val="clear" w:color="auto" w:fill="FAF2EE"/>
          </w:tcPr>
          <w:p w:rsidR="0064085C" w:rsidRDefault="00726F1A">
            <w:pPr>
              <w:pStyle w:val="TableParagraph"/>
              <w:spacing w:before="55"/>
              <w:ind w:right="146"/>
              <w:jc w:val="right"/>
              <w:rPr>
                <w:sz w:val="20"/>
              </w:rPr>
            </w:pPr>
            <w:r>
              <w:rPr>
                <w:color w:val="231F20"/>
                <w:spacing w:val="-5"/>
                <w:sz w:val="20"/>
              </w:rPr>
              <w:t>50</w:t>
            </w:r>
          </w:p>
        </w:tc>
        <w:tc>
          <w:tcPr>
            <w:tcW w:w="928" w:type="dxa"/>
            <w:shd w:val="clear" w:color="auto" w:fill="FAF2EE"/>
          </w:tcPr>
          <w:p w:rsidR="0064085C" w:rsidRDefault="00726F1A">
            <w:pPr>
              <w:pStyle w:val="TableParagraph"/>
              <w:spacing w:before="55"/>
              <w:ind w:right="54"/>
              <w:jc w:val="right"/>
              <w:rPr>
                <w:sz w:val="20"/>
              </w:rPr>
            </w:pPr>
            <w:r>
              <w:rPr>
                <w:color w:val="231F20"/>
                <w:spacing w:val="-5"/>
                <w:sz w:val="20"/>
              </w:rPr>
              <w:t>63</w:t>
            </w:r>
          </w:p>
        </w:tc>
      </w:tr>
      <w:tr w:rsidR="0064085C">
        <w:trPr>
          <w:trHeight w:val="323"/>
        </w:trPr>
        <w:tc>
          <w:tcPr>
            <w:tcW w:w="3056" w:type="dxa"/>
            <w:tcBorders>
              <w:bottom w:val="single" w:sz="4" w:space="0" w:color="231F20"/>
            </w:tcBorders>
            <w:shd w:val="clear" w:color="auto" w:fill="F2DFD6"/>
          </w:tcPr>
          <w:p w:rsidR="0064085C" w:rsidRDefault="00726F1A">
            <w:pPr>
              <w:pStyle w:val="TableParagraph"/>
              <w:spacing w:before="55"/>
              <w:ind w:left="56"/>
              <w:rPr>
                <w:sz w:val="20"/>
              </w:rPr>
            </w:pPr>
            <w:r>
              <w:rPr>
                <w:color w:val="231F20"/>
                <w:spacing w:val="-2"/>
                <w:sz w:val="20"/>
              </w:rPr>
              <w:t>Cases</w:t>
            </w:r>
            <w:r>
              <w:rPr>
                <w:color w:val="231F20"/>
                <w:spacing w:val="-10"/>
                <w:sz w:val="20"/>
              </w:rPr>
              <w:t xml:space="preserve"> </w:t>
            </w:r>
            <w:r>
              <w:rPr>
                <w:color w:val="231F20"/>
                <w:spacing w:val="-2"/>
                <w:sz w:val="20"/>
              </w:rPr>
              <w:t>less</w:t>
            </w:r>
            <w:r>
              <w:rPr>
                <w:color w:val="231F20"/>
                <w:spacing w:val="-9"/>
                <w:sz w:val="20"/>
              </w:rPr>
              <w:t xml:space="preserve"> </w:t>
            </w:r>
            <w:r>
              <w:rPr>
                <w:color w:val="231F20"/>
                <w:spacing w:val="-2"/>
                <w:sz w:val="20"/>
              </w:rPr>
              <w:t>than</w:t>
            </w:r>
            <w:r>
              <w:rPr>
                <w:color w:val="231F20"/>
                <w:spacing w:val="-10"/>
                <w:sz w:val="20"/>
              </w:rPr>
              <w:t xml:space="preserve"> </w:t>
            </w:r>
            <w:r>
              <w:rPr>
                <w:color w:val="231F20"/>
                <w:spacing w:val="-2"/>
                <w:sz w:val="20"/>
              </w:rPr>
              <w:t>1</w:t>
            </w:r>
            <w:r>
              <w:rPr>
                <w:color w:val="231F20"/>
                <w:spacing w:val="-9"/>
                <w:sz w:val="20"/>
              </w:rPr>
              <w:t xml:space="preserve"> </w:t>
            </w:r>
            <w:r>
              <w:rPr>
                <w:color w:val="231F20"/>
                <w:spacing w:val="-4"/>
                <w:sz w:val="20"/>
              </w:rPr>
              <w:t>year</w:t>
            </w:r>
          </w:p>
        </w:tc>
        <w:tc>
          <w:tcPr>
            <w:tcW w:w="1113" w:type="dxa"/>
            <w:tcBorders>
              <w:bottom w:val="single" w:sz="4" w:space="0" w:color="231F20"/>
            </w:tcBorders>
            <w:shd w:val="clear" w:color="auto" w:fill="F2DFD6"/>
          </w:tcPr>
          <w:p w:rsidR="0064085C" w:rsidRDefault="00726F1A">
            <w:pPr>
              <w:pStyle w:val="TableParagraph"/>
              <w:spacing w:before="55"/>
              <w:ind w:right="146"/>
              <w:jc w:val="right"/>
              <w:rPr>
                <w:sz w:val="20"/>
              </w:rPr>
            </w:pPr>
            <w:r>
              <w:rPr>
                <w:color w:val="231F20"/>
                <w:spacing w:val="-5"/>
                <w:sz w:val="20"/>
              </w:rPr>
              <w:t>82</w:t>
            </w:r>
          </w:p>
        </w:tc>
        <w:tc>
          <w:tcPr>
            <w:tcW w:w="928" w:type="dxa"/>
            <w:tcBorders>
              <w:bottom w:val="single" w:sz="4" w:space="0" w:color="231F20"/>
            </w:tcBorders>
            <w:shd w:val="clear" w:color="auto" w:fill="F2DFD6"/>
          </w:tcPr>
          <w:p w:rsidR="0064085C" w:rsidRDefault="00726F1A">
            <w:pPr>
              <w:pStyle w:val="TableParagraph"/>
              <w:spacing w:before="55"/>
              <w:ind w:right="54"/>
              <w:jc w:val="right"/>
              <w:rPr>
                <w:sz w:val="20"/>
              </w:rPr>
            </w:pPr>
            <w:r>
              <w:rPr>
                <w:color w:val="231F20"/>
                <w:spacing w:val="-5"/>
                <w:w w:val="90"/>
                <w:sz w:val="20"/>
              </w:rPr>
              <w:t>41</w:t>
            </w:r>
          </w:p>
        </w:tc>
      </w:tr>
    </w:tbl>
    <w:p w:rsidR="0064085C" w:rsidRDefault="00726F1A">
      <w:pPr>
        <w:spacing w:before="119"/>
        <w:ind w:left="28"/>
        <w:rPr>
          <w:sz w:val="18"/>
        </w:rPr>
      </w:pPr>
      <w:r w:rsidRPr="00726F1A">
        <w:rPr>
          <w:b/>
          <w:color w:val="231F20"/>
          <w:sz w:val="18"/>
        </w:rPr>
        <w:t>Note:</w:t>
      </w:r>
      <w:r>
        <w:rPr>
          <w:color w:val="231F20"/>
          <w:spacing w:val="-5"/>
          <w:sz w:val="18"/>
        </w:rPr>
        <w:t xml:space="preserve"> </w:t>
      </w:r>
      <w:r>
        <w:rPr>
          <w:color w:val="231F20"/>
          <w:sz w:val="18"/>
        </w:rPr>
        <w:t>Cases</w:t>
      </w:r>
      <w:r>
        <w:rPr>
          <w:color w:val="231F20"/>
          <w:spacing w:val="-5"/>
          <w:sz w:val="18"/>
        </w:rPr>
        <w:t xml:space="preserve"> </w:t>
      </w:r>
      <w:r>
        <w:rPr>
          <w:color w:val="231F20"/>
          <w:sz w:val="18"/>
        </w:rPr>
        <w:t>closed</w:t>
      </w:r>
      <w:r>
        <w:rPr>
          <w:color w:val="231F20"/>
          <w:spacing w:val="-4"/>
          <w:sz w:val="18"/>
        </w:rPr>
        <w:t xml:space="preserve"> </w:t>
      </w:r>
      <w:r>
        <w:rPr>
          <w:color w:val="231F20"/>
          <w:sz w:val="18"/>
        </w:rPr>
        <w:t>indicate</w:t>
      </w:r>
      <w:r>
        <w:rPr>
          <w:color w:val="231F20"/>
          <w:spacing w:val="-5"/>
          <w:sz w:val="18"/>
        </w:rPr>
        <w:t xml:space="preserve"> </w:t>
      </w:r>
      <w:r>
        <w:rPr>
          <w:color w:val="231F20"/>
          <w:sz w:val="18"/>
        </w:rPr>
        <w:t>passing</w:t>
      </w:r>
      <w:r>
        <w:rPr>
          <w:color w:val="231F20"/>
          <w:spacing w:val="-4"/>
          <w:sz w:val="18"/>
        </w:rPr>
        <w:t xml:space="preserve"> </w:t>
      </w:r>
      <w:r>
        <w:rPr>
          <w:color w:val="231F20"/>
          <w:sz w:val="18"/>
        </w:rPr>
        <w:t>of</w:t>
      </w:r>
      <w:r>
        <w:rPr>
          <w:color w:val="231F20"/>
          <w:spacing w:val="-5"/>
          <w:sz w:val="18"/>
        </w:rPr>
        <w:t xml:space="preserve"> </w:t>
      </w:r>
      <w:r>
        <w:rPr>
          <w:color w:val="231F20"/>
          <w:sz w:val="18"/>
        </w:rPr>
        <w:t>final</w:t>
      </w:r>
      <w:r>
        <w:rPr>
          <w:color w:val="231F20"/>
          <w:spacing w:val="-4"/>
          <w:sz w:val="18"/>
        </w:rPr>
        <w:t xml:space="preserve"> </w:t>
      </w:r>
      <w:r>
        <w:rPr>
          <w:color w:val="231F20"/>
          <w:spacing w:val="-2"/>
          <w:sz w:val="18"/>
        </w:rPr>
        <w:t>directions.</w:t>
      </w:r>
    </w:p>
    <w:p w:rsidR="0064085C" w:rsidRPr="00726F1A" w:rsidRDefault="00726F1A">
      <w:pPr>
        <w:pStyle w:val="BodyText"/>
        <w:spacing w:before="98" w:line="304" w:lineRule="auto"/>
        <w:ind w:left="28" w:right="1443"/>
        <w:jc w:val="left"/>
        <w:rPr>
          <w:b/>
        </w:rPr>
      </w:pPr>
      <w:r>
        <w:br w:type="column"/>
      </w:r>
      <w:r w:rsidRPr="00726F1A">
        <w:rPr>
          <w:b/>
          <w:color w:val="231F20"/>
        </w:rPr>
        <w:t>Table</w:t>
      </w:r>
      <w:r w:rsidRPr="00726F1A">
        <w:rPr>
          <w:b/>
          <w:color w:val="231F20"/>
          <w:spacing w:val="-16"/>
        </w:rPr>
        <w:t xml:space="preserve"> </w:t>
      </w:r>
      <w:r w:rsidRPr="00726F1A">
        <w:rPr>
          <w:b/>
          <w:color w:val="231F20"/>
        </w:rPr>
        <w:t>10.9:</w:t>
      </w:r>
      <w:r w:rsidRPr="00726F1A">
        <w:rPr>
          <w:b/>
          <w:color w:val="231F20"/>
          <w:spacing w:val="-15"/>
        </w:rPr>
        <w:t xml:space="preserve"> </w:t>
      </w:r>
      <w:r w:rsidRPr="00726F1A">
        <w:rPr>
          <w:b/>
          <w:color w:val="231F20"/>
        </w:rPr>
        <w:t>Age-wise</w:t>
      </w:r>
      <w:r w:rsidRPr="00726F1A">
        <w:rPr>
          <w:b/>
          <w:color w:val="231F20"/>
          <w:spacing w:val="-15"/>
        </w:rPr>
        <w:t xml:space="preserve"> </w:t>
      </w:r>
      <w:r w:rsidRPr="00726F1A">
        <w:rPr>
          <w:b/>
          <w:color w:val="231F20"/>
        </w:rPr>
        <w:t>Analysis</w:t>
      </w:r>
      <w:r w:rsidRPr="00726F1A">
        <w:rPr>
          <w:b/>
          <w:color w:val="231F20"/>
          <w:spacing w:val="-16"/>
        </w:rPr>
        <w:t xml:space="preserve"> </w:t>
      </w:r>
      <w:r w:rsidRPr="00726F1A">
        <w:rPr>
          <w:b/>
          <w:color w:val="231F20"/>
        </w:rPr>
        <w:t>of</w:t>
      </w:r>
      <w:r w:rsidRPr="00726F1A">
        <w:rPr>
          <w:b/>
          <w:color w:val="231F20"/>
          <w:spacing w:val="-15"/>
        </w:rPr>
        <w:t xml:space="preserve"> </w:t>
      </w:r>
      <w:r w:rsidRPr="00726F1A">
        <w:rPr>
          <w:b/>
          <w:color w:val="231F20"/>
        </w:rPr>
        <w:t>Proceedings</w:t>
      </w:r>
      <w:r w:rsidRPr="00726F1A">
        <w:rPr>
          <w:b/>
          <w:color w:val="231F20"/>
          <w:spacing w:val="-15"/>
        </w:rPr>
        <w:t xml:space="preserve"> </w:t>
      </w:r>
      <w:r w:rsidRPr="00726F1A">
        <w:rPr>
          <w:b/>
          <w:color w:val="231F20"/>
        </w:rPr>
        <w:t>by Designated Member</w:t>
      </w:r>
    </w:p>
    <w:tbl>
      <w:tblPr>
        <w:tblW w:w="0" w:type="auto"/>
        <w:tblInd w:w="35" w:type="dxa"/>
        <w:tblLayout w:type="fixed"/>
        <w:tblCellMar>
          <w:left w:w="0" w:type="dxa"/>
          <w:right w:w="0" w:type="dxa"/>
        </w:tblCellMar>
        <w:tblLook w:val="01E0" w:firstRow="1" w:lastRow="1" w:firstColumn="1" w:lastColumn="1" w:noHBand="0" w:noVBand="0"/>
      </w:tblPr>
      <w:tblGrid>
        <w:gridCol w:w="3057"/>
        <w:gridCol w:w="1077"/>
        <w:gridCol w:w="974"/>
      </w:tblGrid>
      <w:tr w:rsidR="0064085C" w:rsidRPr="00726F1A">
        <w:trPr>
          <w:trHeight w:val="296"/>
        </w:trPr>
        <w:tc>
          <w:tcPr>
            <w:tcW w:w="3057" w:type="dxa"/>
            <w:tcBorders>
              <w:top w:val="single" w:sz="4" w:space="0" w:color="231F20"/>
              <w:bottom w:val="single" w:sz="4" w:space="0" w:color="231F20"/>
            </w:tcBorders>
            <w:shd w:val="clear" w:color="auto" w:fill="C95D48"/>
          </w:tcPr>
          <w:p w:rsidR="0064085C" w:rsidRPr="00726F1A" w:rsidRDefault="00726F1A">
            <w:pPr>
              <w:pStyle w:val="TableParagraph"/>
              <w:spacing w:before="40"/>
              <w:ind w:left="56"/>
              <w:rPr>
                <w:b/>
                <w:sz w:val="20"/>
              </w:rPr>
            </w:pPr>
            <w:r w:rsidRPr="00726F1A">
              <w:rPr>
                <w:b/>
                <w:color w:val="FFFFFF"/>
                <w:spacing w:val="-2"/>
                <w:w w:val="105"/>
                <w:sz w:val="20"/>
              </w:rPr>
              <w:t>Particulars</w:t>
            </w:r>
          </w:p>
        </w:tc>
        <w:tc>
          <w:tcPr>
            <w:tcW w:w="1077" w:type="dxa"/>
            <w:tcBorders>
              <w:top w:val="single" w:sz="4" w:space="0" w:color="231F20"/>
              <w:bottom w:val="single" w:sz="4" w:space="0" w:color="231F20"/>
            </w:tcBorders>
            <w:shd w:val="clear" w:color="auto" w:fill="C95D48"/>
          </w:tcPr>
          <w:p w:rsidR="0064085C" w:rsidRPr="00726F1A" w:rsidRDefault="00726F1A">
            <w:pPr>
              <w:pStyle w:val="TableParagraph"/>
              <w:spacing w:before="40"/>
              <w:ind w:left="153"/>
              <w:rPr>
                <w:b/>
                <w:sz w:val="20"/>
              </w:rPr>
            </w:pPr>
            <w:r w:rsidRPr="00726F1A">
              <w:rPr>
                <w:b/>
                <w:color w:val="FFFFFF"/>
                <w:spacing w:val="-5"/>
                <w:sz w:val="20"/>
              </w:rPr>
              <w:t>2024-25</w:t>
            </w:r>
          </w:p>
        </w:tc>
        <w:tc>
          <w:tcPr>
            <w:tcW w:w="974" w:type="dxa"/>
            <w:tcBorders>
              <w:top w:val="single" w:sz="4" w:space="0" w:color="231F20"/>
              <w:bottom w:val="single" w:sz="4" w:space="0" w:color="231F20"/>
            </w:tcBorders>
            <w:shd w:val="clear" w:color="auto" w:fill="C95D48"/>
          </w:tcPr>
          <w:p w:rsidR="0064085C" w:rsidRPr="00726F1A" w:rsidRDefault="00726F1A">
            <w:pPr>
              <w:pStyle w:val="TableParagraph"/>
              <w:spacing w:before="40"/>
              <w:ind w:left="102"/>
              <w:rPr>
                <w:b/>
                <w:sz w:val="20"/>
              </w:rPr>
            </w:pPr>
            <w:r w:rsidRPr="00726F1A">
              <w:rPr>
                <w:b/>
                <w:color w:val="FFFFFF"/>
                <w:sz w:val="20"/>
              </w:rPr>
              <w:t>2025-</w:t>
            </w:r>
            <w:r w:rsidRPr="00726F1A">
              <w:rPr>
                <w:b/>
                <w:color w:val="FFFFFF"/>
                <w:spacing w:val="-5"/>
                <w:sz w:val="20"/>
              </w:rPr>
              <w:t>26</w:t>
            </w:r>
          </w:p>
        </w:tc>
      </w:tr>
      <w:tr w:rsidR="0064085C">
        <w:trPr>
          <w:trHeight w:val="566"/>
        </w:trPr>
        <w:tc>
          <w:tcPr>
            <w:tcW w:w="3057" w:type="dxa"/>
            <w:tcBorders>
              <w:top w:val="single" w:sz="4" w:space="0" w:color="231F20"/>
            </w:tcBorders>
            <w:shd w:val="clear" w:color="auto" w:fill="FAF2EE"/>
          </w:tcPr>
          <w:p w:rsidR="0064085C" w:rsidRDefault="00726F1A">
            <w:pPr>
              <w:pStyle w:val="TableParagraph"/>
              <w:spacing w:before="15" w:line="260" w:lineRule="atLeast"/>
              <w:ind w:left="56" w:right="96"/>
              <w:rPr>
                <w:sz w:val="20"/>
              </w:rPr>
            </w:pPr>
            <w:r>
              <w:rPr>
                <w:color w:val="231F20"/>
                <w:sz w:val="20"/>
              </w:rPr>
              <w:t>Cases</w:t>
            </w:r>
            <w:r>
              <w:rPr>
                <w:color w:val="231F20"/>
                <w:spacing w:val="-14"/>
                <w:sz w:val="20"/>
              </w:rPr>
              <w:t xml:space="preserve"> </w:t>
            </w:r>
            <w:r>
              <w:rPr>
                <w:color w:val="231F20"/>
                <w:sz w:val="20"/>
              </w:rPr>
              <w:t>pending</w:t>
            </w:r>
            <w:r>
              <w:rPr>
                <w:color w:val="231F20"/>
                <w:spacing w:val="-14"/>
                <w:sz w:val="20"/>
              </w:rPr>
              <w:t xml:space="preserve"> </w:t>
            </w:r>
            <w:r>
              <w:rPr>
                <w:color w:val="231F20"/>
                <w:sz w:val="20"/>
              </w:rPr>
              <w:t>at</w:t>
            </w:r>
            <w:r>
              <w:rPr>
                <w:color w:val="231F20"/>
                <w:spacing w:val="-14"/>
                <w:sz w:val="20"/>
              </w:rPr>
              <w:t xml:space="preserve"> </w:t>
            </w:r>
            <w:r>
              <w:rPr>
                <w:color w:val="231F20"/>
                <w:sz w:val="20"/>
              </w:rPr>
              <w:t>the</w:t>
            </w:r>
            <w:r>
              <w:rPr>
                <w:color w:val="231F20"/>
                <w:spacing w:val="-14"/>
                <w:sz w:val="20"/>
              </w:rPr>
              <w:t xml:space="preserve"> </w:t>
            </w:r>
            <w:r>
              <w:rPr>
                <w:color w:val="231F20"/>
                <w:sz w:val="20"/>
              </w:rPr>
              <w:t>beginning of the period</w:t>
            </w:r>
          </w:p>
        </w:tc>
        <w:tc>
          <w:tcPr>
            <w:tcW w:w="1077" w:type="dxa"/>
            <w:tcBorders>
              <w:top w:val="single" w:sz="4" w:space="0" w:color="231F20"/>
            </w:tcBorders>
            <w:shd w:val="clear" w:color="auto" w:fill="FAF2EE"/>
          </w:tcPr>
          <w:p w:rsidR="0064085C" w:rsidRDefault="00726F1A">
            <w:pPr>
              <w:pStyle w:val="TableParagraph"/>
              <w:spacing w:before="175"/>
              <w:ind w:right="101"/>
              <w:jc w:val="right"/>
              <w:rPr>
                <w:sz w:val="20"/>
              </w:rPr>
            </w:pPr>
            <w:r>
              <w:rPr>
                <w:color w:val="231F20"/>
                <w:spacing w:val="-5"/>
                <w:w w:val="85"/>
                <w:sz w:val="20"/>
              </w:rPr>
              <w:t>12</w:t>
            </w:r>
          </w:p>
        </w:tc>
        <w:tc>
          <w:tcPr>
            <w:tcW w:w="974" w:type="dxa"/>
            <w:tcBorders>
              <w:top w:val="single" w:sz="4" w:space="0" w:color="231F20"/>
            </w:tcBorders>
            <w:shd w:val="clear" w:color="auto" w:fill="FAF2EE"/>
          </w:tcPr>
          <w:p w:rsidR="0064085C" w:rsidRDefault="00726F1A">
            <w:pPr>
              <w:pStyle w:val="TableParagraph"/>
              <w:spacing w:before="175"/>
              <w:ind w:right="54"/>
              <w:jc w:val="right"/>
              <w:rPr>
                <w:sz w:val="20"/>
              </w:rPr>
            </w:pPr>
            <w:r>
              <w:rPr>
                <w:color w:val="231F20"/>
                <w:spacing w:val="-5"/>
                <w:sz w:val="20"/>
              </w:rPr>
              <w:t>36</w:t>
            </w:r>
          </w:p>
        </w:tc>
      </w:tr>
      <w:tr w:rsidR="0064085C">
        <w:trPr>
          <w:trHeight w:val="306"/>
        </w:trPr>
        <w:tc>
          <w:tcPr>
            <w:tcW w:w="3057" w:type="dxa"/>
            <w:shd w:val="clear" w:color="auto" w:fill="F2DFD6"/>
          </w:tcPr>
          <w:p w:rsidR="0064085C" w:rsidRDefault="00726F1A">
            <w:pPr>
              <w:pStyle w:val="TableParagraph"/>
              <w:spacing w:before="45"/>
              <w:ind w:left="56"/>
              <w:rPr>
                <w:sz w:val="20"/>
              </w:rPr>
            </w:pPr>
            <w:r>
              <w:rPr>
                <w:color w:val="231F20"/>
                <w:sz w:val="20"/>
              </w:rPr>
              <w:t>Cases</w:t>
            </w:r>
            <w:r>
              <w:rPr>
                <w:color w:val="231F20"/>
                <w:spacing w:val="-12"/>
                <w:sz w:val="20"/>
              </w:rPr>
              <w:t xml:space="preserve"> </w:t>
            </w:r>
            <w:r>
              <w:rPr>
                <w:color w:val="231F20"/>
                <w:sz w:val="20"/>
              </w:rPr>
              <w:t>added</w:t>
            </w:r>
            <w:r>
              <w:rPr>
                <w:color w:val="231F20"/>
                <w:spacing w:val="-12"/>
                <w:sz w:val="20"/>
              </w:rPr>
              <w:t xml:space="preserve"> </w:t>
            </w: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pacing w:val="-2"/>
                <w:sz w:val="20"/>
              </w:rPr>
              <w:t>period</w:t>
            </w:r>
          </w:p>
        </w:tc>
        <w:tc>
          <w:tcPr>
            <w:tcW w:w="1077" w:type="dxa"/>
            <w:shd w:val="clear" w:color="auto" w:fill="F2DFD6"/>
          </w:tcPr>
          <w:p w:rsidR="0064085C" w:rsidRDefault="00726F1A">
            <w:pPr>
              <w:pStyle w:val="TableParagraph"/>
              <w:spacing w:before="45"/>
              <w:ind w:right="100"/>
              <w:jc w:val="right"/>
              <w:rPr>
                <w:sz w:val="20"/>
              </w:rPr>
            </w:pPr>
            <w:r>
              <w:rPr>
                <w:color w:val="231F20"/>
                <w:spacing w:val="-5"/>
                <w:w w:val="90"/>
                <w:sz w:val="20"/>
              </w:rPr>
              <w:t>51</w:t>
            </w:r>
          </w:p>
        </w:tc>
        <w:tc>
          <w:tcPr>
            <w:tcW w:w="974" w:type="dxa"/>
            <w:shd w:val="clear" w:color="auto" w:fill="F2DFD6"/>
          </w:tcPr>
          <w:p w:rsidR="0064085C" w:rsidRDefault="00726F1A">
            <w:pPr>
              <w:pStyle w:val="TableParagraph"/>
              <w:spacing w:before="45"/>
              <w:ind w:right="54"/>
              <w:jc w:val="right"/>
              <w:rPr>
                <w:sz w:val="20"/>
              </w:rPr>
            </w:pPr>
            <w:r>
              <w:rPr>
                <w:color w:val="231F20"/>
                <w:spacing w:val="-5"/>
                <w:sz w:val="20"/>
              </w:rPr>
              <w:t>22</w:t>
            </w:r>
          </w:p>
        </w:tc>
      </w:tr>
      <w:tr w:rsidR="0064085C">
        <w:trPr>
          <w:trHeight w:val="306"/>
        </w:trPr>
        <w:tc>
          <w:tcPr>
            <w:tcW w:w="3057" w:type="dxa"/>
            <w:shd w:val="clear" w:color="auto" w:fill="FAF2EE"/>
          </w:tcPr>
          <w:p w:rsidR="0064085C" w:rsidRDefault="00726F1A">
            <w:pPr>
              <w:pStyle w:val="TableParagraph"/>
              <w:spacing w:before="45"/>
              <w:ind w:left="56"/>
              <w:rPr>
                <w:sz w:val="20"/>
              </w:rPr>
            </w:pPr>
            <w:r>
              <w:rPr>
                <w:color w:val="231F20"/>
                <w:sz w:val="20"/>
              </w:rPr>
              <w:t>Cases</w:t>
            </w:r>
            <w:r>
              <w:rPr>
                <w:color w:val="231F20"/>
                <w:spacing w:val="-5"/>
                <w:sz w:val="20"/>
              </w:rPr>
              <w:t xml:space="preserve"> </w:t>
            </w:r>
            <w:r>
              <w:rPr>
                <w:color w:val="231F20"/>
                <w:sz w:val="20"/>
              </w:rPr>
              <w:t>closed</w:t>
            </w:r>
            <w:r>
              <w:rPr>
                <w:color w:val="231F20"/>
                <w:spacing w:val="-5"/>
                <w:sz w:val="20"/>
              </w:rPr>
              <w:t xml:space="preserve"> </w:t>
            </w:r>
            <w:r>
              <w:rPr>
                <w:color w:val="231F20"/>
                <w:sz w:val="20"/>
              </w:rPr>
              <w:t>during</w:t>
            </w:r>
            <w:r>
              <w:rPr>
                <w:color w:val="231F20"/>
                <w:spacing w:val="-5"/>
                <w:sz w:val="20"/>
              </w:rPr>
              <w:t xml:space="preserve"> </w:t>
            </w:r>
            <w:r>
              <w:rPr>
                <w:color w:val="231F20"/>
                <w:sz w:val="20"/>
              </w:rPr>
              <w:t>the</w:t>
            </w:r>
            <w:r>
              <w:rPr>
                <w:color w:val="231F20"/>
                <w:spacing w:val="-5"/>
                <w:sz w:val="20"/>
              </w:rPr>
              <w:t xml:space="preserve"> </w:t>
            </w:r>
            <w:r>
              <w:rPr>
                <w:color w:val="231F20"/>
                <w:spacing w:val="-4"/>
                <w:sz w:val="20"/>
              </w:rPr>
              <w:t>year</w:t>
            </w:r>
          </w:p>
        </w:tc>
        <w:tc>
          <w:tcPr>
            <w:tcW w:w="1077" w:type="dxa"/>
            <w:shd w:val="clear" w:color="auto" w:fill="FAF2EE"/>
          </w:tcPr>
          <w:p w:rsidR="0064085C" w:rsidRDefault="00726F1A">
            <w:pPr>
              <w:pStyle w:val="TableParagraph"/>
              <w:spacing w:before="45"/>
              <w:ind w:right="101"/>
              <w:jc w:val="right"/>
              <w:rPr>
                <w:sz w:val="20"/>
              </w:rPr>
            </w:pPr>
            <w:r>
              <w:rPr>
                <w:color w:val="231F20"/>
                <w:spacing w:val="-5"/>
                <w:sz w:val="20"/>
              </w:rPr>
              <w:t>27</w:t>
            </w:r>
          </w:p>
        </w:tc>
        <w:tc>
          <w:tcPr>
            <w:tcW w:w="974" w:type="dxa"/>
            <w:shd w:val="clear" w:color="auto" w:fill="FAF2EE"/>
          </w:tcPr>
          <w:p w:rsidR="0064085C" w:rsidRDefault="00726F1A">
            <w:pPr>
              <w:pStyle w:val="TableParagraph"/>
              <w:spacing w:before="45"/>
              <w:ind w:right="54"/>
              <w:jc w:val="right"/>
              <w:rPr>
                <w:sz w:val="20"/>
              </w:rPr>
            </w:pPr>
            <w:r>
              <w:rPr>
                <w:color w:val="231F20"/>
                <w:spacing w:val="-5"/>
                <w:sz w:val="20"/>
              </w:rPr>
              <w:t>42</w:t>
            </w:r>
          </w:p>
        </w:tc>
      </w:tr>
      <w:tr w:rsidR="0064085C">
        <w:trPr>
          <w:trHeight w:val="566"/>
        </w:trPr>
        <w:tc>
          <w:tcPr>
            <w:tcW w:w="3057" w:type="dxa"/>
            <w:shd w:val="clear" w:color="auto" w:fill="F2DFD6"/>
          </w:tcPr>
          <w:p w:rsidR="0064085C" w:rsidRDefault="00726F1A">
            <w:pPr>
              <w:pStyle w:val="TableParagraph"/>
              <w:spacing w:before="15" w:line="260" w:lineRule="atLeast"/>
              <w:ind w:left="56"/>
              <w:rPr>
                <w:sz w:val="20"/>
              </w:rPr>
            </w:pPr>
            <w:r>
              <w:rPr>
                <w:color w:val="231F20"/>
                <w:sz w:val="20"/>
              </w:rPr>
              <w:t>Cases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end</w:t>
            </w:r>
            <w:r>
              <w:rPr>
                <w:color w:val="231F20"/>
                <w:spacing w:val="-11"/>
                <w:sz w:val="20"/>
              </w:rPr>
              <w:t xml:space="preserve"> </w:t>
            </w:r>
            <w:r>
              <w:rPr>
                <w:color w:val="231F20"/>
                <w:sz w:val="20"/>
              </w:rPr>
              <w:t>of</w:t>
            </w:r>
            <w:r>
              <w:rPr>
                <w:color w:val="231F20"/>
                <w:spacing w:val="-11"/>
                <w:sz w:val="20"/>
              </w:rPr>
              <w:t xml:space="preserve"> </w:t>
            </w:r>
            <w:r>
              <w:rPr>
                <w:color w:val="231F20"/>
                <w:sz w:val="20"/>
              </w:rPr>
              <w:t xml:space="preserve">the </w:t>
            </w:r>
            <w:r>
              <w:rPr>
                <w:color w:val="231F20"/>
                <w:spacing w:val="-2"/>
                <w:sz w:val="20"/>
              </w:rPr>
              <w:t>period</w:t>
            </w:r>
          </w:p>
        </w:tc>
        <w:tc>
          <w:tcPr>
            <w:tcW w:w="1077" w:type="dxa"/>
            <w:shd w:val="clear" w:color="auto" w:fill="F2DFD6"/>
          </w:tcPr>
          <w:p w:rsidR="0064085C" w:rsidRDefault="00726F1A">
            <w:pPr>
              <w:pStyle w:val="TableParagraph"/>
              <w:spacing w:before="175"/>
              <w:ind w:right="101"/>
              <w:jc w:val="right"/>
              <w:rPr>
                <w:sz w:val="20"/>
              </w:rPr>
            </w:pPr>
            <w:r>
              <w:rPr>
                <w:color w:val="231F20"/>
                <w:spacing w:val="-5"/>
                <w:sz w:val="20"/>
              </w:rPr>
              <w:t>36</w:t>
            </w:r>
          </w:p>
        </w:tc>
        <w:tc>
          <w:tcPr>
            <w:tcW w:w="974" w:type="dxa"/>
            <w:shd w:val="clear" w:color="auto" w:fill="F2DFD6"/>
          </w:tcPr>
          <w:p w:rsidR="0064085C" w:rsidRDefault="00726F1A">
            <w:pPr>
              <w:pStyle w:val="TableParagraph"/>
              <w:spacing w:before="175"/>
              <w:ind w:right="54"/>
              <w:jc w:val="right"/>
              <w:rPr>
                <w:sz w:val="20"/>
              </w:rPr>
            </w:pPr>
            <w:r>
              <w:rPr>
                <w:color w:val="231F20"/>
                <w:spacing w:val="-5"/>
                <w:w w:val="85"/>
                <w:sz w:val="20"/>
              </w:rPr>
              <w:t>16</w:t>
            </w:r>
          </w:p>
        </w:tc>
      </w:tr>
      <w:tr w:rsidR="0064085C" w:rsidRPr="00726F1A">
        <w:trPr>
          <w:trHeight w:val="306"/>
        </w:trPr>
        <w:tc>
          <w:tcPr>
            <w:tcW w:w="5108" w:type="dxa"/>
            <w:gridSpan w:val="3"/>
            <w:shd w:val="clear" w:color="auto" w:fill="FAF2EE"/>
          </w:tcPr>
          <w:p w:rsidR="0064085C" w:rsidRPr="00726F1A" w:rsidRDefault="00726F1A">
            <w:pPr>
              <w:pStyle w:val="TableParagraph"/>
              <w:spacing w:before="45"/>
              <w:ind w:left="277"/>
              <w:rPr>
                <w:b/>
                <w:sz w:val="20"/>
              </w:rPr>
            </w:pPr>
            <w:r w:rsidRPr="00726F1A">
              <w:rPr>
                <w:b/>
                <w:color w:val="231F20"/>
                <w:sz w:val="20"/>
              </w:rPr>
              <w:t>Break–up</w:t>
            </w:r>
            <w:r w:rsidRPr="00726F1A">
              <w:rPr>
                <w:b/>
                <w:color w:val="231F20"/>
                <w:spacing w:val="-3"/>
                <w:sz w:val="20"/>
              </w:rPr>
              <w:t xml:space="preserve"> </w:t>
            </w:r>
            <w:r w:rsidRPr="00726F1A">
              <w:rPr>
                <w:b/>
                <w:color w:val="231F20"/>
                <w:sz w:val="20"/>
              </w:rPr>
              <w:t>of</w:t>
            </w:r>
            <w:r w:rsidRPr="00726F1A">
              <w:rPr>
                <w:b/>
                <w:color w:val="231F20"/>
                <w:spacing w:val="-3"/>
                <w:sz w:val="20"/>
              </w:rPr>
              <w:t xml:space="preserve"> </w:t>
            </w:r>
            <w:r w:rsidRPr="00726F1A">
              <w:rPr>
                <w:b/>
                <w:color w:val="231F20"/>
                <w:sz w:val="20"/>
              </w:rPr>
              <w:t>pending</w:t>
            </w:r>
            <w:r w:rsidRPr="00726F1A">
              <w:rPr>
                <w:b/>
                <w:color w:val="231F20"/>
                <w:spacing w:val="-3"/>
                <w:sz w:val="20"/>
              </w:rPr>
              <w:t xml:space="preserve"> </w:t>
            </w:r>
            <w:r w:rsidRPr="00726F1A">
              <w:rPr>
                <w:b/>
                <w:color w:val="231F20"/>
                <w:sz w:val="20"/>
              </w:rPr>
              <w:t>cases</w:t>
            </w:r>
            <w:r w:rsidRPr="00726F1A">
              <w:rPr>
                <w:b/>
                <w:color w:val="231F20"/>
                <w:spacing w:val="-2"/>
                <w:sz w:val="20"/>
              </w:rPr>
              <w:t xml:space="preserve"> </w:t>
            </w:r>
            <w:r w:rsidRPr="00726F1A">
              <w:rPr>
                <w:b/>
                <w:color w:val="231F20"/>
                <w:sz w:val="20"/>
              </w:rPr>
              <w:t>at</w:t>
            </w:r>
            <w:r w:rsidRPr="00726F1A">
              <w:rPr>
                <w:b/>
                <w:color w:val="231F20"/>
                <w:spacing w:val="-3"/>
                <w:sz w:val="20"/>
              </w:rPr>
              <w:t xml:space="preserve"> </w:t>
            </w:r>
            <w:r w:rsidRPr="00726F1A">
              <w:rPr>
                <w:b/>
                <w:color w:val="231F20"/>
                <w:sz w:val="20"/>
              </w:rPr>
              <w:t>the</w:t>
            </w:r>
            <w:r w:rsidRPr="00726F1A">
              <w:rPr>
                <w:b/>
                <w:color w:val="231F20"/>
                <w:spacing w:val="-3"/>
                <w:sz w:val="20"/>
              </w:rPr>
              <w:t xml:space="preserve"> </w:t>
            </w:r>
            <w:r w:rsidRPr="00726F1A">
              <w:rPr>
                <w:b/>
                <w:color w:val="231F20"/>
                <w:sz w:val="20"/>
              </w:rPr>
              <w:t>end</w:t>
            </w:r>
            <w:r w:rsidRPr="00726F1A">
              <w:rPr>
                <w:b/>
                <w:color w:val="231F20"/>
                <w:spacing w:val="-2"/>
                <w:sz w:val="20"/>
              </w:rPr>
              <w:t xml:space="preserve"> </w:t>
            </w:r>
            <w:r w:rsidRPr="00726F1A">
              <w:rPr>
                <w:b/>
                <w:color w:val="231F20"/>
                <w:sz w:val="20"/>
              </w:rPr>
              <w:t>of</w:t>
            </w:r>
            <w:r w:rsidRPr="00726F1A">
              <w:rPr>
                <w:b/>
                <w:color w:val="231F20"/>
                <w:spacing w:val="-3"/>
                <w:sz w:val="20"/>
              </w:rPr>
              <w:t xml:space="preserve"> </w:t>
            </w:r>
            <w:r w:rsidRPr="00726F1A">
              <w:rPr>
                <w:b/>
                <w:color w:val="231F20"/>
                <w:sz w:val="20"/>
              </w:rPr>
              <w:t>the</w:t>
            </w:r>
            <w:r w:rsidRPr="00726F1A">
              <w:rPr>
                <w:b/>
                <w:color w:val="231F20"/>
                <w:spacing w:val="-3"/>
                <w:sz w:val="20"/>
              </w:rPr>
              <w:t xml:space="preserve"> </w:t>
            </w:r>
            <w:r w:rsidRPr="00726F1A">
              <w:rPr>
                <w:b/>
                <w:color w:val="231F20"/>
                <w:spacing w:val="-2"/>
                <w:sz w:val="20"/>
              </w:rPr>
              <w:t>period</w:t>
            </w:r>
          </w:p>
        </w:tc>
      </w:tr>
      <w:tr w:rsidR="0064085C">
        <w:trPr>
          <w:trHeight w:val="306"/>
        </w:trPr>
        <w:tc>
          <w:tcPr>
            <w:tcW w:w="3057" w:type="dxa"/>
            <w:shd w:val="clear" w:color="auto" w:fill="F2DFD6"/>
          </w:tcPr>
          <w:p w:rsidR="0064085C" w:rsidRDefault="00726F1A">
            <w:pPr>
              <w:pStyle w:val="TableParagraph"/>
              <w:spacing w:before="45"/>
              <w:ind w:left="56"/>
              <w:rPr>
                <w:sz w:val="20"/>
              </w:rPr>
            </w:pPr>
            <w:r>
              <w:rPr>
                <w:color w:val="231F20"/>
                <w:sz w:val="20"/>
              </w:rPr>
              <w:t>Cases</w:t>
            </w:r>
            <w:r>
              <w:rPr>
                <w:color w:val="231F20"/>
                <w:spacing w:val="-6"/>
                <w:sz w:val="20"/>
              </w:rPr>
              <w:t xml:space="preserve"> </w:t>
            </w:r>
            <w:r>
              <w:rPr>
                <w:color w:val="231F20"/>
                <w:sz w:val="20"/>
              </w:rPr>
              <w:t>older</w:t>
            </w:r>
            <w:r>
              <w:rPr>
                <w:color w:val="231F20"/>
                <w:spacing w:val="-6"/>
                <w:sz w:val="20"/>
              </w:rPr>
              <w:t xml:space="preserve"> </w:t>
            </w:r>
            <w:r>
              <w:rPr>
                <w:color w:val="231F20"/>
                <w:sz w:val="20"/>
              </w:rPr>
              <w:t>than</w:t>
            </w:r>
            <w:r>
              <w:rPr>
                <w:color w:val="231F20"/>
                <w:spacing w:val="-5"/>
                <w:sz w:val="20"/>
              </w:rPr>
              <w:t xml:space="preserve"> </w:t>
            </w:r>
            <w:r>
              <w:rPr>
                <w:color w:val="231F20"/>
                <w:sz w:val="20"/>
              </w:rPr>
              <w:t>2</w:t>
            </w:r>
            <w:r>
              <w:rPr>
                <w:color w:val="231F20"/>
                <w:spacing w:val="-6"/>
                <w:sz w:val="20"/>
              </w:rPr>
              <w:t xml:space="preserve"> </w:t>
            </w:r>
            <w:r>
              <w:rPr>
                <w:color w:val="231F20"/>
                <w:spacing w:val="-2"/>
                <w:sz w:val="20"/>
              </w:rPr>
              <w:t>years</w:t>
            </w:r>
          </w:p>
        </w:tc>
        <w:tc>
          <w:tcPr>
            <w:tcW w:w="1077" w:type="dxa"/>
            <w:shd w:val="clear" w:color="auto" w:fill="F2DFD6"/>
          </w:tcPr>
          <w:p w:rsidR="0064085C" w:rsidRDefault="00726F1A">
            <w:pPr>
              <w:pStyle w:val="TableParagraph"/>
              <w:spacing w:before="45"/>
              <w:ind w:right="101"/>
              <w:jc w:val="right"/>
              <w:rPr>
                <w:sz w:val="20"/>
              </w:rPr>
            </w:pPr>
            <w:r>
              <w:rPr>
                <w:color w:val="231F20"/>
                <w:spacing w:val="-10"/>
                <w:sz w:val="20"/>
              </w:rPr>
              <w:t>8</w:t>
            </w:r>
          </w:p>
        </w:tc>
        <w:tc>
          <w:tcPr>
            <w:tcW w:w="974" w:type="dxa"/>
            <w:shd w:val="clear" w:color="auto" w:fill="F2DFD6"/>
          </w:tcPr>
          <w:p w:rsidR="0064085C" w:rsidRDefault="00726F1A">
            <w:pPr>
              <w:pStyle w:val="TableParagraph"/>
              <w:spacing w:before="45"/>
              <w:ind w:right="54"/>
              <w:jc w:val="right"/>
              <w:rPr>
                <w:sz w:val="20"/>
              </w:rPr>
            </w:pPr>
            <w:r>
              <w:rPr>
                <w:color w:val="231F20"/>
                <w:spacing w:val="-5"/>
                <w:w w:val="90"/>
                <w:sz w:val="20"/>
              </w:rPr>
              <w:t>10</w:t>
            </w:r>
          </w:p>
        </w:tc>
      </w:tr>
      <w:tr w:rsidR="0064085C">
        <w:trPr>
          <w:trHeight w:val="566"/>
        </w:trPr>
        <w:tc>
          <w:tcPr>
            <w:tcW w:w="3057" w:type="dxa"/>
            <w:shd w:val="clear" w:color="auto" w:fill="FAF2EE"/>
          </w:tcPr>
          <w:p w:rsidR="0064085C" w:rsidRDefault="00726F1A">
            <w:pPr>
              <w:pStyle w:val="TableParagraph"/>
              <w:spacing w:before="45"/>
              <w:ind w:left="56"/>
              <w:rPr>
                <w:sz w:val="20"/>
              </w:rPr>
            </w:pPr>
            <w:r>
              <w:rPr>
                <w:color w:val="231F20"/>
                <w:sz w:val="20"/>
              </w:rPr>
              <w:t>Cases</w:t>
            </w:r>
            <w:r>
              <w:rPr>
                <w:color w:val="231F20"/>
                <w:spacing w:val="-10"/>
                <w:sz w:val="20"/>
              </w:rPr>
              <w:t xml:space="preserve"> </w:t>
            </w:r>
            <w:r>
              <w:rPr>
                <w:color w:val="231F20"/>
                <w:sz w:val="20"/>
              </w:rPr>
              <w:t>older</w:t>
            </w:r>
            <w:r>
              <w:rPr>
                <w:color w:val="231F20"/>
                <w:spacing w:val="-9"/>
                <w:sz w:val="20"/>
              </w:rPr>
              <w:t xml:space="preserve"> </w:t>
            </w:r>
            <w:r>
              <w:rPr>
                <w:color w:val="231F20"/>
                <w:sz w:val="20"/>
              </w:rPr>
              <w:t>than</w:t>
            </w:r>
            <w:r>
              <w:rPr>
                <w:color w:val="231F20"/>
                <w:spacing w:val="-9"/>
                <w:sz w:val="20"/>
              </w:rPr>
              <w:t xml:space="preserve"> </w:t>
            </w:r>
            <w:r>
              <w:rPr>
                <w:color w:val="231F20"/>
                <w:sz w:val="20"/>
              </w:rPr>
              <w:t>1</w:t>
            </w:r>
            <w:r>
              <w:rPr>
                <w:color w:val="231F20"/>
                <w:spacing w:val="-10"/>
                <w:sz w:val="20"/>
              </w:rPr>
              <w:t xml:space="preserve"> </w:t>
            </w:r>
            <w:r>
              <w:rPr>
                <w:color w:val="231F20"/>
                <w:sz w:val="20"/>
              </w:rPr>
              <w:t>year</w:t>
            </w:r>
            <w:r>
              <w:rPr>
                <w:color w:val="231F20"/>
                <w:spacing w:val="-9"/>
                <w:sz w:val="20"/>
              </w:rPr>
              <w:t xml:space="preserve"> </w:t>
            </w:r>
            <w:r>
              <w:rPr>
                <w:color w:val="231F20"/>
                <w:sz w:val="20"/>
              </w:rPr>
              <w:t>but</w:t>
            </w:r>
            <w:r>
              <w:rPr>
                <w:color w:val="231F20"/>
                <w:spacing w:val="-9"/>
                <w:sz w:val="20"/>
              </w:rPr>
              <w:t xml:space="preserve"> </w:t>
            </w:r>
            <w:r>
              <w:rPr>
                <w:color w:val="231F20"/>
                <w:spacing w:val="-4"/>
                <w:sz w:val="20"/>
              </w:rPr>
              <w:t>less</w:t>
            </w:r>
          </w:p>
          <w:p w:rsidR="0064085C" w:rsidRDefault="00726F1A">
            <w:pPr>
              <w:pStyle w:val="TableParagraph"/>
              <w:spacing w:before="30"/>
              <w:ind w:left="56"/>
              <w:rPr>
                <w:sz w:val="20"/>
              </w:rPr>
            </w:pPr>
            <w:r>
              <w:rPr>
                <w:color w:val="231F20"/>
                <w:sz w:val="20"/>
              </w:rPr>
              <w:t>than</w:t>
            </w:r>
            <w:r>
              <w:rPr>
                <w:color w:val="231F20"/>
                <w:spacing w:val="-7"/>
                <w:sz w:val="20"/>
              </w:rPr>
              <w:t xml:space="preserve"> </w:t>
            </w:r>
            <w:r>
              <w:rPr>
                <w:color w:val="231F20"/>
                <w:sz w:val="20"/>
              </w:rPr>
              <w:t>2</w:t>
            </w:r>
            <w:r>
              <w:rPr>
                <w:color w:val="231F20"/>
                <w:spacing w:val="-4"/>
                <w:sz w:val="20"/>
              </w:rPr>
              <w:t xml:space="preserve"> </w:t>
            </w:r>
            <w:r>
              <w:rPr>
                <w:color w:val="231F20"/>
                <w:spacing w:val="-2"/>
                <w:sz w:val="20"/>
              </w:rPr>
              <w:t>years</w:t>
            </w:r>
          </w:p>
        </w:tc>
        <w:tc>
          <w:tcPr>
            <w:tcW w:w="1077" w:type="dxa"/>
            <w:shd w:val="clear" w:color="auto" w:fill="FAF2EE"/>
          </w:tcPr>
          <w:p w:rsidR="0064085C" w:rsidRDefault="00726F1A">
            <w:pPr>
              <w:pStyle w:val="TableParagraph"/>
              <w:spacing w:before="175"/>
              <w:ind w:right="101"/>
              <w:jc w:val="right"/>
              <w:rPr>
                <w:sz w:val="20"/>
              </w:rPr>
            </w:pPr>
            <w:r>
              <w:rPr>
                <w:color w:val="231F20"/>
                <w:spacing w:val="-5"/>
                <w:w w:val="85"/>
                <w:sz w:val="20"/>
              </w:rPr>
              <w:t>19</w:t>
            </w:r>
          </w:p>
        </w:tc>
        <w:tc>
          <w:tcPr>
            <w:tcW w:w="974" w:type="dxa"/>
            <w:shd w:val="clear" w:color="auto" w:fill="FAF2EE"/>
          </w:tcPr>
          <w:p w:rsidR="0064085C" w:rsidRDefault="00726F1A">
            <w:pPr>
              <w:pStyle w:val="TableParagraph"/>
              <w:spacing w:before="175"/>
              <w:ind w:right="54"/>
              <w:jc w:val="right"/>
              <w:rPr>
                <w:sz w:val="20"/>
              </w:rPr>
            </w:pPr>
            <w:r>
              <w:rPr>
                <w:color w:val="231F20"/>
                <w:spacing w:val="-10"/>
                <w:sz w:val="20"/>
              </w:rPr>
              <w:t>6</w:t>
            </w:r>
          </w:p>
        </w:tc>
      </w:tr>
      <w:tr w:rsidR="0064085C">
        <w:trPr>
          <w:trHeight w:val="301"/>
        </w:trPr>
        <w:tc>
          <w:tcPr>
            <w:tcW w:w="3057" w:type="dxa"/>
            <w:tcBorders>
              <w:bottom w:val="single" w:sz="4" w:space="0" w:color="231F20"/>
            </w:tcBorders>
            <w:shd w:val="clear" w:color="auto" w:fill="F2DFD6"/>
          </w:tcPr>
          <w:p w:rsidR="0064085C" w:rsidRDefault="00726F1A">
            <w:pPr>
              <w:pStyle w:val="TableParagraph"/>
              <w:spacing w:before="45"/>
              <w:ind w:left="56"/>
              <w:rPr>
                <w:sz w:val="20"/>
              </w:rPr>
            </w:pPr>
            <w:r>
              <w:rPr>
                <w:color w:val="231F20"/>
                <w:spacing w:val="-2"/>
                <w:sz w:val="20"/>
              </w:rPr>
              <w:t>Cases</w:t>
            </w:r>
            <w:r>
              <w:rPr>
                <w:color w:val="231F20"/>
                <w:spacing w:val="-10"/>
                <w:sz w:val="20"/>
              </w:rPr>
              <w:t xml:space="preserve"> </w:t>
            </w:r>
            <w:r>
              <w:rPr>
                <w:color w:val="231F20"/>
                <w:spacing w:val="-2"/>
                <w:sz w:val="20"/>
              </w:rPr>
              <w:t>less</w:t>
            </w:r>
            <w:r>
              <w:rPr>
                <w:color w:val="231F20"/>
                <w:spacing w:val="-9"/>
                <w:sz w:val="20"/>
              </w:rPr>
              <w:t xml:space="preserve"> </w:t>
            </w:r>
            <w:r>
              <w:rPr>
                <w:color w:val="231F20"/>
                <w:spacing w:val="-2"/>
                <w:sz w:val="20"/>
              </w:rPr>
              <w:t>than</w:t>
            </w:r>
            <w:r>
              <w:rPr>
                <w:color w:val="231F20"/>
                <w:spacing w:val="-10"/>
                <w:sz w:val="20"/>
              </w:rPr>
              <w:t xml:space="preserve"> </w:t>
            </w:r>
            <w:r>
              <w:rPr>
                <w:color w:val="231F20"/>
                <w:spacing w:val="-2"/>
                <w:sz w:val="20"/>
              </w:rPr>
              <w:t>1</w:t>
            </w:r>
            <w:r>
              <w:rPr>
                <w:color w:val="231F20"/>
                <w:spacing w:val="-9"/>
                <w:sz w:val="20"/>
              </w:rPr>
              <w:t xml:space="preserve"> </w:t>
            </w:r>
            <w:r>
              <w:rPr>
                <w:color w:val="231F20"/>
                <w:spacing w:val="-4"/>
                <w:sz w:val="20"/>
              </w:rPr>
              <w:t>year</w:t>
            </w:r>
          </w:p>
        </w:tc>
        <w:tc>
          <w:tcPr>
            <w:tcW w:w="1077" w:type="dxa"/>
            <w:tcBorders>
              <w:bottom w:val="single" w:sz="4" w:space="0" w:color="231F20"/>
            </w:tcBorders>
            <w:shd w:val="clear" w:color="auto" w:fill="F2DFD6"/>
          </w:tcPr>
          <w:p w:rsidR="0064085C" w:rsidRDefault="00726F1A">
            <w:pPr>
              <w:pStyle w:val="TableParagraph"/>
              <w:spacing w:before="45"/>
              <w:ind w:right="101"/>
              <w:jc w:val="right"/>
              <w:rPr>
                <w:sz w:val="20"/>
              </w:rPr>
            </w:pPr>
            <w:r>
              <w:rPr>
                <w:color w:val="231F20"/>
                <w:spacing w:val="-10"/>
                <w:sz w:val="20"/>
              </w:rPr>
              <w:t>9</w:t>
            </w:r>
          </w:p>
        </w:tc>
        <w:tc>
          <w:tcPr>
            <w:tcW w:w="974" w:type="dxa"/>
            <w:tcBorders>
              <w:bottom w:val="single" w:sz="4" w:space="0" w:color="231F20"/>
            </w:tcBorders>
            <w:shd w:val="clear" w:color="auto" w:fill="F2DFD6"/>
          </w:tcPr>
          <w:p w:rsidR="0064085C" w:rsidRDefault="00726F1A">
            <w:pPr>
              <w:pStyle w:val="TableParagraph"/>
              <w:spacing w:before="45"/>
              <w:ind w:right="54"/>
              <w:jc w:val="right"/>
              <w:rPr>
                <w:sz w:val="20"/>
              </w:rPr>
            </w:pPr>
            <w:r>
              <w:rPr>
                <w:color w:val="231F20"/>
                <w:spacing w:val="-10"/>
                <w:sz w:val="20"/>
              </w:rPr>
              <w:t>0</w:t>
            </w:r>
          </w:p>
        </w:tc>
      </w:tr>
    </w:tbl>
    <w:p w:rsidR="0064085C" w:rsidRDefault="00726F1A">
      <w:pPr>
        <w:spacing w:before="90" w:line="302" w:lineRule="auto"/>
        <w:ind w:left="28" w:right="1027"/>
        <w:jc w:val="both"/>
        <w:rPr>
          <w:sz w:val="18"/>
        </w:rPr>
      </w:pPr>
      <w:r w:rsidRPr="00726F1A">
        <w:rPr>
          <w:b/>
          <w:color w:val="231F20"/>
          <w:sz w:val="18"/>
        </w:rPr>
        <w:t>Note:</w:t>
      </w:r>
      <w:r>
        <w:rPr>
          <w:color w:val="231F20"/>
          <w:sz w:val="18"/>
        </w:rPr>
        <w:t xml:space="preserve"> During 2025-26, enquiry reports submitted to the DM by DA were 24. However, DA has been appointed for 22 cases. Cases closed indicate passing of final directions.</w:t>
      </w:r>
    </w:p>
    <w:p w:rsidR="0064085C" w:rsidRDefault="0064085C">
      <w:pPr>
        <w:spacing w:line="302" w:lineRule="auto"/>
        <w:jc w:val="both"/>
        <w:rPr>
          <w:sz w:val="18"/>
        </w:rPr>
        <w:sectPr w:rsidR="0064085C">
          <w:type w:val="continuous"/>
          <w:pgSz w:w="12590" w:h="16190"/>
          <w:pgMar w:top="0" w:right="0" w:bottom="1020" w:left="992" w:header="0" w:footer="824" w:gutter="0"/>
          <w:cols w:num="2" w:space="720" w:equalWidth="0">
            <w:col w:w="5126" w:space="303"/>
            <w:col w:w="6169"/>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ListParagraph"/>
        <w:numPr>
          <w:ilvl w:val="1"/>
          <w:numId w:val="13"/>
        </w:numPr>
        <w:tabs>
          <w:tab w:val="left" w:pos="933"/>
          <w:tab w:val="left" w:pos="935"/>
        </w:tabs>
        <w:spacing w:before="69" w:line="312" w:lineRule="auto"/>
        <w:jc w:val="both"/>
      </w:pPr>
      <w:r>
        <w:rPr>
          <w:color w:val="231F20"/>
        </w:rPr>
        <w:t>Adjudication</w:t>
      </w:r>
      <w:r>
        <w:rPr>
          <w:color w:val="231F20"/>
          <w:spacing w:val="40"/>
        </w:rPr>
        <w:t xml:space="preserve"> </w:t>
      </w:r>
      <w:r>
        <w:rPr>
          <w:color w:val="231F20"/>
        </w:rPr>
        <w:t>Proceedings:</w:t>
      </w:r>
      <w:r>
        <w:rPr>
          <w:color w:val="231F20"/>
          <w:spacing w:val="40"/>
        </w:rPr>
        <w:t xml:space="preserve"> </w:t>
      </w:r>
      <w:r>
        <w:rPr>
          <w:color w:val="231F20"/>
        </w:rPr>
        <w:t>Pursuant</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investigation,</w:t>
      </w:r>
      <w:r>
        <w:rPr>
          <w:color w:val="231F20"/>
          <w:spacing w:val="40"/>
        </w:rPr>
        <w:t xml:space="preserve"> </w:t>
      </w:r>
      <w:r>
        <w:rPr>
          <w:color w:val="231F20"/>
        </w:rPr>
        <w:t>if</w:t>
      </w:r>
      <w:r>
        <w:rPr>
          <w:color w:val="231F20"/>
          <w:spacing w:val="40"/>
        </w:rPr>
        <w:t xml:space="preserve"> </w:t>
      </w:r>
      <w:r>
        <w:rPr>
          <w:color w:val="231F20"/>
        </w:rPr>
        <w:t>sufficient</w:t>
      </w:r>
      <w:r>
        <w:rPr>
          <w:color w:val="231F20"/>
          <w:spacing w:val="40"/>
        </w:rPr>
        <w:t xml:space="preserve"> </w:t>
      </w:r>
      <w:r>
        <w:rPr>
          <w:color w:val="231F20"/>
        </w:rPr>
        <w:t>evidences</w:t>
      </w:r>
      <w:r>
        <w:rPr>
          <w:color w:val="231F20"/>
          <w:spacing w:val="40"/>
        </w:rPr>
        <w:t xml:space="preserve"> </w:t>
      </w:r>
      <w:r>
        <w:rPr>
          <w:color w:val="231F20"/>
        </w:rPr>
        <w:t xml:space="preserve">of violations are found, adjudication proceedings are initiated. Under chapter </w:t>
      </w:r>
      <w:r>
        <w:rPr>
          <w:color w:val="231F20"/>
          <w:spacing w:val="-2"/>
        </w:rPr>
        <w:t>VIA</w:t>
      </w:r>
      <w:r>
        <w:rPr>
          <w:color w:val="231F20"/>
          <w:spacing w:val="-14"/>
        </w:rPr>
        <w:t xml:space="preserve"> </w:t>
      </w:r>
      <w:r>
        <w:rPr>
          <w:color w:val="231F20"/>
          <w:spacing w:val="-2"/>
        </w:rPr>
        <w:t>of</w:t>
      </w:r>
      <w:r>
        <w:rPr>
          <w:color w:val="231F20"/>
          <w:spacing w:val="-13"/>
        </w:rPr>
        <w:t xml:space="preserve"> </w:t>
      </w:r>
      <w:r>
        <w:rPr>
          <w:color w:val="231F20"/>
          <w:spacing w:val="-2"/>
        </w:rPr>
        <w:t>the</w:t>
      </w:r>
      <w:r>
        <w:rPr>
          <w:color w:val="231F20"/>
          <w:spacing w:val="-13"/>
        </w:rPr>
        <w:t xml:space="preserve"> </w:t>
      </w:r>
      <w:r>
        <w:rPr>
          <w:color w:val="231F20"/>
          <w:spacing w:val="-2"/>
        </w:rPr>
        <w:t>SEBI</w:t>
      </w:r>
      <w:r>
        <w:rPr>
          <w:color w:val="231F20"/>
          <w:spacing w:val="-14"/>
        </w:rPr>
        <w:t xml:space="preserve"> </w:t>
      </w:r>
      <w:r>
        <w:rPr>
          <w:color w:val="231F20"/>
          <w:spacing w:val="-2"/>
        </w:rPr>
        <w:t>Act,</w:t>
      </w:r>
      <w:r>
        <w:rPr>
          <w:color w:val="231F20"/>
          <w:spacing w:val="-13"/>
        </w:rPr>
        <w:t xml:space="preserve"> </w:t>
      </w:r>
      <w:r>
        <w:rPr>
          <w:color w:val="231F20"/>
          <w:spacing w:val="-2"/>
        </w:rPr>
        <w:t>1992,</w:t>
      </w:r>
      <w:r>
        <w:rPr>
          <w:color w:val="231F20"/>
          <w:spacing w:val="-13"/>
        </w:rPr>
        <w:t xml:space="preserve"> </w:t>
      </w:r>
      <w:r>
        <w:rPr>
          <w:color w:val="231F20"/>
          <w:spacing w:val="-2"/>
        </w:rPr>
        <w:t>SEBI</w:t>
      </w:r>
      <w:r>
        <w:rPr>
          <w:color w:val="231F20"/>
          <w:spacing w:val="-13"/>
        </w:rPr>
        <w:t xml:space="preserve"> </w:t>
      </w:r>
      <w:r>
        <w:rPr>
          <w:color w:val="231F20"/>
          <w:spacing w:val="-2"/>
        </w:rPr>
        <w:t>appoints</w:t>
      </w:r>
      <w:r>
        <w:rPr>
          <w:color w:val="231F20"/>
          <w:spacing w:val="-14"/>
        </w:rPr>
        <w:t xml:space="preserve"> </w:t>
      </w:r>
      <w:r>
        <w:rPr>
          <w:color w:val="231F20"/>
          <w:spacing w:val="-2"/>
        </w:rPr>
        <w:t xml:space="preserve">an </w:t>
      </w:r>
      <w:r>
        <w:rPr>
          <w:color w:val="231F20"/>
        </w:rPr>
        <w:t>Adjudicating Officer (AO) for conducting enquiry and imposing monetary penalties for contravention of any provision of the SEBI Act, 1992 or any rules or regulations made thereunder. During 2025-26, SEBI initiated adjudication proceedings in 135 cases, while disposing of 319 cases. At</w:t>
      </w:r>
      <w:r>
        <w:rPr>
          <w:color w:val="231F20"/>
          <w:spacing w:val="80"/>
        </w:rPr>
        <w:t xml:space="preserve"> </w:t>
      </w:r>
      <w:r>
        <w:rPr>
          <w:color w:val="231F20"/>
        </w:rPr>
        <w:t>the</w:t>
      </w:r>
      <w:r>
        <w:rPr>
          <w:color w:val="231F20"/>
          <w:spacing w:val="-10"/>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March</w:t>
      </w:r>
      <w:r>
        <w:rPr>
          <w:color w:val="231F20"/>
          <w:spacing w:val="-10"/>
        </w:rPr>
        <w:t xml:space="preserve"> </w:t>
      </w:r>
      <w:r>
        <w:rPr>
          <w:color w:val="231F20"/>
        </w:rPr>
        <w:t>31,</w:t>
      </w:r>
      <w:r>
        <w:rPr>
          <w:color w:val="231F20"/>
          <w:spacing w:val="-10"/>
        </w:rPr>
        <w:t xml:space="preserve"> </w:t>
      </w:r>
      <w:r>
        <w:rPr>
          <w:color w:val="231F20"/>
        </w:rPr>
        <w:t>2026,</w:t>
      </w:r>
      <w:r>
        <w:rPr>
          <w:color w:val="231F20"/>
          <w:spacing w:val="-10"/>
        </w:rPr>
        <w:t xml:space="preserve"> </w:t>
      </w:r>
      <w:r>
        <w:rPr>
          <w:color w:val="231F20"/>
        </w:rPr>
        <w:t>294</w:t>
      </w:r>
      <w:r>
        <w:rPr>
          <w:color w:val="231F20"/>
          <w:spacing w:val="-10"/>
        </w:rPr>
        <w:t xml:space="preserve"> </w:t>
      </w:r>
      <w:r>
        <w:rPr>
          <w:color w:val="231F20"/>
        </w:rPr>
        <w:t>cases</w:t>
      </w:r>
      <w:r>
        <w:rPr>
          <w:color w:val="231F20"/>
          <w:spacing w:val="-10"/>
        </w:rPr>
        <w:t xml:space="preserve"> </w:t>
      </w:r>
      <w:r>
        <w:rPr>
          <w:color w:val="231F20"/>
        </w:rPr>
        <w:t>were pending for action (</w:t>
      </w:r>
      <w:r w:rsidRPr="00726F1A">
        <w:rPr>
          <w:b/>
          <w:color w:val="231F20"/>
        </w:rPr>
        <w:t>Table 10.10</w:t>
      </w:r>
      <w:r>
        <w:rPr>
          <w:color w:val="231F20"/>
        </w:rPr>
        <w:t>).</w:t>
      </w:r>
    </w:p>
    <w:p w:rsidR="0064085C" w:rsidRDefault="00726F1A">
      <w:pPr>
        <w:pStyle w:val="ListParagraph"/>
        <w:numPr>
          <w:ilvl w:val="1"/>
          <w:numId w:val="13"/>
        </w:numPr>
        <w:tabs>
          <w:tab w:val="left" w:pos="935"/>
        </w:tabs>
        <w:spacing w:before="179" w:line="312" w:lineRule="auto"/>
        <w:jc w:val="both"/>
      </w:pPr>
      <w:r>
        <w:rPr>
          <w:color w:val="231F20"/>
        </w:rPr>
        <w:t>Prosecution Proceedings: SEBI is empowered</w:t>
      </w:r>
      <w:r>
        <w:rPr>
          <w:color w:val="231F20"/>
          <w:spacing w:val="80"/>
        </w:rPr>
        <w:t xml:space="preserve"> </w:t>
      </w:r>
      <w:r>
        <w:rPr>
          <w:color w:val="231F20"/>
        </w:rPr>
        <w:t>to</w:t>
      </w:r>
      <w:r>
        <w:rPr>
          <w:color w:val="231F20"/>
          <w:spacing w:val="80"/>
        </w:rPr>
        <w:t xml:space="preserve"> </w:t>
      </w:r>
      <w:r>
        <w:rPr>
          <w:color w:val="231F20"/>
        </w:rPr>
        <w:t>initiate</w:t>
      </w:r>
      <w:r>
        <w:rPr>
          <w:color w:val="231F20"/>
          <w:spacing w:val="80"/>
        </w:rPr>
        <w:t xml:space="preserve"> </w:t>
      </w:r>
      <w:r>
        <w:rPr>
          <w:color w:val="231F20"/>
        </w:rPr>
        <w:t>prosecution,</w:t>
      </w:r>
      <w:r>
        <w:rPr>
          <w:color w:val="231F20"/>
          <w:spacing w:val="80"/>
        </w:rPr>
        <w:t xml:space="preserve"> </w:t>
      </w:r>
      <w:r>
        <w:rPr>
          <w:color w:val="231F20"/>
        </w:rPr>
        <w:t>if any person contravenes or attempts to contravene or abets the contravention of provisions of securities law or of any rule</w:t>
      </w:r>
      <w:r>
        <w:rPr>
          <w:color w:val="231F20"/>
          <w:spacing w:val="40"/>
        </w:rPr>
        <w:t xml:space="preserve"> </w:t>
      </w:r>
      <w:r>
        <w:rPr>
          <w:color w:val="231F20"/>
        </w:rPr>
        <w:t>or regulations made thereunder. SEBI is also empowered to initiate prosecution proceedings in instances of non-payment of penalty imposed by the adjudication officer or the Board or if the person does not comply with the directions or order issued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Board</w:t>
      </w:r>
      <w:r>
        <w:rPr>
          <w:color w:val="231F20"/>
          <w:spacing w:val="-2"/>
        </w:rPr>
        <w:t xml:space="preserve"> </w:t>
      </w:r>
      <w:r>
        <w:rPr>
          <w:color w:val="231F20"/>
        </w:rPr>
        <w:t>under</w:t>
      </w:r>
      <w:r>
        <w:rPr>
          <w:color w:val="231F20"/>
          <w:spacing w:val="-1"/>
        </w:rPr>
        <w:t xml:space="preserve"> </w:t>
      </w:r>
      <w:r>
        <w:rPr>
          <w:color w:val="231F20"/>
        </w:rPr>
        <w:t>relevant</w:t>
      </w:r>
      <w:r>
        <w:rPr>
          <w:color w:val="231F20"/>
          <w:spacing w:val="-2"/>
        </w:rPr>
        <w:t xml:space="preserve"> </w:t>
      </w:r>
      <w:r>
        <w:rPr>
          <w:color w:val="231F20"/>
        </w:rPr>
        <w:t>Acts</w:t>
      </w:r>
      <w:r>
        <w:rPr>
          <w:color w:val="231F20"/>
          <w:spacing w:val="-2"/>
        </w:rPr>
        <w:t xml:space="preserve"> </w:t>
      </w:r>
      <w:r>
        <w:rPr>
          <w:color w:val="231F20"/>
          <w:spacing w:val="-5"/>
        </w:rPr>
        <w:t>or</w:t>
      </w:r>
    </w:p>
    <w:p w:rsidR="0064085C" w:rsidRDefault="0064085C">
      <w:pPr>
        <w:pStyle w:val="BodyText"/>
        <w:spacing w:before="74"/>
        <w:jc w:val="left"/>
      </w:pPr>
    </w:p>
    <w:p w:rsidR="0064085C" w:rsidRPr="00726F1A" w:rsidRDefault="00726F1A">
      <w:pPr>
        <w:pStyle w:val="BodyText"/>
        <w:spacing w:line="266" w:lineRule="auto"/>
        <w:ind w:left="38"/>
        <w:jc w:val="left"/>
        <w:rPr>
          <w:b/>
        </w:rPr>
      </w:pPr>
      <w:r w:rsidRPr="00726F1A">
        <w:rPr>
          <w:b/>
          <w:color w:val="231F20"/>
          <w:spacing w:val="-2"/>
        </w:rPr>
        <w:t>Table</w:t>
      </w:r>
      <w:r w:rsidRPr="00726F1A">
        <w:rPr>
          <w:b/>
          <w:color w:val="231F20"/>
          <w:spacing w:val="-12"/>
        </w:rPr>
        <w:t xml:space="preserve"> </w:t>
      </w:r>
      <w:r w:rsidRPr="00726F1A">
        <w:rPr>
          <w:b/>
          <w:color w:val="231F20"/>
          <w:spacing w:val="-2"/>
        </w:rPr>
        <w:t>10.10:</w:t>
      </w:r>
      <w:r w:rsidRPr="00726F1A">
        <w:rPr>
          <w:b/>
          <w:color w:val="231F20"/>
          <w:spacing w:val="-12"/>
        </w:rPr>
        <w:t xml:space="preserve"> </w:t>
      </w:r>
      <w:r w:rsidRPr="00726F1A">
        <w:rPr>
          <w:b/>
          <w:color w:val="231F20"/>
          <w:spacing w:val="-2"/>
        </w:rPr>
        <w:t>Age-wise</w:t>
      </w:r>
      <w:r w:rsidRPr="00726F1A">
        <w:rPr>
          <w:b/>
          <w:color w:val="231F20"/>
          <w:spacing w:val="-13"/>
        </w:rPr>
        <w:t xml:space="preserve"> </w:t>
      </w:r>
      <w:r w:rsidRPr="00726F1A">
        <w:rPr>
          <w:b/>
          <w:color w:val="231F20"/>
          <w:spacing w:val="-2"/>
        </w:rPr>
        <w:t>Analysis</w:t>
      </w:r>
      <w:r w:rsidRPr="00726F1A">
        <w:rPr>
          <w:b/>
          <w:color w:val="231F20"/>
          <w:spacing w:val="-12"/>
        </w:rPr>
        <w:t xml:space="preserve"> </w:t>
      </w:r>
      <w:r w:rsidRPr="00726F1A">
        <w:rPr>
          <w:b/>
          <w:color w:val="231F20"/>
          <w:spacing w:val="-2"/>
        </w:rPr>
        <w:t>of</w:t>
      </w:r>
      <w:r w:rsidRPr="00726F1A">
        <w:rPr>
          <w:b/>
          <w:color w:val="231F20"/>
          <w:spacing w:val="-12"/>
        </w:rPr>
        <w:t xml:space="preserve"> </w:t>
      </w:r>
      <w:r w:rsidRPr="00726F1A">
        <w:rPr>
          <w:b/>
          <w:color w:val="231F20"/>
          <w:spacing w:val="-2"/>
        </w:rPr>
        <w:t>Adjudication Proceedings</w:t>
      </w:r>
    </w:p>
    <w:p w:rsidR="0064085C" w:rsidRDefault="0064085C">
      <w:pPr>
        <w:pStyle w:val="BodyText"/>
        <w:spacing w:before="4"/>
        <w:jc w:val="left"/>
        <w:rPr>
          <w:sz w:val="5"/>
        </w:rPr>
      </w:pPr>
    </w:p>
    <w:tbl>
      <w:tblPr>
        <w:tblW w:w="0" w:type="auto"/>
        <w:tblInd w:w="45" w:type="dxa"/>
        <w:tblLayout w:type="fixed"/>
        <w:tblCellMar>
          <w:left w:w="0" w:type="dxa"/>
          <w:right w:w="0" w:type="dxa"/>
        </w:tblCellMar>
        <w:tblLook w:val="01E0" w:firstRow="1" w:lastRow="1" w:firstColumn="1" w:lastColumn="1" w:noHBand="0" w:noVBand="0"/>
      </w:tblPr>
      <w:tblGrid>
        <w:gridCol w:w="3067"/>
        <w:gridCol w:w="1050"/>
        <w:gridCol w:w="985"/>
      </w:tblGrid>
      <w:tr w:rsidR="0064085C" w:rsidRPr="00726F1A">
        <w:trPr>
          <w:trHeight w:val="308"/>
        </w:trPr>
        <w:tc>
          <w:tcPr>
            <w:tcW w:w="3067" w:type="dxa"/>
            <w:tcBorders>
              <w:top w:val="single" w:sz="4" w:space="0" w:color="231F20"/>
              <w:bottom w:val="single" w:sz="4" w:space="0" w:color="231F20"/>
            </w:tcBorders>
            <w:shd w:val="clear" w:color="auto" w:fill="C95D48"/>
          </w:tcPr>
          <w:p w:rsidR="0064085C" w:rsidRPr="00726F1A" w:rsidRDefault="00726F1A">
            <w:pPr>
              <w:pStyle w:val="TableParagraph"/>
              <w:spacing w:before="46"/>
              <w:ind w:left="79"/>
              <w:rPr>
                <w:b/>
                <w:sz w:val="20"/>
              </w:rPr>
            </w:pPr>
            <w:r w:rsidRPr="00726F1A">
              <w:rPr>
                <w:b/>
                <w:color w:val="FFFFFF"/>
                <w:spacing w:val="-2"/>
                <w:w w:val="105"/>
                <w:sz w:val="20"/>
              </w:rPr>
              <w:t>Particulars</w:t>
            </w:r>
          </w:p>
        </w:tc>
        <w:tc>
          <w:tcPr>
            <w:tcW w:w="1050" w:type="dxa"/>
            <w:tcBorders>
              <w:top w:val="single" w:sz="4" w:space="0" w:color="231F20"/>
              <w:bottom w:val="single" w:sz="4" w:space="0" w:color="231F20"/>
            </w:tcBorders>
            <w:shd w:val="clear" w:color="auto" w:fill="C95D48"/>
          </w:tcPr>
          <w:p w:rsidR="0064085C" w:rsidRPr="00726F1A" w:rsidRDefault="00726F1A">
            <w:pPr>
              <w:pStyle w:val="TableParagraph"/>
              <w:spacing w:before="46"/>
              <w:ind w:right="176"/>
              <w:jc w:val="right"/>
              <w:rPr>
                <w:b/>
                <w:sz w:val="20"/>
              </w:rPr>
            </w:pPr>
            <w:r w:rsidRPr="00726F1A">
              <w:rPr>
                <w:b/>
                <w:color w:val="FFFFFF"/>
                <w:spacing w:val="-5"/>
                <w:sz w:val="20"/>
              </w:rPr>
              <w:t>2024-25</w:t>
            </w:r>
          </w:p>
        </w:tc>
        <w:tc>
          <w:tcPr>
            <w:tcW w:w="985" w:type="dxa"/>
            <w:tcBorders>
              <w:top w:val="single" w:sz="4" w:space="0" w:color="231F20"/>
              <w:bottom w:val="single" w:sz="4" w:space="0" w:color="231F20"/>
            </w:tcBorders>
            <w:shd w:val="clear" w:color="auto" w:fill="C95D48"/>
          </w:tcPr>
          <w:p w:rsidR="0064085C" w:rsidRPr="00726F1A" w:rsidRDefault="00726F1A">
            <w:pPr>
              <w:pStyle w:val="TableParagraph"/>
              <w:spacing w:before="46"/>
              <w:ind w:left="114"/>
              <w:rPr>
                <w:b/>
                <w:sz w:val="20"/>
              </w:rPr>
            </w:pPr>
            <w:r w:rsidRPr="00726F1A">
              <w:rPr>
                <w:b/>
                <w:color w:val="FFFFFF"/>
                <w:sz w:val="20"/>
              </w:rPr>
              <w:t>2025-</w:t>
            </w:r>
            <w:r w:rsidRPr="00726F1A">
              <w:rPr>
                <w:b/>
                <w:color w:val="FFFFFF"/>
                <w:spacing w:val="-5"/>
                <w:sz w:val="20"/>
              </w:rPr>
              <w:t>26</w:t>
            </w:r>
          </w:p>
        </w:tc>
      </w:tr>
      <w:tr w:rsidR="0064085C">
        <w:trPr>
          <w:trHeight w:val="578"/>
        </w:trPr>
        <w:tc>
          <w:tcPr>
            <w:tcW w:w="3067" w:type="dxa"/>
            <w:tcBorders>
              <w:top w:val="single" w:sz="4" w:space="0" w:color="231F20"/>
            </w:tcBorders>
            <w:shd w:val="clear" w:color="auto" w:fill="FAF2EE"/>
          </w:tcPr>
          <w:p w:rsidR="0064085C" w:rsidRDefault="00726F1A">
            <w:pPr>
              <w:pStyle w:val="TableParagraph"/>
              <w:spacing w:before="21" w:line="260" w:lineRule="atLeast"/>
              <w:ind w:left="79" w:right="83"/>
              <w:rPr>
                <w:sz w:val="20"/>
              </w:rPr>
            </w:pPr>
            <w:r>
              <w:rPr>
                <w:color w:val="231F20"/>
                <w:sz w:val="20"/>
              </w:rPr>
              <w:t>Cases</w:t>
            </w:r>
            <w:r>
              <w:rPr>
                <w:color w:val="231F20"/>
                <w:spacing w:val="-14"/>
                <w:sz w:val="20"/>
              </w:rPr>
              <w:t xml:space="preserve"> </w:t>
            </w:r>
            <w:r>
              <w:rPr>
                <w:color w:val="231F20"/>
                <w:sz w:val="20"/>
              </w:rPr>
              <w:t>pending</w:t>
            </w:r>
            <w:r>
              <w:rPr>
                <w:color w:val="231F20"/>
                <w:spacing w:val="-14"/>
                <w:sz w:val="20"/>
              </w:rPr>
              <w:t xml:space="preserve"> </w:t>
            </w:r>
            <w:r>
              <w:rPr>
                <w:color w:val="231F20"/>
                <w:sz w:val="20"/>
              </w:rPr>
              <w:t>at</w:t>
            </w:r>
            <w:r>
              <w:rPr>
                <w:color w:val="231F20"/>
                <w:spacing w:val="-14"/>
                <w:sz w:val="20"/>
              </w:rPr>
              <w:t xml:space="preserve"> </w:t>
            </w:r>
            <w:r>
              <w:rPr>
                <w:color w:val="231F20"/>
                <w:sz w:val="20"/>
              </w:rPr>
              <w:t>the</w:t>
            </w:r>
            <w:r>
              <w:rPr>
                <w:color w:val="231F20"/>
                <w:spacing w:val="-14"/>
                <w:sz w:val="20"/>
              </w:rPr>
              <w:t xml:space="preserve"> </w:t>
            </w:r>
            <w:r>
              <w:rPr>
                <w:color w:val="231F20"/>
                <w:sz w:val="20"/>
              </w:rPr>
              <w:t>beginning of the period</w:t>
            </w:r>
          </w:p>
        </w:tc>
        <w:tc>
          <w:tcPr>
            <w:tcW w:w="1050" w:type="dxa"/>
            <w:tcBorders>
              <w:top w:val="single" w:sz="4" w:space="0" w:color="231F20"/>
            </w:tcBorders>
            <w:shd w:val="clear" w:color="auto" w:fill="FAF2EE"/>
          </w:tcPr>
          <w:p w:rsidR="0064085C" w:rsidRDefault="00726F1A">
            <w:pPr>
              <w:pStyle w:val="TableParagraph"/>
              <w:spacing w:before="181"/>
              <w:ind w:right="112"/>
              <w:jc w:val="right"/>
              <w:rPr>
                <w:sz w:val="20"/>
              </w:rPr>
            </w:pPr>
            <w:r>
              <w:rPr>
                <w:color w:val="231F20"/>
                <w:spacing w:val="-2"/>
                <w:w w:val="95"/>
                <w:sz w:val="20"/>
              </w:rPr>
              <w:t>1,236</w:t>
            </w:r>
          </w:p>
        </w:tc>
        <w:tc>
          <w:tcPr>
            <w:tcW w:w="985" w:type="dxa"/>
            <w:tcBorders>
              <w:top w:val="single" w:sz="4" w:space="0" w:color="231F20"/>
            </w:tcBorders>
            <w:shd w:val="clear" w:color="auto" w:fill="FAF2EE"/>
          </w:tcPr>
          <w:p w:rsidR="0064085C" w:rsidRDefault="00726F1A">
            <w:pPr>
              <w:pStyle w:val="TableParagraph"/>
              <w:spacing w:before="181"/>
              <w:ind w:right="76"/>
              <w:jc w:val="right"/>
              <w:rPr>
                <w:sz w:val="20"/>
              </w:rPr>
            </w:pPr>
            <w:r>
              <w:rPr>
                <w:color w:val="231F20"/>
                <w:spacing w:val="-5"/>
                <w:sz w:val="20"/>
              </w:rPr>
              <w:t>478</w:t>
            </w:r>
          </w:p>
        </w:tc>
      </w:tr>
      <w:tr w:rsidR="0064085C">
        <w:trPr>
          <w:trHeight w:val="318"/>
        </w:trPr>
        <w:tc>
          <w:tcPr>
            <w:tcW w:w="3067" w:type="dxa"/>
            <w:shd w:val="clear" w:color="auto" w:fill="F2DFD6"/>
          </w:tcPr>
          <w:p w:rsidR="0064085C" w:rsidRDefault="00726F1A">
            <w:pPr>
              <w:pStyle w:val="TableParagraph"/>
              <w:spacing w:before="51"/>
              <w:ind w:left="79"/>
              <w:rPr>
                <w:sz w:val="20"/>
              </w:rPr>
            </w:pPr>
            <w:r>
              <w:rPr>
                <w:color w:val="231F20"/>
                <w:sz w:val="20"/>
              </w:rPr>
              <w:t>Cases</w:t>
            </w:r>
            <w:r>
              <w:rPr>
                <w:color w:val="231F20"/>
                <w:spacing w:val="-12"/>
                <w:sz w:val="20"/>
              </w:rPr>
              <w:t xml:space="preserve"> </w:t>
            </w:r>
            <w:r>
              <w:rPr>
                <w:color w:val="231F20"/>
                <w:sz w:val="20"/>
              </w:rPr>
              <w:t>added</w:t>
            </w:r>
            <w:r>
              <w:rPr>
                <w:color w:val="231F20"/>
                <w:spacing w:val="-12"/>
                <w:sz w:val="20"/>
              </w:rPr>
              <w:t xml:space="preserve"> </w:t>
            </w: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pacing w:val="-2"/>
                <w:sz w:val="20"/>
              </w:rPr>
              <w:t>period</w:t>
            </w:r>
          </w:p>
        </w:tc>
        <w:tc>
          <w:tcPr>
            <w:tcW w:w="1050" w:type="dxa"/>
            <w:shd w:val="clear" w:color="auto" w:fill="F2DFD6"/>
          </w:tcPr>
          <w:p w:rsidR="0064085C" w:rsidRDefault="00726F1A">
            <w:pPr>
              <w:pStyle w:val="TableParagraph"/>
              <w:spacing w:before="51"/>
              <w:ind w:right="112"/>
              <w:jc w:val="right"/>
              <w:rPr>
                <w:sz w:val="20"/>
              </w:rPr>
            </w:pPr>
            <w:r>
              <w:rPr>
                <w:color w:val="231F20"/>
                <w:spacing w:val="-5"/>
                <w:sz w:val="20"/>
              </w:rPr>
              <w:t>204</w:t>
            </w:r>
          </w:p>
        </w:tc>
        <w:tc>
          <w:tcPr>
            <w:tcW w:w="985" w:type="dxa"/>
            <w:shd w:val="clear" w:color="auto" w:fill="F2DFD6"/>
          </w:tcPr>
          <w:p w:rsidR="0064085C" w:rsidRDefault="00726F1A">
            <w:pPr>
              <w:pStyle w:val="TableParagraph"/>
              <w:spacing w:before="51"/>
              <w:ind w:right="77"/>
              <w:jc w:val="right"/>
              <w:rPr>
                <w:sz w:val="20"/>
              </w:rPr>
            </w:pPr>
            <w:r>
              <w:rPr>
                <w:color w:val="231F20"/>
                <w:spacing w:val="-5"/>
                <w:w w:val="95"/>
                <w:sz w:val="20"/>
              </w:rPr>
              <w:t>135</w:t>
            </w:r>
          </w:p>
        </w:tc>
      </w:tr>
      <w:tr w:rsidR="0064085C">
        <w:trPr>
          <w:trHeight w:val="578"/>
        </w:trPr>
        <w:tc>
          <w:tcPr>
            <w:tcW w:w="3067" w:type="dxa"/>
            <w:shd w:val="clear" w:color="auto" w:fill="FAF2EE"/>
          </w:tcPr>
          <w:p w:rsidR="0064085C" w:rsidRDefault="00726F1A">
            <w:pPr>
              <w:pStyle w:val="TableParagraph"/>
              <w:spacing w:before="21" w:line="260" w:lineRule="atLeast"/>
              <w:ind w:left="80" w:right="83"/>
              <w:rPr>
                <w:sz w:val="20"/>
              </w:rPr>
            </w:pPr>
            <w:r>
              <w:rPr>
                <w:color w:val="231F20"/>
                <w:sz w:val="20"/>
              </w:rPr>
              <w:t>Cases</w:t>
            </w:r>
            <w:r>
              <w:rPr>
                <w:color w:val="231F20"/>
                <w:spacing w:val="-10"/>
                <w:sz w:val="20"/>
              </w:rPr>
              <w:t xml:space="preserve"> </w:t>
            </w:r>
            <w:r>
              <w:rPr>
                <w:color w:val="231F20"/>
                <w:sz w:val="20"/>
              </w:rPr>
              <w:t>disposed</w:t>
            </w:r>
            <w:r>
              <w:rPr>
                <w:color w:val="231F20"/>
                <w:spacing w:val="-10"/>
                <w:sz w:val="20"/>
              </w:rPr>
              <w:t xml:space="preserve"> </w:t>
            </w:r>
            <w:r>
              <w:rPr>
                <w:color w:val="231F20"/>
                <w:sz w:val="20"/>
              </w:rPr>
              <w:t>of</w:t>
            </w:r>
            <w:r>
              <w:rPr>
                <w:color w:val="231F20"/>
                <w:spacing w:val="-10"/>
                <w:sz w:val="20"/>
              </w:rPr>
              <w:t xml:space="preserve"> </w:t>
            </w:r>
            <w:r>
              <w:rPr>
                <w:color w:val="231F20"/>
                <w:sz w:val="20"/>
              </w:rPr>
              <w:t>during</w:t>
            </w:r>
            <w:r>
              <w:rPr>
                <w:color w:val="231F20"/>
                <w:spacing w:val="-10"/>
                <w:sz w:val="20"/>
              </w:rPr>
              <w:t xml:space="preserve"> </w:t>
            </w:r>
            <w:r>
              <w:rPr>
                <w:color w:val="231F20"/>
                <w:sz w:val="20"/>
              </w:rPr>
              <w:t xml:space="preserve">the </w:t>
            </w:r>
            <w:r>
              <w:rPr>
                <w:color w:val="231F20"/>
                <w:spacing w:val="-4"/>
                <w:sz w:val="20"/>
              </w:rPr>
              <w:t>year</w:t>
            </w:r>
          </w:p>
        </w:tc>
        <w:tc>
          <w:tcPr>
            <w:tcW w:w="1050" w:type="dxa"/>
            <w:shd w:val="clear" w:color="auto" w:fill="FAF2EE"/>
          </w:tcPr>
          <w:p w:rsidR="0064085C" w:rsidRDefault="00726F1A">
            <w:pPr>
              <w:pStyle w:val="TableParagraph"/>
              <w:spacing w:before="181"/>
              <w:ind w:right="112"/>
              <w:jc w:val="right"/>
              <w:rPr>
                <w:sz w:val="20"/>
              </w:rPr>
            </w:pPr>
            <w:r>
              <w:rPr>
                <w:color w:val="231F20"/>
                <w:spacing w:val="-5"/>
                <w:sz w:val="20"/>
              </w:rPr>
              <w:t>962</w:t>
            </w:r>
          </w:p>
        </w:tc>
        <w:tc>
          <w:tcPr>
            <w:tcW w:w="985" w:type="dxa"/>
            <w:shd w:val="clear" w:color="auto" w:fill="FAF2EE"/>
          </w:tcPr>
          <w:p w:rsidR="0064085C" w:rsidRDefault="00726F1A">
            <w:pPr>
              <w:pStyle w:val="TableParagraph"/>
              <w:spacing w:before="181"/>
              <w:ind w:right="76"/>
              <w:jc w:val="right"/>
              <w:rPr>
                <w:sz w:val="20"/>
              </w:rPr>
            </w:pPr>
            <w:r>
              <w:rPr>
                <w:color w:val="231F20"/>
                <w:spacing w:val="-5"/>
                <w:w w:val="90"/>
                <w:sz w:val="20"/>
              </w:rPr>
              <w:t>319</w:t>
            </w:r>
          </w:p>
        </w:tc>
      </w:tr>
      <w:tr w:rsidR="0064085C">
        <w:trPr>
          <w:trHeight w:val="578"/>
        </w:trPr>
        <w:tc>
          <w:tcPr>
            <w:tcW w:w="3067" w:type="dxa"/>
            <w:shd w:val="clear" w:color="auto" w:fill="F2DFD6"/>
          </w:tcPr>
          <w:p w:rsidR="0064085C" w:rsidRDefault="00726F1A">
            <w:pPr>
              <w:pStyle w:val="TableParagraph"/>
              <w:spacing w:before="21" w:line="260" w:lineRule="atLeast"/>
              <w:ind w:left="80"/>
              <w:rPr>
                <w:sz w:val="20"/>
              </w:rPr>
            </w:pPr>
            <w:r>
              <w:rPr>
                <w:color w:val="231F20"/>
                <w:sz w:val="20"/>
              </w:rPr>
              <w:t>Cases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end</w:t>
            </w:r>
            <w:r>
              <w:rPr>
                <w:color w:val="231F20"/>
                <w:spacing w:val="-11"/>
                <w:sz w:val="20"/>
              </w:rPr>
              <w:t xml:space="preserve"> </w:t>
            </w:r>
            <w:r>
              <w:rPr>
                <w:color w:val="231F20"/>
                <w:sz w:val="20"/>
              </w:rPr>
              <w:t>of</w:t>
            </w:r>
            <w:r>
              <w:rPr>
                <w:color w:val="231F20"/>
                <w:spacing w:val="-11"/>
                <w:sz w:val="20"/>
              </w:rPr>
              <w:t xml:space="preserve"> </w:t>
            </w:r>
            <w:r>
              <w:rPr>
                <w:color w:val="231F20"/>
                <w:sz w:val="20"/>
              </w:rPr>
              <w:t xml:space="preserve">the </w:t>
            </w:r>
            <w:r>
              <w:rPr>
                <w:color w:val="231F20"/>
                <w:spacing w:val="-2"/>
                <w:sz w:val="20"/>
              </w:rPr>
              <w:t>period</w:t>
            </w:r>
          </w:p>
        </w:tc>
        <w:tc>
          <w:tcPr>
            <w:tcW w:w="1050" w:type="dxa"/>
            <w:shd w:val="clear" w:color="auto" w:fill="F2DFD6"/>
          </w:tcPr>
          <w:p w:rsidR="0064085C" w:rsidRDefault="00726F1A">
            <w:pPr>
              <w:pStyle w:val="TableParagraph"/>
              <w:spacing w:before="181"/>
              <w:ind w:right="111"/>
              <w:jc w:val="right"/>
              <w:rPr>
                <w:sz w:val="20"/>
              </w:rPr>
            </w:pPr>
            <w:r>
              <w:rPr>
                <w:color w:val="231F20"/>
                <w:spacing w:val="-5"/>
                <w:sz w:val="20"/>
              </w:rPr>
              <w:t>478</w:t>
            </w:r>
          </w:p>
        </w:tc>
        <w:tc>
          <w:tcPr>
            <w:tcW w:w="985" w:type="dxa"/>
            <w:shd w:val="clear" w:color="auto" w:fill="F2DFD6"/>
          </w:tcPr>
          <w:p w:rsidR="0064085C" w:rsidRDefault="00726F1A">
            <w:pPr>
              <w:pStyle w:val="TableParagraph"/>
              <w:spacing w:before="181"/>
              <w:ind w:right="84"/>
              <w:jc w:val="right"/>
              <w:rPr>
                <w:sz w:val="20"/>
              </w:rPr>
            </w:pPr>
            <w:r>
              <w:rPr>
                <w:color w:val="231F20"/>
                <w:spacing w:val="-5"/>
                <w:sz w:val="20"/>
              </w:rPr>
              <w:t>294</w:t>
            </w:r>
          </w:p>
        </w:tc>
      </w:tr>
      <w:tr w:rsidR="0064085C" w:rsidRPr="00726F1A">
        <w:trPr>
          <w:trHeight w:val="318"/>
        </w:trPr>
        <w:tc>
          <w:tcPr>
            <w:tcW w:w="5102" w:type="dxa"/>
            <w:gridSpan w:val="3"/>
            <w:shd w:val="clear" w:color="auto" w:fill="FAF2EE"/>
          </w:tcPr>
          <w:p w:rsidR="0064085C" w:rsidRPr="00726F1A" w:rsidRDefault="00726F1A">
            <w:pPr>
              <w:pStyle w:val="TableParagraph"/>
              <w:spacing w:before="51"/>
              <w:ind w:left="283"/>
              <w:rPr>
                <w:b/>
                <w:sz w:val="20"/>
              </w:rPr>
            </w:pPr>
            <w:r w:rsidRPr="00726F1A">
              <w:rPr>
                <w:b/>
                <w:color w:val="231F20"/>
                <w:sz w:val="20"/>
              </w:rPr>
              <w:t>Break-up</w:t>
            </w:r>
            <w:r w:rsidRPr="00726F1A">
              <w:rPr>
                <w:b/>
                <w:color w:val="231F20"/>
                <w:spacing w:val="-1"/>
                <w:sz w:val="20"/>
              </w:rPr>
              <w:t xml:space="preserve"> </w:t>
            </w:r>
            <w:r w:rsidRPr="00726F1A">
              <w:rPr>
                <w:b/>
                <w:color w:val="231F20"/>
                <w:sz w:val="20"/>
              </w:rPr>
              <w:t>of pending cases at the</w:t>
            </w:r>
            <w:r w:rsidRPr="00726F1A">
              <w:rPr>
                <w:b/>
                <w:color w:val="231F20"/>
                <w:spacing w:val="-1"/>
                <w:sz w:val="20"/>
              </w:rPr>
              <w:t xml:space="preserve"> </w:t>
            </w:r>
            <w:r w:rsidRPr="00726F1A">
              <w:rPr>
                <w:b/>
                <w:color w:val="231F20"/>
                <w:sz w:val="20"/>
              </w:rPr>
              <w:t xml:space="preserve">end of the </w:t>
            </w:r>
            <w:r w:rsidRPr="00726F1A">
              <w:rPr>
                <w:b/>
                <w:color w:val="231F20"/>
                <w:spacing w:val="-2"/>
                <w:sz w:val="20"/>
              </w:rPr>
              <w:t>period</w:t>
            </w:r>
          </w:p>
        </w:tc>
      </w:tr>
      <w:tr w:rsidR="0064085C">
        <w:trPr>
          <w:trHeight w:val="318"/>
        </w:trPr>
        <w:tc>
          <w:tcPr>
            <w:tcW w:w="3067" w:type="dxa"/>
            <w:shd w:val="clear" w:color="auto" w:fill="F2DFD6"/>
          </w:tcPr>
          <w:p w:rsidR="0064085C" w:rsidRDefault="00726F1A">
            <w:pPr>
              <w:pStyle w:val="TableParagraph"/>
              <w:spacing w:before="51"/>
              <w:ind w:left="80"/>
              <w:rPr>
                <w:sz w:val="20"/>
              </w:rPr>
            </w:pPr>
            <w:r>
              <w:rPr>
                <w:color w:val="231F20"/>
                <w:sz w:val="20"/>
              </w:rPr>
              <w:t>Cases</w:t>
            </w:r>
            <w:r>
              <w:rPr>
                <w:color w:val="231F20"/>
                <w:spacing w:val="-5"/>
                <w:sz w:val="20"/>
              </w:rPr>
              <w:t xml:space="preserve"> </w:t>
            </w:r>
            <w:r>
              <w:rPr>
                <w:color w:val="231F20"/>
                <w:sz w:val="20"/>
              </w:rPr>
              <w:t>older</w:t>
            </w:r>
            <w:r>
              <w:rPr>
                <w:color w:val="231F20"/>
                <w:spacing w:val="-5"/>
                <w:sz w:val="20"/>
              </w:rPr>
              <w:t xml:space="preserve"> </w:t>
            </w:r>
            <w:r>
              <w:rPr>
                <w:color w:val="231F20"/>
                <w:sz w:val="20"/>
              </w:rPr>
              <w:t>than</w:t>
            </w:r>
            <w:r>
              <w:rPr>
                <w:color w:val="231F20"/>
                <w:spacing w:val="-5"/>
                <w:sz w:val="20"/>
              </w:rPr>
              <w:t xml:space="preserve"> </w:t>
            </w:r>
            <w:r>
              <w:rPr>
                <w:color w:val="231F20"/>
                <w:sz w:val="20"/>
              </w:rPr>
              <w:t>2</w:t>
            </w:r>
            <w:r>
              <w:rPr>
                <w:color w:val="231F20"/>
                <w:spacing w:val="-4"/>
                <w:sz w:val="20"/>
              </w:rPr>
              <w:t xml:space="preserve"> </w:t>
            </w:r>
            <w:r>
              <w:rPr>
                <w:color w:val="231F20"/>
                <w:spacing w:val="-2"/>
                <w:sz w:val="20"/>
              </w:rPr>
              <w:t>years</w:t>
            </w:r>
          </w:p>
        </w:tc>
        <w:tc>
          <w:tcPr>
            <w:tcW w:w="1050" w:type="dxa"/>
            <w:shd w:val="clear" w:color="auto" w:fill="F2DFD6"/>
          </w:tcPr>
          <w:p w:rsidR="0064085C" w:rsidRDefault="00726F1A">
            <w:pPr>
              <w:pStyle w:val="TableParagraph"/>
              <w:spacing w:before="51"/>
              <w:ind w:right="112"/>
              <w:jc w:val="right"/>
              <w:rPr>
                <w:sz w:val="20"/>
              </w:rPr>
            </w:pPr>
            <w:r>
              <w:rPr>
                <w:color w:val="231F20"/>
                <w:spacing w:val="-5"/>
                <w:w w:val="95"/>
                <w:sz w:val="20"/>
              </w:rPr>
              <w:t>315</w:t>
            </w:r>
          </w:p>
        </w:tc>
        <w:tc>
          <w:tcPr>
            <w:tcW w:w="985" w:type="dxa"/>
            <w:shd w:val="clear" w:color="auto" w:fill="F2DFD6"/>
          </w:tcPr>
          <w:p w:rsidR="0064085C" w:rsidRDefault="00726F1A">
            <w:pPr>
              <w:pStyle w:val="TableParagraph"/>
              <w:spacing w:before="51"/>
              <w:ind w:right="76"/>
              <w:jc w:val="right"/>
              <w:rPr>
                <w:sz w:val="20"/>
              </w:rPr>
            </w:pPr>
            <w:r>
              <w:rPr>
                <w:color w:val="231F20"/>
                <w:spacing w:val="-5"/>
                <w:w w:val="85"/>
                <w:sz w:val="20"/>
              </w:rPr>
              <w:t>181</w:t>
            </w:r>
          </w:p>
        </w:tc>
      </w:tr>
      <w:tr w:rsidR="0064085C">
        <w:trPr>
          <w:trHeight w:val="578"/>
        </w:trPr>
        <w:tc>
          <w:tcPr>
            <w:tcW w:w="3067" w:type="dxa"/>
            <w:shd w:val="clear" w:color="auto" w:fill="FAF2EE"/>
          </w:tcPr>
          <w:p w:rsidR="0064085C" w:rsidRDefault="00726F1A">
            <w:pPr>
              <w:pStyle w:val="TableParagraph"/>
              <w:spacing w:before="51"/>
              <w:ind w:left="80"/>
              <w:rPr>
                <w:sz w:val="20"/>
              </w:rPr>
            </w:pPr>
            <w:r>
              <w:rPr>
                <w:color w:val="231F20"/>
                <w:sz w:val="20"/>
              </w:rPr>
              <w:t>Cases</w:t>
            </w:r>
            <w:r>
              <w:rPr>
                <w:color w:val="231F20"/>
                <w:spacing w:val="-8"/>
                <w:sz w:val="20"/>
              </w:rPr>
              <w:t xml:space="preserve"> </w:t>
            </w:r>
            <w:r>
              <w:rPr>
                <w:color w:val="231F20"/>
                <w:sz w:val="20"/>
              </w:rPr>
              <w:t>older</w:t>
            </w:r>
            <w:r>
              <w:rPr>
                <w:color w:val="231F20"/>
                <w:spacing w:val="-8"/>
                <w:sz w:val="20"/>
              </w:rPr>
              <w:t xml:space="preserve"> </w:t>
            </w:r>
            <w:r>
              <w:rPr>
                <w:color w:val="231F20"/>
                <w:sz w:val="20"/>
              </w:rPr>
              <w:t>than</w:t>
            </w:r>
            <w:r>
              <w:rPr>
                <w:color w:val="231F20"/>
                <w:spacing w:val="-8"/>
                <w:sz w:val="20"/>
              </w:rPr>
              <w:t xml:space="preserve"> </w:t>
            </w:r>
            <w:r>
              <w:rPr>
                <w:color w:val="231F20"/>
                <w:sz w:val="20"/>
              </w:rPr>
              <w:t>1</w:t>
            </w:r>
            <w:r>
              <w:rPr>
                <w:color w:val="231F20"/>
                <w:spacing w:val="-7"/>
                <w:sz w:val="20"/>
              </w:rPr>
              <w:t xml:space="preserve"> </w:t>
            </w:r>
            <w:r>
              <w:rPr>
                <w:color w:val="231F20"/>
                <w:sz w:val="20"/>
              </w:rPr>
              <w:t>but</w:t>
            </w:r>
            <w:r>
              <w:rPr>
                <w:color w:val="231F20"/>
                <w:spacing w:val="-8"/>
                <w:sz w:val="20"/>
              </w:rPr>
              <w:t xml:space="preserve"> </w:t>
            </w:r>
            <w:r>
              <w:rPr>
                <w:color w:val="231F20"/>
                <w:sz w:val="20"/>
              </w:rPr>
              <w:t>less</w:t>
            </w:r>
            <w:r>
              <w:rPr>
                <w:color w:val="231F20"/>
                <w:spacing w:val="-8"/>
                <w:sz w:val="20"/>
              </w:rPr>
              <w:t xml:space="preserve"> </w:t>
            </w:r>
            <w:r>
              <w:rPr>
                <w:color w:val="231F20"/>
                <w:spacing w:val="-4"/>
                <w:sz w:val="20"/>
              </w:rPr>
              <w:t>than</w:t>
            </w:r>
          </w:p>
          <w:p w:rsidR="0064085C" w:rsidRDefault="00726F1A">
            <w:pPr>
              <w:pStyle w:val="TableParagraph"/>
              <w:spacing w:before="30"/>
              <w:ind w:left="80"/>
              <w:rPr>
                <w:sz w:val="20"/>
              </w:rPr>
            </w:pPr>
            <w:r>
              <w:rPr>
                <w:color w:val="231F20"/>
                <w:sz w:val="20"/>
              </w:rPr>
              <w:t>2</w:t>
            </w:r>
            <w:r>
              <w:rPr>
                <w:color w:val="231F20"/>
                <w:spacing w:val="-11"/>
                <w:sz w:val="20"/>
              </w:rPr>
              <w:t xml:space="preserve"> </w:t>
            </w:r>
            <w:r>
              <w:rPr>
                <w:color w:val="231F20"/>
                <w:spacing w:val="-2"/>
                <w:sz w:val="20"/>
              </w:rPr>
              <w:t>years</w:t>
            </w:r>
          </w:p>
        </w:tc>
        <w:tc>
          <w:tcPr>
            <w:tcW w:w="1050" w:type="dxa"/>
            <w:shd w:val="clear" w:color="auto" w:fill="FAF2EE"/>
          </w:tcPr>
          <w:p w:rsidR="0064085C" w:rsidRDefault="00726F1A">
            <w:pPr>
              <w:pStyle w:val="TableParagraph"/>
              <w:spacing w:before="181"/>
              <w:ind w:right="112"/>
              <w:jc w:val="right"/>
              <w:rPr>
                <w:sz w:val="20"/>
              </w:rPr>
            </w:pPr>
            <w:r>
              <w:rPr>
                <w:color w:val="231F20"/>
                <w:spacing w:val="-5"/>
                <w:sz w:val="20"/>
              </w:rPr>
              <w:t>49</w:t>
            </w:r>
          </w:p>
        </w:tc>
        <w:tc>
          <w:tcPr>
            <w:tcW w:w="985" w:type="dxa"/>
            <w:shd w:val="clear" w:color="auto" w:fill="FAF2EE"/>
          </w:tcPr>
          <w:p w:rsidR="0064085C" w:rsidRDefault="00726F1A">
            <w:pPr>
              <w:pStyle w:val="TableParagraph"/>
              <w:spacing w:before="181"/>
              <w:ind w:right="76"/>
              <w:jc w:val="right"/>
              <w:rPr>
                <w:sz w:val="20"/>
              </w:rPr>
            </w:pPr>
            <w:r>
              <w:rPr>
                <w:color w:val="231F20"/>
                <w:spacing w:val="-5"/>
                <w:sz w:val="20"/>
              </w:rPr>
              <w:t>23</w:t>
            </w:r>
          </w:p>
        </w:tc>
      </w:tr>
      <w:tr w:rsidR="0064085C">
        <w:trPr>
          <w:trHeight w:val="313"/>
        </w:trPr>
        <w:tc>
          <w:tcPr>
            <w:tcW w:w="3067" w:type="dxa"/>
            <w:tcBorders>
              <w:bottom w:val="single" w:sz="4" w:space="0" w:color="231F20"/>
            </w:tcBorders>
            <w:shd w:val="clear" w:color="auto" w:fill="F2DFD6"/>
          </w:tcPr>
          <w:p w:rsidR="0064085C" w:rsidRDefault="00726F1A">
            <w:pPr>
              <w:pStyle w:val="TableParagraph"/>
              <w:spacing w:before="51"/>
              <w:ind w:left="80"/>
              <w:rPr>
                <w:sz w:val="20"/>
              </w:rPr>
            </w:pPr>
            <w:r>
              <w:rPr>
                <w:color w:val="231F20"/>
                <w:spacing w:val="-2"/>
                <w:sz w:val="20"/>
              </w:rPr>
              <w:t>Cases</w:t>
            </w:r>
            <w:r>
              <w:rPr>
                <w:color w:val="231F20"/>
                <w:spacing w:val="-10"/>
                <w:sz w:val="20"/>
              </w:rPr>
              <w:t xml:space="preserve"> </w:t>
            </w:r>
            <w:r>
              <w:rPr>
                <w:color w:val="231F20"/>
                <w:spacing w:val="-2"/>
                <w:sz w:val="20"/>
              </w:rPr>
              <w:t>less</w:t>
            </w:r>
            <w:r>
              <w:rPr>
                <w:color w:val="231F20"/>
                <w:spacing w:val="-9"/>
                <w:sz w:val="20"/>
              </w:rPr>
              <w:t xml:space="preserve"> </w:t>
            </w:r>
            <w:r>
              <w:rPr>
                <w:color w:val="231F20"/>
                <w:spacing w:val="-2"/>
                <w:sz w:val="20"/>
              </w:rPr>
              <w:t>than</w:t>
            </w:r>
            <w:r>
              <w:rPr>
                <w:color w:val="231F20"/>
                <w:spacing w:val="-10"/>
                <w:sz w:val="20"/>
              </w:rPr>
              <w:t xml:space="preserve"> </w:t>
            </w:r>
            <w:r>
              <w:rPr>
                <w:color w:val="231F20"/>
                <w:spacing w:val="-2"/>
                <w:sz w:val="20"/>
              </w:rPr>
              <w:t>1</w:t>
            </w:r>
            <w:r>
              <w:rPr>
                <w:color w:val="231F20"/>
                <w:spacing w:val="-9"/>
                <w:sz w:val="20"/>
              </w:rPr>
              <w:t xml:space="preserve"> </w:t>
            </w:r>
            <w:r>
              <w:rPr>
                <w:color w:val="231F20"/>
                <w:spacing w:val="-4"/>
                <w:sz w:val="20"/>
              </w:rPr>
              <w:t>year</w:t>
            </w:r>
          </w:p>
        </w:tc>
        <w:tc>
          <w:tcPr>
            <w:tcW w:w="1050" w:type="dxa"/>
            <w:tcBorders>
              <w:bottom w:val="single" w:sz="4" w:space="0" w:color="231F20"/>
            </w:tcBorders>
            <w:shd w:val="clear" w:color="auto" w:fill="F2DFD6"/>
          </w:tcPr>
          <w:p w:rsidR="0064085C" w:rsidRDefault="00726F1A">
            <w:pPr>
              <w:pStyle w:val="TableParagraph"/>
              <w:spacing w:before="51"/>
              <w:ind w:right="112"/>
              <w:jc w:val="right"/>
              <w:rPr>
                <w:sz w:val="20"/>
              </w:rPr>
            </w:pPr>
            <w:r>
              <w:rPr>
                <w:color w:val="231F20"/>
                <w:spacing w:val="-5"/>
                <w:w w:val="85"/>
                <w:sz w:val="20"/>
              </w:rPr>
              <w:t>114</w:t>
            </w:r>
          </w:p>
        </w:tc>
        <w:tc>
          <w:tcPr>
            <w:tcW w:w="985" w:type="dxa"/>
            <w:tcBorders>
              <w:bottom w:val="single" w:sz="4" w:space="0" w:color="231F20"/>
            </w:tcBorders>
            <w:shd w:val="clear" w:color="auto" w:fill="F2DFD6"/>
          </w:tcPr>
          <w:p w:rsidR="0064085C" w:rsidRDefault="00726F1A">
            <w:pPr>
              <w:pStyle w:val="TableParagraph"/>
              <w:spacing w:before="51"/>
              <w:ind w:right="76"/>
              <w:jc w:val="right"/>
              <w:rPr>
                <w:sz w:val="20"/>
              </w:rPr>
            </w:pPr>
            <w:r>
              <w:rPr>
                <w:color w:val="231F20"/>
                <w:spacing w:val="-5"/>
                <w:sz w:val="20"/>
              </w:rPr>
              <w:t>90</w:t>
            </w:r>
          </w:p>
        </w:tc>
      </w:tr>
    </w:tbl>
    <w:p w:rsidR="0064085C" w:rsidRPr="00726F1A" w:rsidRDefault="00726F1A" w:rsidP="00726F1A">
      <w:pPr>
        <w:pStyle w:val="BodyText"/>
        <w:spacing w:before="69" w:line="266" w:lineRule="auto"/>
        <w:ind w:left="38" w:right="924"/>
        <w:jc w:val="left"/>
        <w:rPr>
          <w:b/>
        </w:rPr>
      </w:pPr>
      <w:r>
        <w:br w:type="column"/>
      </w:r>
      <w:r w:rsidRPr="00726F1A">
        <w:rPr>
          <w:b/>
          <w:color w:val="231F20"/>
          <w:spacing w:val="-2"/>
          <w:sz w:val="20"/>
        </w:rPr>
        <w:t>Table</w:t>
      </w:r>
      <w:r w:rsidRPr="00726F1A">
        <w:rPr>
          <w:b/>
          <w:color w:val="231F20"/>
          <w:spacing w:val="-14"/>
          <w:sz w:val="20"/>
        </w:rPr>
        <w:t xml:space="preserve"> </w:t>
      </w:r>
      <w:r w:rsidRPr="00726F1A">
        <w:rPr>
          <w:b/>
          <w:color w:val="231F20"/>
          <w:spacing w:val="-2"/>
          <w:sz w:val="20"/>
        </w:rPr>
        <w:t>10.11:</w:t>
      </w:r>
      <w:r w:rsidRPr="00726F1A">
        <w:rPr>
          <w:b/>
          <w:color w:val="231F20"/>
          <w:spacing w:val="-13"/>
          <w:sz w:val="20"/>
        </w:rPr>
        <w:t xml:space="preserve"> </w:t>
      </w:r>
      <w:r w:rsidRPr="00726F1A">
        <w:rPr>
          <w:b/>
          <w:color w:val="231F20"/>
          <w:spacing w:val="-2"/>
          <w:sz w:val="20"/>
        </w:rPr>
        <w:t>Age-wise</w:t>
      </w:r>
      <w:r w:rsidRPr="00726F1A">
        <w:rPr>
          <w:b/>
          <w:color w:val="231F20"/>
          <w:spacing w:val="-13"/>
          <w:sz w:val="20"/>
        </w:rPr>
        <w:t xml:space="preserve"> </w:t>
      </w:r>
      <w:r w:rsidRPr="00726F1A">
        <w:rPr>
          <w:b/>
          <w:color w:val="231F20"/>
          <w:spacing w:val="-2"/>
          <w:sz w:val="20"/>
        </w:rPr>
        <w:t>Analysis</w:t>
      </w:r>
      <w:r w:rsidRPr="00726F1A">
        <w:rPr>
          <w:b/>
          <w:color w:val="231F20"/>
          <w:spacing w:val="-14"/>
          <w:sz w:val="20"/>
        </w:rPr>
        <w:t xml:space="preserve"> </w:t>
      </w:r>
      <w:r w:rsidRPr="00726F1A">
        <w:rPr>
          <w:b/>
          <w:color w:val="231F20"/>
          <w:spacing w:val="-2"/>
          <w:sz w:val="20"/>
        </w:rPr>
        <w:t>of</w:t>
      </w:r>
      <w:r w:rsidRPr="00726F1A">
        <w:rPr>
          <w:b/>
          <w:color w:val="231F20"/>
          <w:spacing w:val="-13"/>
          <w:sz w:val="20"/>
        </w:rPr>
        <w:t xml:space="preserve"> </w:t>
      </w:r>
      <w:r w:rsidRPr="00726F1A">
        <w:rPr>
          <w:b/>
          <w:color w:val="231F20"/>
          <w:spacing w:val="-2"/>
          <w:sz w:val="20"/>
        </w:rPr>
        <w:t>Prosecution Proceedings</w:t>
      </w:r>
    </w:p>
    <w:p w:rsidR="0064085C" w:rsidRDefault="0064085C">
      <w:pPr>
        <w:pStyle w:val="BodyText"/>
        <w:spacing w:before="4"/>
        <w:jc w:val="left"/>
        <w:rPr>
          <w:sz w:val="5"/>
        </w:rPr>
      </w:pPr>
    </w:p>
    <w:tbl>
      <w:tblPr>
        <w:tblW w:w="0" w:type="auto"/>
        <w:tblInd w:w="46" w:type="dxa"/>
        <w:tblLayout w:type="fixed"/>
        <w:tblCellMar>
          <w:left w:w="0" w:type="dxa"/>
          <w:right w:w="0" w:type="dxa"/>
        </w:tblCellMar>
        <w:tblLook w:val="01E0" w:firstRow="1" w:lastRow="1" w:firstColumn="1" w:lastColumn="1" w:noHBand="0" w:noVBand="0"/>
      </w:tblPr>
      <w:tblGrid>
        <w:gridCol w:w="3083"/>
        <w:gridCol w:w="1062"/>
        <w:gridCol w:w="927"/>
      </w:tblGrid>
      <w:tr w:rsidR="0064085C" w:rsidRPr="00726F1A">
        <w:trPr>
          <w:trHeight w:val="318"/>
        </w:trPr>
        <w:tc>
          <w:tcPr>
            <w:tcW w:w="3083" w:type="dxa"/>
            <w:tcBorders>
              <w:top w:val="single" w:sz="4" w:space="0" w:color="231F20"/>
              <w:bottom w:val="single" w:sz="4" w:space="0" w:color="231F20"/>
            </w:tcBorders>
            <w:shd w:val="clear" w:color="auto" w:fill="C95D48"/>
          </w:tcPr>
          <w:p w:rsidR="0064085C" w:rsidRPr="00726F1A" w:rsidRDefault="00726F1A">
            <w:pPr>
              <w:pStyle w:val="TableParagraph"/>
              <w:spacing w:before="51"/>
              <w:ind w:left="56"/>
              <w:rPr>
                <w:b/>
                <w:sz w:val="20"/>
              </w:rPr>
            </w:pPr>
            <w:r w:rsidRPr="00726F1A">
              <w:rPr>
                <w:b/>
                <w:color w:val="FFFFFF"/>
                <w:spacing w:val="-2"/>
                <w:w w:val="105"/>
                <w:sz w:val="20"/>
              </w:rPr>
              <w:t>Particulars</w:t>
            </w:r>
          </w:p>
        </w:tc>
        <w:tc>
          <w:tcPr>
            <w:tcW w:w="1062" w:type="dxa"/>
            <w:tcBorders>
              <w:top w:val="single" w:sz="4" w:space="0" w:color="231F20"/>
              <w:bottom w:val="single" w:sz="4" w:space="0" w:color="231F20"/>
            </w:tcBorders>
            <w:shd w:val="clear" w:color="auto" w:fill="C95D48"/>
          </w:tcPr>
          <w:p w:rsidR="0064085C" w:rsidRPr="00726F1A" w:rsidRDefault="00726F1A">
            <w:pPr>
              <w:pStyle w:val="TableParagraph"/>
              <w:spacing w:before="51"/>
              <w:ind w:right="146"/>
              <w:jc w:val="right"/>
              <w:rPr>
                <w:b/>
                <w:sz w:val="20"/>
              </w:rPr>
            </w:pPr>
            <w:r w:rsidRPr="00726F1A">
              <w:rPr>
                <w:b/>
                <w:color w:val="FFFFFF"/>
                <w:spacing w:val="-5"/>
                <w:sz w:val="20"/>
              </w:rPr>
              <w:t>2024-25</w:t>
            </w:r>
          </w:p>
        </w:tc>
        <w:tc>
          <w:tcPr>
            <w:tcW w:w="927" w:type="dxa"/>
            <w:tcBorders>
              <w:top w:val="single" w:sz="4" w:space="0" w:color="231F20"/>
              <w:bottom w:val="single" w:sz="4" w:space="0" w:color="231F20"/>
            </w:tcBorders>
            <w:shd w:val="clear" w:color="auto" w:fill="C95D48"/>
          </w:tcPr>
          <w:p w:rsidR="0064085C" w:rsidRPr="00726F1A" w:rsidRDefault="00726F1A">
            <w:pPr>
              <w:pStyle w:val="TableParagraph"/>
              <w:spacing w:before="51"/>
              <w:ind w:right="52"/>
              <w:jc w:val="right"/>
              <w:rPr>
                <w:b/>
                <w:sz w:val="20"/>
              </w:rPr>
            </w:pPr>
            <w:r w:rsidRPr="00726F1A">
              <w:rPr>
                <w:b/>
                <w:color w:val="FFFFFF"/>
                <w:sz w:val="20"/>
              </w:rPr>
              <w:t>2025-</w:t>
            </w:r>
            <w:r w:rsidRPr="00726F1A">
              <w:rPr>
                <w:b/>
                <w:color w:val="FFFFFF"/>
                <w:spacing w:val="-5"/>
                <w:sz w:val="20"/>
              </w:rPr>
              <w:t>26</w:t>
            </w:r>
          </w:p>
        </w:tc>
      </w:tr>
      <w:tr w:rsidR="0064085C">
        <w:trPr>
          <w:trHeight w:val="588"/>
        </w:trPr>
        <w:tc>
          <w:tcPr>
            <w:tcW w:w="3083" w:type="dxa"/>
            <w:tcBorders>
              <w:top w:val="single" w:sz="4" w:space="0" w:color="231F20"/>
            </w:tcBorders>
            <w:shd w:val="clear" w:color="auto" w:fill="FAF2EE"/>
          </w:tcPr>
          <w:p w:rsidR="0064085C" w:rsidRDefault="00726F1A">
            <w:pPr>
              <w:pStyle w:val="TableParagraph"/>
              <w:spacing w:before="26" w:line="260" w:lineRule="atLeast"/>
              <w:ind w:left="56" w:right="122"/>
              <w:rPr>
                <w:sz w:val="20"/>
              </w:rPr>
            </w:pPr>
            <w:r>
              <w:rPr>
                <w:color w:val="231F20"/>
                <w:sz w:val="20"/>
              </w:rPr>
              <w:t>Cases</w:t>
            </w:r>
            <w:r>
              <w:rPr>
                <w:color w:val="231F20"/>
                <w:spacing w:val="-14"/>
                <w:sz w:val="20"/>
              </w:rPr>
              <w:t xml:space="preserve"> </w:t>
            </w:r>
            <w:r>
              <w:rPr>
                <w:color w:val="231F20"/>
                <w:sz w:val="20"/>
              </w:rPr>
              <w:t>pending</w:t>
            </w:r>
            <w:r>
              <w:rPr>
                <w:color w:val="231F20"/>
                <w:spacing w:val="-14"/>
                <w:sz w:val="20"/>
              </w:rPr>
              <w:t xml:space="preserve"> </w:t>
            </w:r>
            <w:r>
              <w:rPr>
                <w:color w:val="231F20"/>
                <w:sz w:val="20"/>
              </w:rPr>
              <w:t>at</w:t>
            </w:r>
            <w:r>
              <w:rPr>
                <w:color w:val="231F20"/>
                <w:spacing w:val="-14"/>
                <w:sz w:val="20"/>
              </w:rPr>
              <w:t xml:space="preserve"> </w:t>
            </w:r>
            <w:r>
              <w:rPr>
                <w:color w:val="231F20"/>
                <w:sz w:val="20"/>
              </w:rPr>
              <w:t>the</w:t>
            </w:r>
            <w:r>
              <w:rPr>
                <w:color w:val="231F20"/>
                <w:spacing w:val="-14"/>
                <w:sz w:val="20"/>
              </w:rPr>
              <w:t xml:space="preserve"> </w:t>
            </w:r>
            <w:r>
              <w:rPr>
                <w:color w:val="231F20"/>
                <w:sz w:val="20"/>
              </w:rPr>
              <w:t>beginning of the period</w:t>
            </w:r>
          </w:p>
        </w:tc>
        <w:tc>
          <w:tcPr>
            <w:tcW w:w="1062" w:type="dxa"/>
            <w:tcBorders>
              <w:top w:val="single" w:sz="4" w:space="0" w:color="231F20"/>
            </w:tcBorders>
            <w:shd w:val="clear" w:color="auto" w:fill="FAF2EE"/>
          </w:tcPr>
          <w:p w:rsidR="0064085C" w:rsidRDefault="00726F1A">
            <w:pPr>
              <w:pStyle w:val="TableParagraph"/>
              <w:spacing w:before="186"/>
              <w:ind w:right="146"/>
              <w:jc w:val="right"/>
              <w:rPr>
                <w:sz w:val="20"/>
              </w:rPr>
            </w:pPr>
            <w:r>
              <w:rPr>
                <w:color w:val="231F20"/>
                <w:spacing w:val="-2"/>
                <w:w w:val="85"/>
                <w:sz w:val="20"/>
              </w:rPr>
              <w:t>1,106</w:t>
            </w:r>
          </w:p>
        </w:tc>
        <w:tc>
          <w:tcPr>
            <w:tcW w:w="927" w:type="dxa"/>
            <w:tcBorders>
              <w:top w:val="single" w:sz="4" w:space="0" w:color="231F20"/>
            </w:tcBorders>
            <w:shd w:val="clear" w:color="auto" w:fill="FAF2EE"/>
          </w:tcPr>
          <w:p w:rsidR="0064085C" w:rsidRDefault="00726F1A">
            <w:pPr>
              <w:pStyle w:val="TableParagraph"/>
              <w:spacing w:before="186"/>
              <w:ind w:right="53"/>
              <w:jc w:val="right"/>
              <w:rPr>
                <w:sz w:val="20"/>
              </w:rPr>
            </w:pPr>
            <w:r>
              <w:rPr>
                <w:color w:val="231F20"/>
                <w:spacing w:val="-4"/>
                <w:sz w:val="20"/>
              </w:rPr>
              <w:t>1,048</w:t>
            </w:r>
          </w:p>
        </w:tc>
      </w:tr>
      <w:tr w:rsidR="0064085C">
        <w:trPr>
          <w:trHeight w:val="328"/>
        </w:trPr>
        <w:tc>
          <w:tcPr>
            <w:tcW w:w="3083" w:type="dxa"/>
            <w:shd w:val="clear" w:color="auto" w:fill="F2DFD6"/>
          </w:tcPr>
          <w:p w:rsidR="0064085C" w:rsidRDefault="00726F1A">
            <w:pPr>
              <w:pStyle w:val="TableParagraph"/>
              <w:ind w:left="56"/>
              <w:rPr>
                <w:sz w:val="20"/>
              </w:rPr>
            </w:pPr>
            <w:r>
              <w:rPr>
                <w:color w:val="231F20"/>
                <w:sz w:val="20"/>
              </w:rPr>
              <w:t>Cases</w:t>
            </w:r>
            <w:r>
              <w:rPr>
                <w:color w:val="231F20"/>
                <w:spacing w:val="-12"/>
                <w:sz w:val="20"/>
              </w:rPr>
              <w:t xml:space="preserve"> </w:t>
            </w:r>
            <w:r>
              <w:rPr>
                <w:color w:val="231F20"/>
                <w:sz w:val="20"/>
              </w:rPr>
              <w:t>added</w:t>
            </w:r>
            <w:r>
              <w:rPr>
                <w:color w:val="231F20"/>
                <w:spacing w:val="-12"/>
                <w:sz w:val="20"/>
              </w:rPr>
              <w:t xml:space="preserve"> </w:t>
            </w: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pacing w:val="-4"/>
                <w:sz w:val="20"/>
              </w:rPr>
              <w:t>year</w:t>
            </w:r>
          </w:p>
        </w:tc>
        <w:tc>
          <w:tcPr>
            <w:tcW w:w="1062" w:type="dxa"/>
            <w:shd w:val="clear" w:color="auto" w:fill="F2DFD6"/>
          </w:tcPr>
          <w:p w:rsidR="0064085C" w:rsidRDefault="00726F1A">
            <w:pPr>
              <w:pStyle w:val="TableParagraph"/>
              <w:ind w:right="146"/>
              <w:jc w:val="right"/>
              <w:rPr>
                <w:sz w:val="20"/>
              </w:rPr>
            </w:pPr>
            <w:r>
              <w:rPr>
                <w:color w:val="231F20"/>
                <w:spacing w:val="-5"/>
                <w:sz w:val="20"/>
              </w:rPr>
              <w:t>42</w:t>
            </w:r>
          </w:p>
        </w:tc>
        <w:tc>
          <w:tcPr>
            <w:tcW w:w="927" w:type="dxa"/>
            <w:shd w:val="clear" w:color="auto" w:fill="F2DFD6"/>
          </w:tcPr>
          <w:p w:rsidR="0064085C" w:rsidRDefault="00726F1A">
            <w:pPr>
              <w:pStyle w:val="TableParagraph"/>
              <w:ind w:right="53"/>
              <w:jc w:val="right"/>
              <w:rPr>
                <w:sz w:val="20"/>
              </w:rPr>
            </w:pPr>
            <w:r>
              <w:rPr>
                <w:color w:val="231F20"/>
                <w:spacing w:val="-5"/>
                <w:sz w:val="20"/>
              </w:rPr>
              <w:t>65</w:t>
            </w:r>
          </w:p>
        </w:tc>
      </w:tr>
      <w:tr w:rsidR="0064085C">
        <w:trPr>
          <w:trHeight w:val="588"/>
        </w:trPr>
        <w:tc>
          <w:tcPr>
            <w:tcW w:w="3083" w:type="dxa"/>
            <w:shd w:val="clear" w:color="auto" w:fill="FAF2EE"/>
          </w:tcPr>
          <w:p w:rsidR="0064085C" w:rsidRDefault="00726F1A">
            <w:pPr>
              <w:pStyle w:val="TableParagraph"/>
              <w:spacing w:before="26" w:line="260" w:lineRule="atLeast"/>
              <w:ind w:left="56"/>
              <w:rPr>
                <w:sz w:val="20"/>
              </w:rPr>
            </w:pPr>
            <w:r>
              <w:rPr>
                <w:color w:val="231F20"/>
                <w:sz w:val="20"/>
              </w:rPr>
              <w:t>Cases</w:t>
            </w:r>
            <w:r>
              <w:rPr>
                <w:color w:val="231F20"/>
                <w:spacing w:val="-10"/>
                <w:sz w:val="20"/>
              </w:rPr>
              <w:t xml:space="preserve"> </w:t>
            </w:r>
            <w:r>
              <w:rPr>
                <w:color w:val="231F20"/>
                <w:sz w:val="20"/>
              </w:rPr>
              <w:t>disposed</w:t>
            </w:r>
            <w:r>
              <w:rPr>
                <w:color w:val="231F20"/>
                <w:spacing w:val="-10"/>
                <w:sz w:val="20"/>
              </w:rPr>
              <w:t xml:space="preserve"> </w:t>
            </w:r>
            <w:r>
              <w:rPr>
                <w:color w:val="231F20"/>
                <w:sz w:val="20"/>
              </w:rPr>
              <w:t>of</w:t>
            </w:r>
            <w:r>
              <w:rPr>
                <w:color w:val="231F20"/>
                <w:spacing w:val="-10"/>
                <w:sz w:val="20"/>
              </w:rPr>
              <w:t xml:space="preserve"> </w:t>
            </w:r>
            <w:r>
              <w:rPr>
                <w:color w:val="231F20"/>
                <w:sz w:val="20"/>
              </w:rPr>
              <w:t>during</w:t>
            </w:r>
            <w:r>
              <w:rPr>
                <w:color w:val="231F20"/>
                <w:spacing w:val="-10"/>
                <w:sz w:val="20"/>
              </w:rPr>
              <w:t xml:space="preserve"> </w:t>
            </w:r>
            <w:r>
              <w:rPr>
                <w:color w:val="231F20"/>
                <w:sz w:val="20"/>
              </w:rPr>
              <w:t xml:space="preserve">the </w:t>
            </w:r>
            <w:r>
              <w:rPr>
                <w:color w:val="231F20"/>
                <w:spacing w:val="-2"/>
                <w:sz w:val="20"/>
              </w:rPr>
              <w:t>period</w:t>
            </w:r>
          </w:p>
        </w:tc>
        <w:tc>
          <w:tcPr>
            <w:tcW w:w="1062" w:type="dxa"/>
            <w:shd w:val="clear" w:color="auto" w:fill="FAF2EE"/>
          </w:tcPr>
          <w:p w:rsidR="0064085C" w:rsidRDefault="00726F1A">
            <w:pPr>
              <w:pStyle w:val="TableParagraph"/>
              <w:spacing w:before="186"/>
              <w:ind w:right="146"/>
              <w:jc w:val="right"/>
              <w:rPr>
                <w:sz w:val="20"/>
              </w:rPr>
            </w:pPr>
            <w:r>
              <w:rPr>
                <w:color w:val="231F20"/>
                <w:spacing w:val="-5"/>
                <w:w w:val="95"/>
                <w:sz w:val="20"/>
              </w:rPr>
              <w:t>100</w:t>
            </w:r>
          </w:p>
        </w:tc>
        <w:tc>
          <w:tcPr>
            <w:tcW w:w="927" w:type="dxa"/>
            <w:shd w:val="clear" w:color="auto" w:fill="FAF2EE"/>
          </w:tcPr>
          <w:p w:rsidR="0064085C" w:rsidRDefault="00726F1A">
            <w:pPr>
              <w:pStyle w:val="TableParagraph"/>
              <w:spacing w:before="186"/>
              <w:ind w:right="53"/>
              <w:jc w:val="right"/>
              <w:rPr>
                <w:sz w:val="20"/>
              </w:rPr>
            </w:pPr>
            <w:r>
              <w:rPr>
                <w:color w:val="231F20"/>
                <w:spacing w:val="-5"/>
                <w:sz w:val="20"/>
              </w:rPr>
              <w:t>64</w:t>
            </w:r>
          </w:p>
        </w:tc>
      </w:tr>
      <w:tr w:rsidR="0064085C">
        <w:trPr>
          <w:trHeight w:val="588"/>
        </w:trPr>
        <w:tc>
          <w:tcPr>
            <w:tcW w:w="3083" w:type="dxa"/>
            <w:shd w:val="clear" w:color="auto" w:fill="F2DFD6"/>
          </w:tcPr>
          <w:p w:rsidR="0064085C" w:rsidRDefault="00726F1A">
            <w:pPr>
              <w:pStyle w:val="TableParagraph"/>
              <w:spacing w:before="26" w:line="260" w:lineRule="atLeast"/>
              <w:ind w:left="56"/>
              <w:rPr>
                <w:sz w:val="20"/>
              </w:rPr>
            </w:pPr>
            <w:r>
              <w:rPr>
                <w:color w:val="231F20"/>
                <w:sz w:val="20"/>
              </w:rPr>
              <w:t>Cases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end</w:t>
            </w:r>
            <w:r>
              <w:rPr>
                <w:color w:val="231F20"/>
                <w:spacing w:val="-11"/>
                <w:sz w:val="20"/>
              </w:rPr>
              <w:t xml:space="preserve"> </w:t>
            </w:r>
            <w:r>
              <w:rPr>
                <w:color w:val="231F20"/>
                <w:sz w:val="20"/>
              </w:rPr>
              <w:t>of</w:t>
            </w:r>
            <w:r>
              <w:rPr>
                <w:color w:val="231F20"/>
                <w:spacing w:val="-11"/>
                <w:sz w:val="20"/>
              </w:rPr>
              <w:t xml:space="preserve"> </w:t>
            </w:r>
            <w:r>
              <w:rPr>
                <w:color w:val="231F20"/>
                <w:sz w:val="20"/>
              </w:rPr>
              <w:t xml:space="preserve">the </w:t>
            </w:r>
            <w:r>
              <w:rPr>
                <w:color w:val="231F20"/>
                <w:spacing w:val="-2"/>
                <w:sz w:val="20"/>
              </w:rPr>
              <w:t>period</w:t>
            </w:r>
          </w:p>
        </w:tc>
        <w:tc>
          <w:tcPr>
            <w:tcW w:w="1062" w:type="dxa"/>
            <w:shd w:val="clear" w:color="auto" w:fill="F2DFD6"/>
          </w:tcPr>
          <w:p w:rsidR="0064085C" w:rsidRDefault="00726F1A">
            <w:pPr>
              <w:pStyle w:val="TableParagraph"/>
              <w:spacing w:before="186"/>
              <w:ind w:right="146"/>
              <w:jc w:val="right"/>
              <w:rPr>
                <w:sz w:val="20"/>
              </w:rPr>
            </w:pPr>
            <w:r>
              <w:rPr>
                <w:color w:val="231F20"/>
                <w:spacing w:val="-4"/>
                <w:sz w:val="20"/>
              </w:rPr>
              <w:t>1,048</w:t>
            </w:r>
          </w:p>
        </w:tc>
        <w:tc>
          <w:tcPr>
            <w:tcW w:w="927" w:type="dxa"/>
            <w:shd w:val="clear" w:color="auto" w:fill="F2DFD6"/>
          </w:tcPr>
          <w:p w:rsidR="0064085C" w:rsidRDefault="00726F1A">
            <w:pPr>
              <w:pStyle w:val="TableParagraph"/>
              <w:spacing w:before="186"/>
              <w:ind w:right="53"/>
              <w:jc w:val="right"/>
              <w:rPr>
                <w:sz w:val="20"/>
              </w:rPr>
            </w:pPr>
            <w:r>
              <w:rPr>
                <w:color w:val="231F20"/>
                <w:spacing w:val="-2"/>
                <w:w w:val="95"/>
                <w:sz w:val="20"/>
              </w:rPr>
              <w:t>1,049</w:t>
            </w:r>
          </w:p>
        </w:tc>
      </w:tr>
      <w:tr w:rsidR="0064085C" w:rsidRPr="00726F1A">
        <w:trPr>
          <w:trHeight w:val="328"/>
        </w:trPr>
        <w:tc>
          <w:tcPr>
            <w:tcW w:w="5072" w:type="dxa"/>
            <w:gridSpan w:val="3"/>
            <w:shd w:val="clear" w:color="auto" w:fill="FAF2EE"/>
          </w:tcPr>
          <w:p w:rsidR="0064085C" w:rsidRPr="00726F1A" w:rsidRDefault="00726F1A">
            <w:pPr>
              <w:pStyle w:val="TableParagraph"/>
              <w:ind w:left="268"/>
              <w:rPr>
                <w:b/>
                <w:sz w:val="20"/>
              </w:rPr>
            </w:pPr>
            <w:r w:rsidRPr="00726F1A">
              <w:rPr>
                <w:b/>
                <w:color w:val="231F20"/>
                <w:sz w:val="20"/>
              </w:rPr>
              <w:t>Break-up</w:t>
            </w:r>
            <w:r w:rsidRPr="00726F1A">
              <w:rPr>
                <w:b/>
                <w:color w:val="231F20"/>
                <w:spacing w:val="-1"/>
                <w:sz w:val="20"/>
              </w:rPr>
              <w:t xml:space="preserve"> </w:t>
            </w:r>
            <w:r w:rsidRPr="00726F1A">
              <w:rPr>
                <w:b/>
                <w:color w:val="231F20"/>
                <w:sz w:val="20"/>
              </w:rPr>
              <w:t xml:space="preserve">of pending cases at the end of the </w:t>
            </w:r>
            <w:r w:rsidRPr="00726F1A">
              <w:rPr>
                <w:b/>
                <w:color w:val="231F20"/>
                <w:spacing w:val="-2"/>
                <w:sz w:val="20"/>
              </w:rPr>
              <w:t>period</w:t>
            </w:r>
          </w:p>
        </w:tc>
      </w:tr>
      <w:tr w:rsidR="0064085C">
        <w:trPr>
          <w:trHeight w:val="328"/>
        </w:trPr>
        <w:tc>
          <w:tcPr>
            <w:tcW w:w="3083" w:type="dxa"/>
            <w:shd w:val="clear" w:color="auto" w:fill="F2DFD6"/>
          </w:tcPr>
          <w:p w:rsidR="0064085C" w:rsidRDefault="00726F1A">
            <w:pPr>
              <w:pStyle w:val="TableParagraph"/>
              <w:ind w:left="57"/>
              <w:rPr>
                <w:sz w:val="20"/>
              </w:rPr>
            </w:pPr>
            <w:r>
              <w:rPr>
                <w:color w:val="231F20"/>
                <w:sz w:val="20"/>
              </w:rPr>
              <w:t>Cases</w:t>
            </w:r>
            <w:r>
              <w:rPr>
                <w:color w:val="231F20"/>
                <w:spacing w:val="-5"/>
                <w:sz w:val="20"/>
              </w:rPr>
              <w:t xml:space="preserve"> </w:t>
            </w:r>
            <w:r>
              <w:rPr>
                <w:color w:val="231F20"/>
                <w:sz w:val="20"/>
              </w:rPr>
              <w:t>older</w:t>
            </w:r>
            <w:r>
              <w:rPr>
                <w:color w:val="231F20"/>
                <w:spacing w:val="-5"/>
                <w:sz w:val="20"/>
              </w:rPr>
              <w:t xml:space="preserve"> </w:t>
            </w:r>
            <w:r>
              <w:rPr>
                <w:color w:val="231F20"/>
                <w:sz w:val="20"/>
              </w:rPr>
              <w:t>than</w:t>
            </w:r>
            <w:r>
              <w:rPr>
                <w:color w:val="231F20"/>
                <w:spacing w:val="-5"/>
                <w:sz w:val="20"/>
              </w:rPr>
              <w:t xml:space="preserve"> </w:t>
            </w:r>
            <w:r>
              <w:rPr>
                <w:color w:val="231F20"/>
                <w:sz w:val="20"/>
              </w:rPr>
              <w:t>2</w:t>
            </w:r>
            <w:r>
              <w:rPr>
                <w:color w:val="231F20"/>
                <w:spacing w:val="-4"/>
                <w:sz w:val="20"/>
              </w:rPr>
              <w:t xml:space="preserve"> </w:t>
            </w:r>
            <w:r>
              <w:rPr>
                <w:color w:val="231F20"/>
                <w:spacing w:val="-2"/>
                <w:sz w:val="20"/>
              </w:rPr>
              <w:t>years</w:t>
            </w:r>
          </w:p>
        </w:tc>
        <w:tc>
          <w:tcPr>
            <w:tcW w:w="1062" w:type="dxa"/>
            <w:shd w:val="clear" w:color="auto" w:fill="F2DFD6"/>
          </w:tcPr>
          <w:p w:rsidR="0064085C" w:rsidRDefault="00726F1A">
            <w:pPr>
              <w:pStyle w:val="TableParagraph"/>
              <w:ind w:right="146"/>
              <w:jc w:val="right"/>
              <w:rPr>
                <w:sz w:val="20"/>
              </w:rPr>
            </w:pPr>
            <w:r>
              <w:rPr>
                <w:color w:val="231F20"/>
                <w:spacing w:val="-5"/>
                <w:sz w:val="20"/>
              </w:rPr>
              <w:t>967</w:t>
            </w:r>
          </w:p>
        </w:tc>
        <w:tc>
          <w:tcPr>
            <w:tcW w:w="927" w:type="dxa"/>
            <w:shd w:val="clear" w:color="auto" w:fill="F2DFD6"/>
          </w:tcPr>
          <w:p w:rsidR="0064085C" w:rsidRDefault="00726F1A">
            <w:pPr>
              <w:pStyle w:val="TableParagraph"/>
              <w:ind w:right="52"/>
              <w:jc w:val="right"/>
              <w:rPr>
                <w:sz w:val="20"/>
              </w:rPr>
            </w:pPr>
            <w:r>
              <w:rPr>
                <w:color w:val="231F20"/>
                <w:spacing w:val="-5"/>
                <w:sz w:val="20"/>
              </w:rPr>
              <w:t>946</w:t>
            </w:r>
          </w:p>
        </w:tc>
      </w:tr>
      <w:tr w:rsidR="0064085C">
        <w:trPr>
          <w:trHeight w:val="588"/>
        </w:trPr>
        <w:tc>
          <w:tcPr>
            <w:tcW w:w="3083" w:type="dxa"/>
            <w:shd w:val="clear" w:color="auto" w:fill="FAF2EE"/>
          </w:tcPr>
          <w:p w:rsidR="0064085C" w:rsidRDefault="00726F1A">
            <w:pPr>
              <w:pStyle w:val="TableParagraph"/>
              <w:spacing w:before="55"/>
              <w:ind w:left="57"/>
              <w:rPr>
                <w:sz w:val="20"/>
              </w:rPr>
            </w:pPr>
            <w:r>
              <w:rPr>
                <w:color w:val="231F20"/>
                <w:sz w:val="20"/>
              </w:rPr>
              <w:t>Cases</w:t>
            </w:r>
            <w:r>
              <w:rPr>
                <w:color w:val="231F20"/>
                <w:spacing w:val="-10"/>
                <w:sz w:val="20"/>
              </w:rPr>
              <w:t xml:space="preserve"> </w:t>
            </w:r>
            <w:r>
              <w:rPr>
                <w:color w:val="231F20"/>
                <w:sz w:val="20"/>
              </w:rPr>
              <w:t>older</w:t>
            </w:r>
            <w:r>
              <w:rPr>
                <w:color w:val="231F20"/>
                <w:spacing w:val="-9"/>
                <w:sz w:val="20"/>
              </w:rPr>
              <w:t xml:space="preserve"> </w:t>
            </w:r>
            <w:r>
              <w:rPr>
                <w:color w:val="231F20"/>
                <w:sz w:val="20"/>
              </w:rPr>
              <w:t>than</w:t>
            </w:r>
            <w:r>
              <w:rPr>
                <w:color w:val="231F20"/>
                <w:spacing w:val="-9"/>
                <w:sz w:val="20"/>
              </w:rPr>
              <w:t xml:space="preserve"> </w:t>
            </w:r>
            <w:r>
              <w:rPr>
                <w:color w:val="231F20"/>
                <w:sz w:val="20"/>
              </w:rPr>
              <w:t>1</w:t>
            </w:r>
            <w:r>
              <w:rPr>
                <w:color w:val="231F20"/>
                <w:spacing w:val="-10"/>
                <w:sz w:val="20"/>
              </w:rPr>
              <w:t xml:space="preserve"> </w:t>
            </w:r>
            <w:r>
              <w:rPr>
                <w:color w:val="231F20"/>
                <w:sz w:val="20"/>
              </w:rPr>
              <w:t>year</w:t>
            </w:r>
            <w:r>
              <w:rPr>
                <w:color w:val="231F20"/>
                <w:spacing w:val="-9"/>
                <w:sz w:val="20"/>
              </w:rPr>
              <w:t xml:space="preserve"> </w:t>
            </w:r>
            <w:r>
              <w:rPr>
                <w:color w:val="231F20"/>
                <w:sz w:val="20"/>
              </w:rPr>
              <w:t>but</w:t>
            </w:r>
            <w:r>
              <w:rPr>
                <w:color w:val="231F20"/>
                <w:spacing w:val="-9"/>
                <w:sz w:val="20"/>
              </w:rPr>
              <w:t xml:space="preserve"> </w:t>
            </w:r>
            <w:r>
              <w:rPr>
                <w:color w:val="231F20"/>
                <w:spacing w:val="-4"/>
                <w:sz w:val="20"/>
              </w:rPr>
              <w:t>less</w:t>
            </w:r>
          </w:p>
          <w:p w:rsidR="0064085C" w:rsidRDefault="00726F1A">
            <w:pPr>
              <w:pStyle w:val="TableParagraph"/>
              <w:spacing w:before="30"/>
              <w:ind w:left="57"/>
              <w:rPr>
                <w:sz w:val="20"/>
              </w:rPr>
            </w:pPr>
            <w:r>
              <w:rPr>
                <w:color w:val="231F20"/>
                <w:sz w:val="20"/>
              </w:rPr>
              <w:t>than</w:t>
            </w:r>
            <w:r>
              <w:rPr>
                <w:color w:val="231F20"/>
                <w:spacing w:val="-7"/>
                <w:sz w:val="20"/>
              </w:rPr>
              <w:t xml:space="preserve"> </w:t>
            </w:r>
            <w:r>
              <w:rPr>
                <w:color w:val="231F20"/>
                <w:sz w:val="20"/>
              </w:rPr>
              <w:t>2</w:t>
            </w:r>
            <w:r>
              <w:rPr>
                <w:color w:val="231F20"/>
                <w:spacing w:val="-4"/>
                <w:sz w:val="20"/>
              </w:rPr>
              <w:t xml:space="preserve"> </w:t>
            </w:r>
            <w:r>
              <w:rPr>
                <w:color w:val="231F20"/>
                <w:spacing w:val="-2"/>
                <w:sz w:val="20"/>
              </w:rPr>
              <w:t>years</w:t>
            </w:r>
          </w:p>
        </w:tc>
        <w:tc>
          <w:tcPr>
            <w:tcW w:w="1062" w:type="dxa"/>
            <w:shd w:val="clear" w:color="auto" w:fill="FAF2EE"/>
          </w:tcPr>
          <w:p w:rsidR="0064085C" w:rsidRDefault="00726F1A">
            <w:pPr>
              <w:pStyle w:val="TableParagraph"/>
              <w:spacing w:before="185"/>
              <w:ind w:right="146"/>
              <w:jc w:val="right"/>
              <w:rPr>
                <w:sz w:val="20"/>
              </w:rPr>
            </w:pPr>
            <w:r>
              <w:rPr>
                <w:color w:val="231F20"/>
                <w:spacing w:val="-5"/>
                <w:sz w:val="20"/>
              </w:rPr>
              <w:t>40</w:t>
            </w:r>
          </w:p>
        </w:tc>
        <w:tc>
          <w:tcPr>
            <w:tcW w:w="927" w:type="dxa"/>
            <w:shd w:val="clear" w:color="auto" w:fill="FAF2EE"/>
          </w:tcPr>
          <w:p w:rsidR="0064085C" w:rsidRDefault="00726F1A">
            <w:pPr>
              <w:pStyle w:val="TableParagraph"/>
              <w:spacing w:before="185"/>
              <w:ind w:right="52"/>
              <w:jc w:val="right"/>
              <w:rPr>
                <w:sz w:val="20"/>
              </w:rPr>
            </w:pPr>
            <w:r>
              <w:rPr>
                <w:color w:val="231F20"/>
                <w:spacing w:val="-5"/>
                <w:sz w:val="20"/>
              </w:rPr>
              <w:t>39</w:t>
            </w:r>
          </w:p>
        </w:tc>
      </w:tr>
      <w:tr w:rsidR="0064085C">
        <w:trPr>
          <w:trHeight w:val="323"/>
        </w:trPr>
        <w:tc>
          <w:tcPr>
            <w:tcW w:w="3083" w:type="dxa"/>
            <w:tcBorders>
              <w:bottom w:val="single" w:sz="4" w:space="0" w:color="231F20"/>
            </w:tcBorders>
            <w:shd w:val="clear" w:color="auto" w:fill="F2DFD6"/>
          </w:tcPr>
          <w:p w:rsidR="0064085C" w:rsidRDefault="00726F1A">
            <w:pPr>
              <w:pStyle w:val="TableParagraph"/>
              <w:spacing w:before="55"/>
              <w:ind w:left="57"/>
              <w:rPr>
                <w:sz w:val="20"/>
              </w:rPr>
            </w:pPr>
            <w:r>
              <w:rPr>
                <w:color w:val="231F20"/>
                <w:spacing w:val="-2"/>
                <w:sz w:val="20"/>
              </w:rPr>
              <w:t>Cases</w:t>
            </w:r>
            <w:r>
              <w:rPr>
                <w:color w:val="231F20"/>
                <w:spacing w:val="-10"/>
                <w:sz w:val="20"/>
              </w:rPr>
              <w:t xml:space="preserve"> </w:t>
            </w:r>
            <w:r>
              <w:rPr>
                <w:color w:val="231F20"/>
                <w:spacing w:val="-2"/>
                <w:sz w:val="20"/>
              </w:rPr>
              <w:t>less</w:t>
            </w:r>
            <w:r>
              <w:rPr>
                <w:color w:val="231F20"/>
                <w:spacing w:val="-9"/>
                <w:sz w:val="20"/>
              </w:rPr>
              <w:t xml:space="preserve"> </w:t>
            </w:r>
            <w:r>
              <w:rPr>
                <w:color w:val="231F20"/>
                <w:spacing w:val="-2"/>
                <w:sz w:val="20"/>
              </w:rPr>
              <w:t>than</w:t>
            </w:r>
            <w:r>
              <w:rPr>
                <w:color w:val="231F20"/>
                <w:spacing w:val="-10"/>
                <w:sz w:val="20"/>
              </w:rPr>
              <w:t xml:space="preserve"> </w:t>
            </w:r>
            <w:r>
              <w:rPr>
                <w:color w:val="231F20"/>
                <w:spacing w:val="-2"/>
                <w:sz w:val="20"/>
              </w:rPr>
              <w:t>1</w:t>
            </w:r>
            <w:r>
              <w:rPr>
                <w:color w:val="231F20"/>
                <w:spacing w:val="-9"/>
                <w:sz w:val="20"/>
              </w:rPr>
              <w:t xml:space="preserve"> </w:t>
            </w:r>
            <w:r>
              <w:rPr>
                <w:color w:val="231F20"/>
                <w:spacing w:val="-4"/>
                <w:sz w:val="20"/>
              </w:rPr>
              <w:t>year</w:t>
            </w:r>
          </w:p>
        </w:tc>
        <w:tc>
          <w:tcPr>
            <w:tcW w:w="1062" w:type="dxa"/>
            <w:tcBorders>
              <w:bottom w:val="single" w:sz="4" w:space="0" w:color="231F20"/>
            </w:tcBorders>
            <w:shd w:val="clear" w:color="auto" w:fill="F2DFD6"/>
          </w:tcPr>
          <w:p w:rsidR="0064085C" w:rsidRDefault="00726F1A">
            <w:pPr>
              <w:pStyle w:val="TableParagraph"/>
              <w:spacing w:before="55"/>
              <w:ind w:right="146"/>
              <w:jc w:val="right"/>
              <w:rPr>
                <w:sz w:val="20"/>
              </w:rPr>
            </w:pPr>
            <w:r>
              <w:rPr>
                <w:color w:val="231F20"/>
                <w:spacing w:val="-5"/>
                <w:w w:val="90"/>
                <w:sz w:val="20"/>
              </w:rPr>
              <w:t>41</w:t>
            </w:r>
          </w:p>
        </w:tc>
        <w:tc>
          <w:tcPr>
            <w:tcW w:w="927" w:type="dxa"/>
            <w:tcBorders>
              <w:bottom w:val="single" w:sz="4" w:space="0" w:color="231F20"/>
            </w:tcBorders>
            <w:shd w:val="clear" w:color="auto" w:fill="F2DFD6"/>
          </w:tcPr>
          <w:p w:rsidR="0064085C" w:rsidRDefault="00726F1A">
            <w:pPr>
              <w:pStyle w:val="TableParagraph"/>
              <w:spacing w:before="55"/>
              <w:ind w:right="52"/>
              <w:jc w:val="right"/>
              <w:rPr>
                <w:sz w:val="20"/>
              </w:rPr>
            </w:pPr>
            <w:r>
              <w:rPr>
                <w:color w:val="231F20"/>
                <w:spacing w:val="-5"/>
                <w:sz w:val="20"/>
              </w:rPr>
              <w:t>64</w:t>
            </w:r>
          </w:p>
        </w:tc>
      </w:tr>
    </w:tbl>
    <w:p w:rsidR="0064085C" w:rsidRDefault="0064085C">
      <w:pPr>
        <w:pStyle w:val="BodyText"/>
        <w:spacing w:before="102"/>
        <w:jc w:val="left"/>
      </w:pPr>
    </w:p>
    <w:p w:rsidR="0064085C" w:rsidRDefault="00726F1A" w:rsidP="00726F1A">
      <w:pPr>
        <w:pStyle w:val="BodyText"/>
        <w:spacing w:line="304" w:lineRule="auto"/>
        <w:ind w:left="851" w:right="1015"/>
        <w:rPr>
          <w:i/>
        </w:rPr>
      </w:pPr>
      <w:r>
        <w:rPr>
          <w:color w:val="231F20"/>
        </w:rPr>
        <w:t>with summons issued by the Investigating Authority appointed by the Board. Apart from the above, SEBI is also empowered</w:t>
      </w:r>
      <w:r>
        <w:rPr>
          <w:color w:val="231F20"/>
          <w:spacing w:val="40"/>
        </w:rPr>
        <w:t xml:space="preserve"> </w:t>
      </w:r>
      <w:r>
        <w:rPr>
          <w:color w:val="231F20"/>
        </w:rPr>
        <w:t>to initiate prosecution for violation of</w:t>
      </w:r>
      <w:r>
        <w:rPr>
          <w:color w:val="231F20"/>
          <w:spacing w:val="40"/>
        </w:rPr>
        <w:t xml:space="preserve"> </w:t>
      </w:r>
      <w:r>
        <w:rPr>
          <w:color w:val="231F20"/>
        </w:rPr>
        <w:t xml:space="preserve">certain provisions of the Companies Act, 2013. These proceedings are based on complaints filed by SEBI and are tried by the SEBI Special Courts/ Sessions Court/ Designated Court. The offences under the relevant securities laws are compoundable </w:t>
      </w:r>
      <w:r>
        <w:rPr>
          <w:color w:val="231F20"/>
          <w:spacing w:val="-2"/>
        </w:rPr>
        <w:t>by</w:t>
      </w:r>
      <w:r>
        <w:rPr>
          <w:color w:val="231F20"/>
          <w:spacing w:val="-14"/>
        </w:rPr>
        <w:t xml:space="preserve"> </w:t>
      </w:r>
      <w:r>
        <w:rPr>
          <w:color w:val="231F20"/>
          <w:spacing w:val="-2"/>
        </w:rPr>
        <w:t>the</w:t>
      </w:r>
      <w:r>
        <w:rPr>
          <w:color w:val="231F20"/>
          <w:spacing w:val="-13"/>
        </w:rPr>
        <w:t xml:space="preserve"> </w:t>
      </w:r>
      <w:r>
        <w:rPr>
          <w:color w:val="231F20"/>
          <w:spacing w:val="-2"/>
        </w:rPr>
        <w:t>Court.</w:t>
      </w:r>
      <w:r>
        <w:rPr>
          <w:color w:val="231F20"/>
          <w:spacing w:val="-13"/>
        </w:rPr>
        <w:t xml:space="preserve"> </w:t>
      </w:r>
      <w:r>
        <w:rPr>
          <w:color w:val="231F20"/>
          <w:spacing w:val="-2"/>
        </w:rPr>
        <w:t>During</w:t>
      </w:r>
      <w:r>
        <w:rPr>
          <w:color w:val="231F20"/>
          <w:spacing w:val="-14"/>
        </w:rPr>
        <w:t xml:space="preserve"> </w:t>
      </w:r>
      <w:r>
        <w:rPr>
          <w:color w:val="231F20"/>
          <w:spacing w:val="-2"/>
        </w:rPr>
        <w:t>2025-26,</w:t>
      </w:r>
      <w:r>
        <w:rPr>
          <w:color w:val="231F20"/>
          <w:spacing w:val="-13"/>
        </w:rPr>
        <w:t xml:space="preserve"> </w:t>
      </w:r>
      <w:r>
        <w:rPr>
          <w:color w:val="231F20"/>
          <w:spacing w:val="-2"/>
        </w:rPr>
        <w:t>SEBI</w:t>
      </w:r>
      <w:r>
        <w:rPr>
          <w:color w:val="231F20"/>
          <w:spacing w:val="-13"/>
        </w:rPr>
        <w:t xml:space="preserve"> </w:t>
      </w:r>
      <w:r>
        <w:rPr>
          <w:color w:val="231F20"/>
          <w:spacing w:val="-2"/>
        </w:rPr>
        <w:t xml:space="preserve">initiated </w:t>
      </w:r>
      <w:r>
        <w:rPr>
          <w:color w:val="231F20"/>
        </w:rPr>
        <w:t xml:space="preserve">65 prosecution cases, while the Courts disposed of 64 cases. At the end of March </w:t>
      </w:r>
      <w:r>
        <w:rPr>
          <w:color w:val="231F20"/>
          <w:spacing w:val="-6"/>
        </w:rPr>
        <w:t>31,</w:t>
      </w:r>
      <w:r>
        <w:rPr>
          <w:color w:val="231F20"/>
          <w:spacing w:val="-10"/>
        </w:rPr>
        <w:t xml:space="preserve"> </w:t>
      </w:r>
      <w:r>
        <w:rPr>
          <w:color w:val="231F20"/>
          <w:spacing w:val="-6"/>
        </w:rPr>
        <w:t>2026,</w:t>
      </w:r>
      <w:r>
        <w:rPr>
          <w:color w:val="231F20"/>
          <w:spacing w:val="-9"/>
        </w:rPr>
        <w:t xml:space="preserve"> </w:t>
      </w:r>
      <w:r>
        <w:rPr>
          <w:color w:val="231F20"/>
          <w:spacing w:val="-6"/>
        </w:rPr>
        <w:t>there</w:t>
      </w:r>
      <w:r>
        <w:rPr>
          <w:color w:val="231F20"/>
          <w:spacing w:val="-9"/>
        </w:rPr>
        <w:t xml:space="preserve"> </w:t>
      </w:r>
      <w:r>
        <w:rPr>
          <w:color w:val="231F20"/>
          <w:spacing w:val="-6"/>
        </w:rPr>
        <w:t>were</w:t>
      </w:r>
      <w:r>
        <w:rPr>
          <w:color w:val="231F20"/>
          <w:spacing w:val="-10"/>
        </w:rPr>
        <w:t xml:space="preserve"> </w:t>
      </w:r>
      <w:r>
        <w:rPr>
          <w:color w:val="231F20"/>
          <w:spacing w:val="-6"/>
        </w:rPr>
        <w:t>1,049</w:t>
      </w:r>
      <w:r>
        <w:rPr>
          <w:color w:val="231F20"/>
          <w:spacing w:val="-9"/>
        </w:rPr>
        <w:t xml:space="preserve"> </w:t>
      </w:r>
      <w:r>
        <w:rPr>
          <w:color w:val="231F20"/>
          <w:spacing w:val="-6"/>
        </w:rPr>
        <w:t>prosecution</w:t>
      </w:r>
      <w:r>
        <w:rPr>
          <w:color w:val="231F20"/>
          <w:spacing w:val="-9"/>
        </w:rPr>
        <w:t xml:space="preserve"> </w:t>
      </w:r>
      <w:r>
        <w:rPr>
          <w:color w:val="231F20"/>
          <w:spacing w:val="-6"/>
        </w:rPr>
        <w:t xml:space="preserve">cases </w:t>
      </w:r>
      <w:r>
        <w:rPr>
          <w:color w:val="231F20"/>
        </w:rPr>
        <w:t>pending</w:t>
      </w:r>
      <w:r>
        <w:rPr>
          <w:color w:val="231F20"/>
          <w:spacing w:val="-8"/>
        </w:rPr>
        <w:t xml:space="preserve"> </w:t>
      </w:r>
      <w:r>
        <w:rPr>
          <w:color w:val="231F20"/>
        </w:rPr>
        <w:t>before</w:t>
      </w:r>
      <w:r>
        <w:rPr>
          <w:color w:val="231F20"/>
          <w:spacing w:val="-7"/>
        </w:rPr>
        <w:t xml:space="preserve"> </w:t>
      </w:r>
      <w:r>
        <w:rPr>
          <w:color w:val="231F20"/>
        </w:rPr>
        <w:t>various</w:t>
      </w:r>
      <w:r>
        <w:rPr>
          <w:color w:val="231F20"/>
          <w:spacing w:val="-7"/>
        </w:rPr>
        <w:t xml:space="preserve"> </w:t>
      </w:r>
      <w:r>
        <w:rPr>
          <w:color w:val="231F20"/>
        </w:rPr>
        <w:t>Courts</w:t>
      </w:r>
      <w:r>
        <w:rPr>
          <w:color w:val="231F20"/>
          <w:spacing w:val="-7"/>
        </w:rPr>
        <w:t xml:space="preserve"> </w:t>
      </w:r>
      <w:r>
        <w:rPr>
          <w:color w:val="231F20"/>
        </w:rPr>
        <w:t>(</w:t>
      </w:r>
      <w:r w:rsidRPr="00726F1A">
        <w:rPr>
          <w:b/>
          <w:color w:val="231F20"/>
        </w:rPr>
        <w:t>Table</w:t>
      </w:r>
      <w:r w:rsidRPr="00726F1A">
        <w:rPr>
          <w:b/>
          <w:color w:val="231F20"/>
          <w:spacing w:val="-6"/>
        </w:rPr>
        <w:t xml:space="preserve"> </w:t>
      </w:r>
      <w:r w:rsidRPr="00726F1A">
        <w:rPr>
          <w:b/>
          <w:color w:val="231F20"/>
          <w:spacing w:val="-2"/>
          <w:w w:val="80"/>
        </w:rPr>
        <w:t>10.11</w:t>
      </w:r>
      <w:r>
        <w:rPr>
          <w:color w:val="231F20"/>
          <w:spacing w:val="-2"/>
          <w:w w:val="80"/>
        </w:rPr>
        <w:t>)</w:t>
      </w:r>
      <w:r>
        <w:rPr>
          <w:i/>
          <w:color w:val="231F20"/>
          <w:spacing w:val="-2"/>
          <w:w w:val="80"/>
        </w:rPr>
        <w:t>.</w:t>
      </w:r>
    </w:p>
    <w:p w:rsidR="0064085C" w:rsidRPr="00726F1A" w:rsidRDefault="00726F1A">
      <w:pPr>
        <w:pStyle w:val="ListParagraph"/>
        <w:numPr>
          <w:ilvl w:val="1"/>
          <w:numId w:val="17"/>
        </w:numPr>
        <w:tabs>
          <w:tab w:val="left" w:pos="489"/>
        </w:tabs>
        <w:spacing w:before="165"/>
        <w:ind w:left="489" w:hanging="451"/>
        <w:jc w:val="left"/>
        <w:rPr>
          <w:b/>
        </w:rPr>
      </w:pPr>
      <w:r w:rsidRPr="00726F1A">
        <w:rPr>
          <w:b/>
          <w:color w:val="C95D48"/>
          <w:w w:val="85"/>
        </w:rPr>
        <w:t>REGULATORY</w:t>
      </w:r>
      <w:r w:rsidRPr="00726F1A">
        <w:rPr>
          <w:b/>
          <w:color w:val="C95D48"/>
          <w:spacing w:val="18"/>
        </w:rPr>
        <w:t xml:space="preserve"> </w:t>
      </w:r>
      <w:r w:rsidRPr="00726F1A">
        <w:rPr>
          <w:b/>
          <w:color w:val="C95D48"/>
          <w:spacing w:val="-2"/>
          <w:w w:val="95"/>
        </w:rPr>
        <w:t>ACTIONS</w:t>
      </w:r>
    </w:p>
    <w:p w:rsidR="0064085C" w:rsidRPr="00726F1A" w:rsidRDefault="00726F1A">
      <w:pPr>
        <w:pStyle w:val="ListParagraph"/>
        <w:numPr>
          <w:ilvl w:val="2"/>
          <w:numId w:val="17"/>
        </w:numPr>
        <w:tabs>
          <w:tab w:val="left" w:pos="620"/>
        </w:tabs>
        <w:spacing w:before="239"/>
        <w:ind w:left="620" w:hanging="582"/>
        <w:jc w:val="left"/>
        <w:rPr>
          <w:b/>
        </w:rPr>
      </w:pPr>
      <w:r w:rsidRPr="00726F1A">
        <w:rPr>
          <w:b/>
          <w:color w:val="231F20"/>
        </w:rPr>
        <w:t>Order</w:t>
      </w:r>
      <w:r w:rsidRPr="00726F1A">
        <w:rPr>
          <w:b/>
          <w:color w:val="231F20"/>
          <w:spacing w:val="-6"/>
        </w:rPr>
        <w:t xml:space="preserve"> </w:t>
      </w:r>
      <w:r w:rsidRPr="00726F1A">
        <w:rPr>
          <w:b/>
          <w:color w:val="231F20"/>
          <w:spacing w:val="-2"/>
        </w:rPr>
        <w:t>Passed</w:t>
      </w:r>
    </w:p>
    <w:p w:rsidR="0064085C" w:rsidRDefault="00726F1A">
      <w:pPr>
        <w:pStyle w:val="BodyText"/>
        <w:spacing w:before="239" w:line="304" w:lineRule="auto"/>
        <w:ind w:left="38" w:right="1015"/>
      </w:pPr>
      <w:r>
        <w:rPr>
          <w:color w:val="231F20"/>
        </w:rPr>
        <w:t>SEBI has a structured enforcement framework that ensures market integrity and investor protection. SEBI initiates several types of regulatory actions depending</w:t>
      </w:r>
      <w:r>
        <w:rPr>
          <w:color w:val="231F20"/>
          <w:spacing w:val="-13"/>
        </w:rPr>
        <w:t xml:space="preserve"> </w:t>
      </w:r>
      <w:r>
        <w:rPr>
          <w:color w:val="231F20"/>
        </w:rPr>
        <w:t>on</w:t>
      </w:r>
      <w:r>
        <w:rPr>
          <w:color w:val="231F20"/>
          <w:spacing w:val="-13"/>
        </w:rPr>
        <w:t xml:space="preserve"> </w:t>
      </w:r>
      <w:r>
        <w:rPr>
          <w:color w:val="231F20"/>
        </w:rPr>
        <w:t>the</w:t>
      </w:r>
      <w:r>
        <w:rPr>
          <w:color w:val="231F20"/>
          <w:spacing w:val="-13"/>
        </w:rPr>
        <w:t xml:space="preserve"> </w:t>
      </w:r>
      <w:r>
        <w:rPr>
          <w:color w:val="231F20"/>
        </w:rPr>
        <w:t>nature</w:t>
      </w:r>
      <w:r>
        <w:rPr>
          <w:color w:val="231F20"/>
          <w:spacing w:val="-13"/>
        </w:rPr>
        <w:t xml:space="preserve"> </w:t>
      </w:r>
      <w:r>
        <w:rPr>
          <w:color w:val="231F20"/>
        </w:rPr>
        <w:t>and</w:t>
      </w:r>
      <w:r>
        <w:rPr>
          <w:color w:val="231F20"/>
          <w:spacing w:val="-13"/>
        </w:rPr>
        <w:t xml:space="preserve"> </w:t>
      </w:r>
      <w:r>
        <w:rPr>
          <w:color w:val="231F20"/>
        </w:rPr>
        <w:t>severity</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violation. The various type of regulatory actions initiated during 2025-26 are given below.</w:t>
      </w:r>
    </w:p>
    <w:p w:rsidR="0064085C" w:rsidRDefault="00726F1A">
      <w:pPr>
        <w:pStyle w:val="ListParagraph"/>
        <w:numPr>
          <w:ilvl w:val="0"/>
          <w:numId w:val="12"/>
        </w:numPr>
        <w:tabs>
          <w:tab w:val="left" w:pos="492"/>
          <w:tab w:val="left" w:pos="1939"/>
          <w:tab w:val="left" w:pos="1974"/>
          <w:tab w:val="left" w:pos="2699"/>
          <w:tab w:val="left" w:pos="2813"/>
          <w:tab w:val="left" w:pos="3544"/>
          <w:tab w:val="left" w:pos="3591"/>
          <w:tab w:val="left" w:pos="4671"/>
        </w:tabs>
        <w:spacing w:before="175" w:line="304" w:lineRule="auto"/>
        <w:ind w:right="1017"/>
      </w:pPr>
      <w:r>
        <w:rPr>
          <w:color w:val="231F20"/>
          <w:spacing w:val="-2"/>
        </w:rPr>
        <w:t>Proceedings</w:t>
      </w:r>
      <w:r>
        <w:rPr>
          <w:color w:val="231F20"/>
        </w:rPr>
        <w:tab/>
      </w:r>
      <w:r>
        <w:rPr>
          <w:color w:val="231F20"/>
        </w:rPr>
        <w:tab/>
      </w:r>
      <w:r>
        <w:rPr>
          <w:color w:val="231F20"/>
          <w:spacing w:val="-4"/>
        </w:rPr>
        <w:t>under</w:t>
      </w:r>
      <w:r>
        <w:rPr>
          <w:color w:val="231F20"/>
        </w:rPr>
        <w:tab/>
      </w:r>
      <w:r>
        <w:rPr>
          <w:color w:val="231F20"/>
        </w:rPr>
        <w:tab/>
      </w:r>
      <w:r>
        <w:rPr>
          <w:color w:val="231F20"/>
          <w:spacing w:val="-4"/>
        </w:rPr>
        <w:t>SEBI</w:t>
      </w:r>
      <w:r>
        <w:rPr>
          <w:color w:val="231F20"/>
        </w:rPr>
        <w:tab/>
      </w:r>
      <w:r>
        <w:rPr>
          <w:color w:val="231F20"/>
          <w:spacing w:val="-2"/>
        </w:rPr>
        <w:t>(Intermediaries) Regulations,</w:t>
      </w:r>
      <w:r>
        <w:rPr>
          <w:color w:val="231F20"/>
        </w:rPr>
        <w:tab/>
      </w:r>
      <w:r>
        <w:rPr>
          <w:color w:val="231F20"/>
          <w:spacing w:val="-4"/>
        </w:rPr>
        <w:t>2008:</w:t>
      </w:r>
      <w:r>
        <w:rPr>
          <w:color w:val="231F20"/>
        </w:rPr>
        <w:tab/>
      </w:r>
      <w:r>
        <w:rPr>
          <w:color w:val="231F20"/>
          <w:spacing w:val="-2"/>
        </w:rPr>
        <w:t>During</w:t>
      </w:r>
      <w:r>
        <w:rPr>
          <w:color w:val="231F20"/>
        </w:rPr>
        <w:tab/>
      </w:r>
      <w:r>
        <w:rPr>
          <w:color w:val="231F20"/>
        </w:rPr>
        <w:tab/>
      </w:r>
      <w:r>
        <w:rPr>
          <w:color w:val="231F20"/>
          <w:spacing w:val="-2"/>
        </w:rPr>
        <w:t>2025-26,</w:t>
      </w:r>
      <w:r>
        <w:rPr>
          <w:color w:val="231F20"/>
        </w:rPr>
        <w:tab/>
      </w:r>
      <w:r>
        <w:rPr>
          <w:color w:val="231F20"/>
          <w:spacing w:val="-8"/>
        </w:rPr>
        <w:t>SEBI</w:t>
      </w:r>
    </w:p>
    <w:p w:rsidR="0064085C" w:rsidRDefault="0064085C">
      <w:pPr>
        <w:pStyle w:val="ListParagraph"/>
        <w:spacing w:line="304" w:lineRule="auto"/>
        <w:jc w:val="left"/>
        <w:sectPr w:rsidR="0064085C">
          <w:type w:val="continuous"/>
          <w:pgSz w:w="12590" w:h="16190"/>
          <w:pgMar w:top="0" w:right="0" w:bottom="1020" w:left="992" w:header="0" w:footer="824" w:gutter="0"/>
          <w:cols w:num="2" w:space="720" w:equalWidth="0">
            <w:col w:w="5131" w:space="298"/>
            <w:col w:w="6169"/>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726F1A" w:rsidRDefault="00726F1A">
      <w:pPr>
        <w:pStyle w:val="BodyText"/>
        <w:spacing w:before="70" w:line="304" w:lineRule="auto"/>
        <w:ind w:left="28"/>
        <w:jc w:val="left"/>
        <w:rPr>
          <w:b/>
        </w:rPr>
      </w:pPr>
      <w:r w:rsidRPr="00726F1A">
        <w:rPr>
          <w:b/>
          <w:color w:val="231F20"/>
          <w:spacing w:val="-4"/>
        </w:rPr>
        <w:t>Table</w:t>
      </w:r>
      <w:r w:rsidRPr="00726F1A">
        <w:rPr>
          <w:b/>
          <w:color w:val="231F20"/>
          <w:spacing w:val="-29"/>
        </w:rPr>
        <w:t xml:space="preserve"> </w:t>
      </w:r>
      <w:r w:rsidRPr="00726F1A">
        <w:rPr>
          <w:b/>
          <w:color w:val="231F20"/>
          <w:spacing w:val="-4"/>
        </w:rPr>
        <w:t>10.12:</w:t>
      </w:r>
      <w:r w:rsidRPr="00726F1A">
        <w:rPr>
          <w:b/>
          <w:color w:val="231F20"/>
          <w:spacing w:val="-29"/>
        </w:rPr>
        <w:t xml:space="preserve"> </w:t>
      </w:r>
      <w:r w:rsidRPr="00726F1A">
        <w:rPr>
          <w:b/>
          <w:color w:val="231F20"/>
          <w:spacing w:val="-4"/>
        </w:rPr>
        <w:t>Order</w:t>
      </w:r>
      <w:r w:rsidRPr="00726F1A">
        <w:rPr>
          <w:b/>
          <w:color w:val="231F20"/>
          <w:spacing w:val="-29"/>
        </w:rPr>
        <w:t xml:space="preserve"> </w:t>
      </w:r>
      <w:r w:rsidRPr="00726F1A">
        <w:rPr>
          <w:b/>
          <w:color w:val="231F20"/>
          <w:spacing w:val="-4"/>
        </w:rPr>
        <w:t>Passed</w:t>
      </w:r>
      <w:r w:rsidRPr="00726F1A">
        <w:rPr>
          <w:b/>
          <w:color w:val="231F20"/>
          <w:spacing w:val="-29"/>
        </w:rPr>
        <w:t xml:space="preserve"> </w:t>
      </w:r>
      <w:r w:rsidRPr="00726F1A">
        <w:rPr>
          <w:b/>
          <w:color w:val="231F20"/>
          <w:spacing w:val="-4"/>
        </w:rPr>
        <w:t>under</w:t>
      </w:r>
      <w:r w:rsidRPr="00726F1A">
        <w:rPr>
          <w:b/>
          <w:color w:val="231F20"/>
          <w:spacing w:val="-29"/>
        </w:rPr>
        <w:t xml:space="preserve"> </w:t>
      </w:r>
      <w:r w:rsidRPr="00726F1A">
        <w:rPr>
          <w:b/>
          <w:color w:val="231F20"/>
          <w:spacing w:val="-4"/>
        </w:rPr>
        <w:t>SEBI</w:t>
      </w:r>
      <w:r w:rsidRPr="00726F1A">
        <w:rPr>
          <w:b/>
          <w:color w:val="231F20"/>
          <w:spacing w:val="-29"/>
        </w:rPr>
        <w:t xml:space="preserve"> </w:t>
      </w:r>
      <w:r w:rsidRPr="00726F1A">
        <w:rPr>
          <w:b/>
          <w:color w:val="231F20"/>
          <w:spacing w:val="-4"/>
        </w:rPr>
        <w:t xml:space="preserve">(Intermediaries) </w:t>
      </w:r>
      <w:r w:rsidRPr="00726F1A">
        <w:rPr>
          <w:b/>
          <w:color w:val="231F20"/>
        </w:rPr>
        <w:t>Regulations, 2008</w:t>
      </w:r>
    </w:p>
    <w:tbl>
      <w:tblPr>
        <w:tblW w:w="0" w:type="auto"/>
        <w:tblInd w:w="35" w:type="dxa"/>
        <w:tblLayout w:type="fixed"/>
        <w:tblCellMar>
          <w:left w:w="0" w:type="dxa"/>
          <w:right w:w="0" w:type="dxa"/>
        </w:tblCellMar>
        <w:tblLook w:val="01E0" w:firstRow="1" w:lastRow="1" w:firstColumn="1" w:lastColumn="1" w:noHBand="0" w:noVBand="0"/>
      </w:tblPr>
      <w:tblGrid>
        <w:gridCol w:w="1335"/>
        <w:gridCol w:w="2213"/>
        <w:gridCol w:w="1531"/>
      </w:tblGrid>
      <w:tr w:rsidR="0064085C" w:rsidRPr="00726F1A">
        <w:trPr>
          <w:trHeight w:val="578"/>
        </w:trPr>
        <w:tc>
          <w:tcPr>
            <w:tcW w:w="1335" w:type="dxa"/>
            <w:tcBorders>
              <w:top w:val="single" w:sz="4" w:space="0" w:color="231F20"/>
              <w:bottom w:val="single" w:sz="4" w:space="0" w:color="231F20"/>
            </w:tcBorders>
            <w:shd w:val="clear" w:color="auto" w:fill="C95D48"/>
          </w:tcPr>
          <w:p w:rsidR="0064085C" w:rsidRPr="00726F1A" w:rsidRDefault="00726F1A">
            <w:pPr>
              <w:pStyle w:val="TableParagraph"/>
              <w:spacing w:before="51"/>
              <w:ind w:left="56"/>
              <w:rPr>
                <w:b/>
                <w:sz w:val="20"/>
              </w:rPr>
            </w:pPr>
            <w:r w:rsidRPr="00726F1A">
              <w:rPr>
                <w:b/>
                <w:color w:val="FFFFFF"/>
                <w:spacing w:val="-4"/>
                <w:sz w:val="20"/>
              </w:rPr>
              <w:t>Year</w:t>
            </w:r>
          </w:p>
        </w:tc>
        <w:tc>
          <w:tcPr>
            <w:tcW w:w="2213" w:type="dxa"/>
            <w:tcBorders>
              <w:top w:val="single" w:sz="4" w:space="0" w:color="231F20"/>
              <w:bottom w:val="single" w:sz="4" w:space="0" w:color="231F20"/>
            </w:tcBorders>
            <w:shd w:val="clear" w:color="auto" w:fill="C95D48"/>
          </w:tcPr>
          <w:p w:rsidR="0064085C" w:rsidRPr="00726F1A" w:rsidRDefault="00726F1A">
            <w:pPr>
              <w:pStyle w:val="TableParagraph"/>
              <w:spacing w:before="21" w:line="260" w:lineRule="atLeast"/>
              <w:ind w:left="545" w:right="154" w:firstLine="401"/>
              <w:rPr>
                <w:b/>
                <w:sz w:val="20"/>
              </w:rPr>
            </w:pPr>
            <w:r w:rsidRPr="00726F1A">
              <w:rPr>
                <w:b/>
                <w:color w:val="FFFFFF"/>
                <w:sz w:val="20"/>
              </w:rPr>
              <w:t xml:space="preserve">No. of </w:t>
            </w:r>
            <w:r w:rsidRPr="00726F1A">
              <w:rPr>
                <w:b/>
                <w:color w:val="FFFFFF"/>
                <w:spacing w:val="-2"/>
                <w:sz w:val="20"/>
              </w:rPr>
              <w:t>Orders</w:t>
            </w:r>
            <w:r w:rsidRPr="00726F1A">
              <w:rPr>
                <w:b/>
                <w:color w:val="FFFFFF"/>
                <w:spacing w:val="-12"/>
                <w:sz w:val="20"/>
              </w:rPr>
              <w:t xml:space="preserve"> </w:t>
            </w:r>
            <w:r w:rsidRPr="00726F1A">
              <w:rPr>
                <w:b/>
                <w:color w:val="FFFFFF"/>
                <w:spacing w:val="-2"/>
                <w:sz w:val="20"/>
              </w:rPr>
              <w:t>Passed</w:t>
            </w:r>
          </w:p>
        </w:tc>
        <w:tc>
          <w:tcPr>
            <w:tcW w:w="1531" w:type="dxa"/>
            <w:tcBorders>
              <w:top w:val="single" w:sz="4" w:space="0" w:color="231F20"/>
              <w:bottom w:val="single" w:sz="4" w:space="0" w:color="231F20"/>
            </w:tcBorders>
            <w:shd w:val="clear" w:color="auto" w:fill="C95D48"/>
          </w:tcPr>
          <w:p w:rsidR="0064085C" w:rsidRPr="00726F1A" w:rsidRDefault="00726F1A">
            <w:pPr>
              <w:pStyle w:val="TableParagraph"/>
              <w:spacing w:before="21" w:line="260" w:lineRule="atLeast"/>
              <w:ind w:left="348" w:firstLine="78"/>
              <w:rPr>
                <w:b/>
                <w:sz w:val="20"/>
              </w:rPr>
            </w:pPr>
            <w:r w:rsidRPr="00726F1A">
              <w:rPr>
                <w:b/>
                <w:color w:val="FFFFFF"/>
                <w:sz w:val="20"/>
              </w:rPr>
              <w:t xml:space="preserve">No. of </w:t>
            </w:r>
            <w:r w:rsidRPr="00726F1A">
              <w:rPr>
                <w:b/>
                <w:color w:val="FFFFFF"/>
                <w:spacing w:val="-2"/>
                <w:sz w:val="20"/>
              </w:rPr>
              <w:t>Entities</w:t>
            </w:r>
          </w:p>
        </w:tc>
      </w:tr>
      <w:tr w:rsidR="0064085C">
        <w:trPr>
          <w:trHeight w:val="323"/>
        </w:trPr>
        <w:tc>
          <w:tcPr>
            <w:tcW w:w="1335" w:type="dxa"/>
            <w:tcBorders>
              <w:top w:val="single" w:sz="4" w:space="0" w:color="231F20"/>
            </w:tcBorders>
            <w:shd w:val="clear" w:color="auto" w:fill="FAF2EE"/>
          </w:tcPr>
          <w:p w:rsidR="0064085C" w:rsidRDefault="00726F1A">
            <w:pPr>
              <w:pStyle w:val="TableParagraph"/>
              <w:spacing w:before="51"/>
              <w:ind w:left="56"/>
              <w:rPr>
                <w:sz w:val="20"/>
              </w:rPr>
            </w:pPr>
            <w:r>
              <w:rPr>
                <w:color w:val="231F20"/>
                <w:spacing w:val="-5"/>
                <w:sz w:val="20"/>
              </w:rPr>
              <w:t>2024-25</w:t>
            </w:r>
          </w:p>
        </w:tc>
        <w:tc>
          <w:tcPr>
            <w:tcW w:w="2213" w:type="dxa"/>
            <w:tcBorders>
              <w:top w:val="single" w:sz="4" w:space="0" w:color="231F20"/>
            </w:tcBorders>
            <w:shd w:val="clear" w:color="auto" w:fill="FAF2EE"/>
          </w:tcPr>
          <w:p w:rsidR="0064085C" w:rsidRDefault="00726F1A">
            <w:pPr>
              <w:pStyle w:val="TableParagraph"/>
              <w:spacing w:before="51"/>
              <w:ind w:right="904"/>
              <w:jc w:val="right"/>
              <w:rPr>
                <w:sz w:val="20"/>
              </w:rPr>
            </w:pPr>
            <w:r>
              <w:rPr>
                <w:color w:val="231F20"/>
                <w:spacing w:val="-5"/>
                <w:sz w:val="20"/>
              </w:rPr>
              <w:t>27</w:t>
            </w:r>
          </w:p>
        </w:tc>
        <w:tc>
          <w:tcPr>
            <w:tcW w:w="1531" w:type="dxa"/>
            <w:tcBorders>
              <w:top w:val="single" w:sz="4" w:space="0" w:color="231F20"/>
            </w:tcBorders>
            <w:shd w:val="clear" w:color="auto" w:fill="FAF2EE"/>
          </w:tcPr>
          <w:p w:rsidR="0064085C" w:rsidRDefault="00726F1A">
            <w:pPr>
              <w:pStyle w:val="TableParagraph"/>
              <w:spacing w:before="51"/>
              <w:ind w:left="577"/>
              <w:rPr>
                <w:sz w:val="20"/>
              </w:rPr>
            </w:pPr>
            <w:r>
              <w:rPr>
                <w:color w:val="231F20"/>
                <w:spacing w:val="-5"/>
                <w:sz w:val="20"/>
              </w:rPr>
              <w:t>53</w:t>
            </w:r>
          </w:p>
        </w:tc>
      </w:tr>
      <w:tr w:rsidR="0064085C">
        <w:trPr>
          <w:trHeight w:val="323"/>
        </w:trPr>
        <w:tc>
          <w:tcPr>
            <w:tcW w:w="1335" w:type="dxa"/>
            <w:tcBorders>
              <w:bottom w:val="single" w:sz="4" w:space="0" w:color="231F20"/>
            </w:tcBorders>
            <w:shd w:val="clear" w:color="auto" w:fill="F2DFD6"/>
          </w:tcPr>
          <w:p w:rsidR="0064085C" w:rsidRDefault="00726F1A">
            <w:pPr>
              <w:pStyle w:val="TableParagraph"/>
              <w:ind w:left="56"/>
              <w:rPr>
                <w:sz w:val="20"/>
              </w:rPr>
            </w:pPr>
            <w:r>
              <w:rPr>
                <w:color w:val="231F20"/>
                <w:sz w:val="20"/>
              </w:rPr>
              <w:t>2025-</w:t>
            </w:r>
            <w:r>
              <w:rPr>
                <w:color w:val="231F20"/>
                <w:spacing w:val="-5"/>
                <w:sz w:val="20"/>
              </w:rPr>
              <w:t>26</w:t>
            </w:r>
          </w:p>
        </w:tc>
        <w:tc>
          <w:tcPr>
            <w:tcW w:w="2213" w:type="dxa"/>
            <w:tcBorders>
              <w:bottom w:val="single" w:sz="4" w:space="0" w:color="231F20"/>
            </w:tcBorders>
            <w:shd w:val="clear" w:color="auto" w:fill="F2DFD6"/>
          </w:tcPr>
          <w:p w:rsidR="0064085C" w:rsidRDefault="00726F1A">
            <w:pPr>
              <w:pStyle w:val="TableParagraph"/>
              <w:ind w:right="897"/>
              <w:jc w:val="right"/>
              <w:rPr>
                <w:sz w:val="20"/>
              </w:rPr>
            </w:pPr>
            <w:r>
              <w:rPr>
                <w:color w:val="231F20"/>
                <w:spacing w:val="-5"/>
                <w:sz w:val="20"/>
              </w:rPr>
              <w:t>42</w:t>
            </w:r>
          </w:p>
        </w:tc>
        <w:tc>
          <w:tcPr>
            <w:tcW w:w="1531" w:type="dxa"/>
            <w:tcBorders>
              <w:bottom w:val="single" w:sz="4" w:space="0" w:color="231F20"/>
            </w:tcBorders>
            <w:shd w:val="clear" w:color="auto" w:fill="F2DFD6"/>
          </w:tcPr>
          <w:p w:rsidR="0064085C" w:rsidRDefault="00726F1A">
            <w:pPr>
              <w:pStyle w:val="TableParagraph"/>
              <w:ind w:left="571"/>
              <w:rPr>
                <w:sz w:val="20"/>
              </w:rPr>
            </w:pPr>
            <w:r>
              <w:rPr>
                <w:color w:val="231F20"/>
                <w:spacing w:val="-5"/>
                <w:sz w:val="20"/>
              </w:rPr>
              <w:t>44</w:t>
            </w:r>
          </w:p>
        </w:tc>
      </w:tr>
    </w:tbl>
    <w:p w:rsidR="0064085C" w:rsidRDefault="00726F1A">
      <w:pPr>
        <w:spacing w:before="109"/>
        <w:ind w:left="28"/>
        <w:rPr>
          <w:sz w:val="18"/>
        </w:rPr>
      </w:pPr>
      <w:r w:rsidRPr="00726F1A">
        <w:rPr>
          <w:b/>
          <w:color w:val="231F20"/>
          <w:sz w:val="18"/>
        </w:rPr>
        <w:t>Note:</w:t>
      </w:r>
      <w:r>
        <w:rPr>
          <w:color w:val="231F20"/>
          <w:spacing w:val="-5"/>
          <w:sz w:val="18"/>
        </w:rPr>
        <w:t xml:space="preserve"> </w:t>
      </w:r>
      <w:r>
        <w:rPr>
          <w:color w:val="231F20"/>
          <w:sz w:val="18"/>
        </w:rPr>
        <w:t>The</w:t>
      </w:r>
      <w:r>
        <w:rPr>
          <w:color w:val="231F20"/>
          <w:spacing w:val="-4"/>
          <w:sz w:val="18"/>
        </w:rPr>
        <w:t xml:space="preserve"> </w:t>
      </w:r>
      <w:r>
        <w:rPr>
          <w:color w:val="231F20"/>
          <w:sz w:val="18"/>
        </w:rPr>
        <w:t>order</w:t>
      </w:r>
      <w:r>
        <w:rPr>
          <w:color w:val="231F20"/>
          <w:spacing w:val="-4"/>
          <w:sz w:val="18"/>
        </w:rPr>
        <w:t xml:space="preserve"> </w:t>
      </w:r>
      <w:r>
        <w:rPr>
          <w:color w:val="231F20"/>
          <w:sz w:val="18"/>
        </w:rPr>
        <w:t>passed</w:t>
      </w:r>
      <w:r>
        <w:rPr>
          <w:color w:val="231F20"/>
          <w:spacing w:val="-4"/>
          <w:sz w:val="18"/>
        </w:rPr>
        <w:t xml:space="preserve"> </w:t>
      </w:r>
      <w:r>
        <w:rPr>
          <w:color w:val="231F20"/>
          <w:sz w:val="18"/>
        </w:rPr>
        <w:t>includes</w:t>
      </w:r>
      <w:r>
        <w:rPr>
          <w:color w:val="231F20"/>
          <w:spacing w:val="-4"/>
          <w:sz w:val="18"/>
        </w:rPr>
        <w:t xml:space="preserve"> </w:t>
      </w:r>
      <w:r>
        <w:rPr>
          <w:color w:val="231F20"/>
          <w:sz w:val="18"/>
        </w:rPr>
        <w:t>final</w:t>
      </w:r>
      <w:r>
        <w:rPr>
          <w:color w:val="231F20"/>
          <w:spacing w:val="-4"/>
          <w:sz w:val="18"/>
        </w:rPr>
        <w:t xml:space="preserve"> </w:t>
      </w:r>
      <w:r>
        <w:rPr>
          <w:color w:val="231F20"/>
          <w:spacing w:val="-2"/>
          <w:sz w:val="18"/>
        </w:rPr>
        <w:t>directions.</w:t>
      </w:r>
    </w:p>
    <w:p w:rsidR="0064085C" w:rsidRDefault="0064085C">
      <w:pPr>
        <w:pStyle w:val="BodyText"/>
        <w:spacing w:before="136"/>
        <w:jc w:val="left"/>
        <w:rPr>
          <w:sz w:val="18"/>
        </w:rPr>
      </w:pPr>
    </w:p>
    <w:p w:rsidR="0064085C" w:rsidRDefault="00726F1A">
      <w:pPr>
        <w:pStyle w:val="BodyText"/>
        <w:spacing w:line="307" w:lineRule="auto"/>
        <w:ind w:left="482"/>
      </w:pPr>
      <w:r>
        <w:rPr>
          <w:color w:val="231F20"/>
        </w:rPr>
        <w:t xml:space="preserve">passed 42 final orders against 44 entities while in 2024-25, 27 orders were passed against 53 </w:t>
      </w:r>
      <w:r>
        <w:rPr>
          <w:color w:val="231F20"/>
          <w:spacing w:val="-2"/>
        </w:rPr>
        <w:t>entities.</w:t>
      </w:r>
    </w:p>
    <w:p w:rsidR="0064085C" w:rsidRDefault="00726F1A">
      <w:pPr>
        <w:pStyle w:val="ListParagraph"/>
        <w:numPr>
          <w:ilvl w:val="0"/>
          <w:numId w:val="12"/>
        </w:numPr>
        <w:tabs>
          <w:tab w:val="left" w:pos="482"/>
        </w:tabs>
        <w:spacing w:before="167" w:line="307" w:lineRule="auto"/>
        <w:ind w:left="482"/>
        <w:jc w:val="both"/>
      </w:pPr>
      <w:r>
        <w:rPr>
          <w:color w:val="231F20"/>
        </w:rPr>
        <w:t>Proceeding</w:t>
      </w:r>
      <w:r>
        <w:rPr>
          <w:color w:val="231F20"/>
          <w:spacing w:val="40"/>
        </w:rPr>
        <w:t xml:space="preserve"> </w:t>
      </w:r>
      <w:r>
        <w:rPr>
          <w:color w:val="231F20"/>
        </w:rPr>
        <w:t>under</w:t>
      </w:r>
      <w:r>
        <w:rPr>
          <w:color w:val="231F20"/>
          <w:spacing w:val="40"/>
        </w:rPr>
        <w:t xml:space="preserve"> </w:t>
      </w:r>
      <w:r>
        <w:rPr>
          <w:color w:val="231F20"/>
        </w:rPr>
        <w:t>section</w:t>
      </w:r>
      <w:r>
        <w:rPr>
          <w:color w:val="231F20"/>
          <w:spacing w:val="40"/>
        </w:rPr>
        <w:t xml:space="preserve"> </w:t>
      </w:r>
      <w:r>
        <w:rPr>
          <w:color w:val="231F20"/>
        </w:rPr>
        <w:t>11/11(4)/11B/11D</w:t>
      </w:r>
      <w:r>
        <w:rPr>
          <w:color w:val="231F20"/>
          <w:spacing w:val="40"/>
        </w:rPr>
        <w:t xml:space="preserve"> </w:t>
      </w:r>
      <w:r>
        <w:rPr>
          <w:color w:val="231F20"/>
        </w:rPr>
        <w:t>of SEBI Act 1992: SEBI issued both interim/ confirmatory and final direction under section</w:t>
      </w:r>
      <w:r>
        <w:rPr>
          <w:color w:val="231F20"/>
          <w:spacing w:val="40"/>
        </w:rPr>
        <w:t xml:space="preserve"> </w:t>
      </w:r>
      <w:r>
        <w:rPr>
          <w:color w:val="231F20"/>
        </w:rPr>
        <w:t>11</w:t>
      </w:r>
      <w:r>
        <w:rPr>
          <w:color w:val="231F20"/>
          <w:spacing w:val="-16"/>
        </w:rPr>
        <w:t xml:space="preserve"> </w:t>
      </w:r>
      <w:r>
        <w:rPr>
          <w:color w:val="231F20"/>
        </w:rPr>
        <w:t>of</w:t>
      </w:r>
      <w:r>
        <w:rPr>
          <w:color w:val="231F20"/>
          <w:spacing w:val="-15"/>
        </w:rPr>
        <w:t xml:space="preserve"> </w:t>
      </w:r>
      <w:r>
        <w:rPr>
          <w:color w:val="231F20"/>
        </w:rPr>
        <w:t>SEBI</w:t>
      </w:r>
      <w:r>
        <w:rPr>
          <w:color w:val="231F20"/>
          <w:spacing w:val="-15"/>
        </w:rPr>
        <w:t xml:space="preserve"> </w:t>
      </w:r>
      <w:r>
        <w:rPr>
          <w:color w:val="231F20"/>
        </w:rPr>
        <w:t>Act,</w:t>
      </w:r>
      <w:r>
        <w:rPr>
          <w:color w:val="231F20"/>
          <w:spacing w:val="-16"/>
        </w:rPr>
        <w:t xml:space="preserve"> </w:t>
      </w:r>
      <w:r>
        <w:rPr>
          <w:color w:val="231F20"/>
        </w:rPr>
        <w:t>1992.</w:t>
      </w:r>
    </w:p>
    <w:p w:rsidR="0064085C" w:rsidRDefault="00726F1A">
      <w:pPr>
        <w:pStyle w:val="BodyText"/>
        <w:spacing w:before="165" w:line="307" w:lineRule="auto"/>
        <w:ind w:left="482"/>
      </w:pPr>
      <w:r>
        <w:rPr>
          <w:color w:val="231F20"/>
          <w:w w:val="105"/>
        </w:rPr>
        <w:t>During 2025-26, SEBI issued 15 interim/ confirmatory</w:t>
      </w:r>
      <w:r>
        <w:rPr>
          <w:color w:val="231F20"/>
          <w:spacing w:val="-13"/>
          <w:w w:val="105"/>
        </w:rPr>
        <w:t xml:space="preserve"> </w:t>
      </w:r>
      <w:r>
        <w:rPr>
          <w:color w:val="231F20"/>
          <w:w w:val="105"/>
        </w:rPr>
        <w:t>orders</w:t>
      </w:r>
      <w:r>
        <w:rPr>
          <w:color w:val="231F20"/>
          <w:spacing w:val="-13"/>
          <w:w w:val="105"/>
        </w:rPr>
        <w:t xml:space="preserve"> </w:t>
      </w:r>
      <w:r>
        <w:rPr>
          <w:color w:val="231F20"/>
          <w:w w:val="105"/>
        </w:rPr>
        <w:t>against</w:t>
      </w:r>
      <w:r>
        <w:rPr>
          <w:color w:val="231F20"/>
          <w:spacing w:val="-13"/>
          <w:w w:val="105"/>
        </w:rPr>
        <w:t xml:space="preserve"> </w:t>
      </w:r>
      <w:r>
        <w:rPr>
          <w:color w:val="231F20"/>
          <w:w w:val="105"/>
        </w:rPr>
        <w:t>94</w:t>
      </w:r>
      <w:r>
        <w:rPr>
          <w:color w:val="231F20"/>
          <w:spacing w:val="-13"/>
          <w:w w:val="105"/>
        </w:rPr>
        <w:t xml:space="preserve"> </w:t>
      </w:r>
      <w:r>
        <w:rPr>
          <w:color w:val="231F20"/>
          <w:w w:val="105"/>
        </w:rPr>
        <w:t>entities</w:t>
      </w:r>
      <w:r>
        <w:rPr>
          <w:color w:val="231F20"/>
          <w:spacing w:val="-13"/>
          <w:w w:val="105"/>
        </w:rPr>
        <w:t xml:space="preserve"> </w:t>
      </w:r>
      <w:r>
        <w:rPr>
          <w:color w:val="231F20"/>
          <w:w w:val="105"/>
        </w:rPr>
        <w:t>and</w:t>
      </w:r>
      <w:r>
        <w:rPr>
          <w:color w:val="231F20"/>
          <w:spacing w:val="-13"/>
          <w:w w:val="105"/>
        </w:rPr>
        <w:t xml:space="preserve"> </w:t>
      </w:r>
      <w:r>
        <w:rPr>
          <w:color w:val="231F20"/>
          <w:w w:val="105"/>
        </w:rPr>
        <w:t xml:space="preserve">62 </w:t>
      </w:r>
      <w:r>
        <w:rPr>
          <w:color w:val="231F20"/>
        </w:rPr>
        <w:t>final</w:t>
      </w:r>
      <w:r>
        <w:rPr>
          <w:color w:val="231F20"/>
          <w:spacing w:val="-13"/>
        </w:rPr>
        <w:t xml:space="preserve"> </w:t>
      </w:r>
      <w:r>
        <w:rPr>
          <w:color w:val="231F20"/>
        </w:rPr>
        <w:t>orders</w:t>
      </w:r>
      <w:r>
        <w:rPr>
          <w:color w:val="231F20"/>
          <w:spacing w:val="-13"/>
        </w:rPr>
        <w:t xml:space="preserve"> </w:t>
      </w:r>
      <w:r>
        <w:rPr>
          <w:color w:val="231F20"/>
        </w:rPr>
        <w:t>against</w:t>
      </w:r>
      <w:r>
        <w:rPr>
          <w:color w:val="231F20"/>
          <w:spacing w:val="-13"/>
        </w:rPr>
        <w:t xml:space="preserve"> </w:t>
      </w:r>
      <w:r>
        <w:rPr>
          <w:color w:val="231F20"/>
        </w:rPr>
        <w:t>437</w:t>
      </w:r>
      <w:r>
        <w:rPr>
          <w:color w:val="231F20"/>
          <w:spacing w:val="-13"/>
        </w:rPr>
        <w:t xml:space="preserve"> </w:t>
      </w:r>
      <w:r>
        <w:rPr>
          <w:color w:val="231F20"/>
        </w:rPr>
        <w:t>entities.</w:t>
      </w:r>
      <w:r>
        <w:rPr>
          <w:color w:val="231F20"/>
          <w:spacing w:val="-13"/>
        </w:rPr>
        <w:t xml:space="preserve"> </w:t>
      </w:r>
      <w:r>
        <w:rPr>
          <w:color w:val="231F20"/>
        </w:rPr>
        <w:t>In</w:t>
      </w:r>
      <w:r>
        <w:rPr>
          <w:color w:val="231F20"/>
          <w:spacing w:val="-13"/>
        </w:rPr>
        <w:t xml:space="preserve"> </w:t>
      </w:r>
      <w:r>
        <w:rPr>
          <w:color w:val="231F20"/>
        </w:rPr>
        <w:t>these</w:t>
      </w:r>
      <w:r>
        <w:rPr>
          <w:color w:val="231F20"/>
          <w:spacing w:val="-13"/>
        </w:rPr>
        <w:t xml:space="preserve"> </w:t>
      </w:r>
      <w:r>
        <w:rPr>
          <w:color w:val="231F20"/>
        </w:rPr>
        <w:t xml:space="preserve">orders, </w:t>
      </w:r>
      <w:r>
        <w:rPr>
          <w:color w:val="231F20"/>
          <w:w w:val="105"/>
        </w:rPr>
        <w:t>SEBI’s</w:t>
      </w:r>
      <w:r>
        <w:rPr>
          <w:color w:val="231F20"/>
          <w:spacing w:val="45"/>
          <w:w w:val="105"/>
        </w:rPr>
        <w:t xml:space="preserve"> </w:t>
      </w:r>
      <w:r>
        <w:rPr>
          <w:color w:val="231F20"/>
          <w:w w:val="105"/>
        </w:rPr>
        <w:t>directions</w:t>
      </w:r>
      <w:r>
        <w:rPr>
          <w:color w:val="231F20"/>
          <w:spacing w:val="46"/>
          <w:w w:val="105"/>
        </w:rPr>
        <w:t xml:space="preserve"> </w:t>
      </w:r>
      <w:r>
        <w:rPr>
          <w:color w:val="231F20"/>
          <w:w w:val="105"/>
        </w:rPr>
        <w:t>involved</w:t>
      </w:r>
      <w:r>
        <w:rPr>
          <w:color w:val="231F20"/>
          <w:spacing w:val="45"/>
          <w:w w:val="105"/>
        </w:rPr>
        <w:t xml:space="preserve"> </w:t>
      </w:r>
      <w:r>
        <w:rPr>
          <w:color w:val="231F20"/>
          <w:w w:val="105"/>
        </w:rPr>
        <w:t>either</w:t>
      </w:r>
      <w:r>
        <w:rPr>
          <w:color w:val="231F20"/>
          <w:spacing w:val="46"/>
          <w:w w:val="105"/>
        </w:rPr>
        <w:t xml:space="preserve"> </w:t>
      </w:r>
      <w:r>
        <w:rPr>
          <w:color w:val="231F20"/>
          <w:spacing w:val="-2"/>
          <w:w w:val="105"/>
        </w:rPr>
        <w:t>restraining</w:t>
      </w:r>
    </w:p>
    <w:p w:rsidR="0064085C" w:rsidRDefault="00726F1A">
      <w:pPr>
        <w:pStyle w:val="BodyText"/>
        <w:spacing w:before="69" w:line="295" w:lineRule="auto"/>
        <w:ind w:left="482" w:right="1016"/>
      </w:pPr>
      <w:r>
        <w:br w:type="column"/>
      </w:r>
      <w:r>
        <w:rPr>
          <w:color w:val="231F20"/>
          <w:w w:val="105"/>
        </w:rPr>
        <w:t xml:space="preserve">entities from accessing the securities market, </w:t>
      </w:r>
      <w:r>
        <w:rPr>
          <w:color w:val="231F20"/>
        </w:rPr>
        <w:t>freezing</w:t>
      </w:r>
      <w:r>
        <w:rPr>
          <w:color w:val="231F20"/>
          <w:spacing w:val="-13"/>
        </w:rPr>
        <w:t xml:space="preserve"> </w:t>
      </w:r>
      <w:r>
        <w:rPr>
          <w:color w:val="231F20"/>
        </w:rPr>
        <w:t>bank</w:t>
      </w:r>
      <w:r>
        <w:rPr>
          <w:color w:val="231F20"/>
          <w:spacing w:val="-13"/>
        </w:rPr>
        <w:t xml:space="preserve"> </w:t>
      </w:r>
      <w:r>
        <w:rPr>
          <w:color w:val="231F20"/>
        </w:rPr>
        <w:t>accounts</w:t>
      </w:r>
      <w:r>
        <w:rPr>
          <w:color w:val="231F20"/>
          <w:spacing w:val="-13"/>
        </w:rPr>
        <w:t xml:space="preserve"> </w:t>
      </w:r>
      <w:r>
        <w:rPr>
          <w:color w:val="231F20"/>
        </w:rPr>
        <w:t>or</w:t>
      </w:r>
      <w:r>
        <w:rPr>
          <w:color w:val="231F20"/>
          <w:spacing w:val="-13"/>
        </w:rPr>
        <w:t xml:space="preserve"> </w:t>
      </w:r>
      <w:r>
        <w:rPr>
          <w:color w:val="231F20"/>
        </w:rPr>
        <w:t>impounding</w:t>
      </w:r>
      <w:r>
        <w:rPr>
          <w:color w:val="231F20"/>
          <w:spacing w:val="-13"/>
        </w:rPr>
        <w:t xml:space="preserve"> </w:t>
      </w:r>
      <w:r>
        <w:rPr>
          <w:color w:val="231F20"/>
        </w:rPr>
        <w:t xml:space="preserve">proceeds </w:t>
      </w:r>
      <w:r>
        <w:rPr>
          <w:color w:val="231F20"/>
          <w:w w:val="105"/>
        </w:rPr>
        <w:t>of</w:t>
      </w:r>
      <w:r>
        <w:rPr>
          <w:color w:val="231F20"/>
          <w:spacing w:val="-14"/>
          <w:w w:val="105"/>
        </w:rPr>
        <w:t xml:space="preserve"> </w:t>
      </w:r>
      <w:r>
        <w:rPr>
          <w:color w:val="231F20"/>
          <w:w w:val="105"/>
        </w:rPr>
        <w:t>a</w:t>
      </w:r>
      <w:r>
        <w:rPr>
          <w:color w:val="231F20"/>
          <w:spacing w:val="-14"/>
          <w:w w:val="105"/>
        </w:rPr>
        <w:t xml:space="preserve"> </w:t>
      </w:r>
      <w:r>
        <w:rPr>
          <w:color w:val="231F20"/>
          <w:w w:val="105"/>
        </w:rPr>
        <w:t>fraudulent</w:t>
      </w:r>
      <w:r>
        <w:rPr>
          <w:color w:val="231F20"/>
          <w:spacing w:val="-14"/>
          <w:w w:val="105"/>
        </w:rPr>
        <w:t xml:space="preserve"> </w:t>
      </w:r>
      <w:r>
        <w:rPr>
          <w:color w:val="231F20"/>
          <w:w w:val="105"/>
        </w:rPr>
        <w:t>transaction</w:t>
      </w:r>
      <w:r>
        <w:rPr>
          <w:color w:val="231F20"/>
          <w:spacing w:val="-14"/>
          <w:w w:val="105"/>
        </w:rPr>
        <w:t xml:space="preserve"> </w:t>
      </w:r>
      <w:r>
        <w:rPr>
          <w:color w:val="231F20"/>
          <w:w w:val="105"/>
        </w:rPr>
        <w:t>and</w:t>
      </w:r>
      <w:r>
        <w:rPr>
          <w:color w:val="231F20"/>
          <w:spacing w:val="-14"/>
          <w:w w:val="105"/>
        </w:rPr>
        <w:t xml:space="preserve"> </w:t>
      </w:r>
      <w:r>
        <w:rPr>
          <w:color w:val="231F20"/>
          <w:w w:val="105"/>
        </w:rPr>
        <w:t>forcing</w:t>
      </w:r>
      <w:r>
        <w:rPr>
          <w:color w:val="231F20"/>
          <w:spacing w:val="-14"/>
          <w:w w:val="105"/>
        </w:rPr>
        <w:t xml:space="preserve"> </w:t>
      </w:r>
      <w:r>
        <w:rPr>
          <w:color w:val="231F20"/>
          <w:w w:val="105"/>
        </w:rPr>
        <w:t>them</w:t>
      </w:r>
      <w:r>
        <w:rPr>
          <w:color w:val="231F20"/>
          <w:spacing w:val="-14"/>
          <w:w w:val="105"/>
        </w:rPr>
        <w:t xml:space="preserve"> </w:t>
      </w:r>
      <w:r>
        <w:rPr>
          <w:color w:val="231F20"/>
          <w:w w:val="105"/>
        </w:rPr>
        <w:t xml:space="preserve">to give up “ill-gotten gains” made through illegal </w:t>
      </w:r>
      <w:r>
        <w:rPr>
          <w:color w:val="231F20"/>
          <w:spacing w:val="-2"/>
          <w:w w:val="105"/>
        </w:rPr>
        <w:t>activities.</w:t>
      </w:r>
    </w:p>
    <w:p w:rsidR="0064085C" w:rsidRDefault="00726F1A">
      <w:pPr>
        <w:pStyle w:val="ListParagraph"/>
        <w:numPr>
          <w:ilvl w:val="0"/>
          <w:numId w:val="12"/>
        </w:numPr>
        <w:tabs>
          <w:tab w:val="left" w:pos="480"/>
          <w:tab w:val="left" w:pos="482"/>
        </w:tabs>
        <w:spacing w:before="168" w:line="295" w:lineRule="auto"/>
        <w:ind w:left="482" w:right="1017"/>
        <w:jc w:val="both"/>
      </w:pPr>
      <w:r>
        <w:rPr>
          <w:color w:val="231F20"/>
          <w:spacing w:val="-4"/>
        </w:rPr>
        <w:t>Proceeding</w:t>
      </w:r>
      <w:r>
        <w:rPr>
          <w:color w:val="231F20"/>
          <w:spacing w:val="-10"/>
        </w:rPr>
        <w:t xml:space="preserve"> </w:t>
      </w:r>
      <w:r>
        <w:rPr>
          <w:color w:val="231F20"/>
          <w:spacing w:val="-4"/>
        </w:rPr>
        <w:t>in</w:t>
      </w:r>
      <w:r>
        <w:rPr>
          <w:color w:val="231F20"/>
          <w:spacing w:val="-10"/>
        </w:rPr>
        <w:t xml:space="preserve"> </w:t>
      </w:r>
      <w:r>
        <w:rPr>
          <w:color w:val="231F20"/>
          <w:spacing w:val="-4"/>
        </w:rPr>
        <w:t>respect</w:t>
      </w:r>
      <w:r>
        <w:rPr>
          <w:color w:val="231F20"/>
          <w:spacing w:val="-10"/>
        </w:rPr>
        <w:t xml:space="preserve"> </w:t>
      </w:r>
      <w:r>
        <w:rPr>
          <w:color w:val="231F20"/>
          <w:spacing w:val="-4"/>
        </w:rPr>
        <w:t>of</w:t>
      </w:r>
      <w:r>
        <w:rPr>
          <w:color w:val="231F20"/>
          <w:spacing w:val="-10"/>
        </w:rPr>
        <w:t xml:space="preserve"> </w:t>
      </w:r>
      <w:r>
        <w:rPr>
          <w:color w:val="231F20"/>
          <w:spacing w:val="-4"/>
        </w:rPr>
        <w:t>CIS</w:t>
      </w:r>
      <w:r>
        <w:rPr>
          <w:color w:val="231F20"/>
          <w:spacing w:val="-10"/>
        </w:rPr>
        <w:t xml:space="preserve"> </w:t>
      </w:r>
      <w:r>
        <w:rPr>
          <w:color w:val="231F20"/>
          <w:spacing w:val="-4"/>
        </w:rPr>
        <w:t>and</w:t>
      </w:r>
      <w:r>
        <w:rPr>
          <w:color w:val="231F20"/>
          <w:spacing w:val="-10"/>
        </w:rPr>
        <w:t xml:space="preserve"> </w:t>
      </w:r>
      <w:r>
        <w:rPr>
          <w:color w:val="231F20"/>
          <w:spacing w:val="-4"/>
        </w:rPr>
        <w:t>DPI</w:t>
      </w:r>
      <w:r>
        <w:rPr>
          <w:color w:val="231F20"/>
          <w:spacing w:val="-10"/>
        </w:rPr>
        <w:t xml:space="preserve"> </w:t>
      </w:r>
      <w:r>
        <w:rPr>
          <w:color w:val="231F20"/>
          <w:spacing w:val="-4"/>
        </w:rPr>
        <w:t>matters:</w:t>
      </w:r>
      <w:r>
        <w:rPr>
          <w:color w:val="231F20"/>
          <w:spacing w:val="-11"/>
        </w:rPr>
        <w:t xml:space="preserve"> </w:t>
      </w:r>
      <w:r>
        <w:rPr>
          <w:color w:val="231F20"/>
          <w:spacing w:val="-4"/>
        </w:rPr>
        <w:t xml:space="preserve">No </w:t>
      </w:r>
      <w:r>
        <w:rPr>
          <w:color w:val="231F20"/>
        </w:rPr>
        <w:t>order</w:t>
      </w:r>
      <w:r>
        <w:rPr>
          <w:color w:val="231F20"/>
          <w:spacing w:val="-10"/>
        </w:rPr>
        <w:t xml:space="preserve"> </w:t>
      </w:r>
      <w:r>
        <w:rPr>
          <w:color w:val="231F20"/>
        </w:rPr>
        <w:t>w.r.t</w:t>
      </w:r>
      <w:r>
        <w:rPr>
          <w:color w:val="231F20"/>
          <w:spacing w:val="-10"/>
        </w:rPr>
        <w:t xml:space="preserve"> </w:t>
      </w:r>
      <w:r>
        <w:rPr>
          <w:color w:val="231F20"/>
        </w:rPr>
        <w:t>CIS</w:t>
      </w:r>
      <w:r>
        <w:rPr>
          <w:color w:val="231F20"/>
          <w:spacing w:val="-10"/>
        </w:rPr>
        <w:t xml:space="preserve"> </w:t>
      </w:r>
      <w:r>
        <w:rPr>
          <w:color w:val="231F20"/>
        </w:rPr>
        <w:t>and</w:t>
      </w:r>
      <w:r>
        <w:rPr>
          <w:color w:val="231F20"/>
          <w:spacing w:val="-10"/>
        </w:rPr>
        <w:t xml:space="preserve"> </w:t>
      </w:r>
      <w:r>
        <w:rPr>
          <w:color w:val="231F20"/>
        </w:rPr>
        <w:t>DPI</w:t>
      </w:r>
      <w:r>
        <w:rPr>
          <w:color w:val="231F20"/>
          <w:spacing w:val="-10"/>
        </w:rPr>
        <w:t xml:space="preserve"> </w:t>
      </w:r>
      <w:r>
        <w:rPr>
          <w:color w:val="231F20"/>
        </w:rPr>
        <w:t>matter</w:t>
      </w:r>
      <w:r>
        <w:rPr>
          <w:color w:val="231F20"/>
          <w:spacing w:val="-10"/>
        </w:rPr>
        <w:t xml:space="preserve"> </w:t>
      </w:r>
      <w:r>
        <w:rPr>
          <w:color w:val="231F20"/>
        </w:rPr>
        <w:t>has</w:t>
      </w:r>
      <w:r>
        <w:rPr>
          <w:color w:val="231F20"/>
          <w:spacing w:val="-10"/>
        </w:rPr>
        <w:t xml:space="preserve"> </w:t>
      </w:r>
      <w:r>
        <w:rPr>
          <w:color w:val="231F20"/>
        </w:rPr>
        <w:t>been</w:t>
      </w:r>
      <w:r>
        <w:rPr>
          <w:color w:val="231F20"/>
          <w:spacing w:val="-10"/>
        </w:rPr>
        <w:t xml:space="preserve"> </w:t>
      </w:r>
      <w:r>
        <w:rPr>
          <w:color w:val="231F20"/>
        </w:rPr>
        <w:t>passed during 2025-26 compared to one confirmatory order passed in respect of CIS passed during 2024-25</w:t>
      </w:r>
      <w:r>
        <w:rPr>
          <w:color w:val="231F20"/>
          <w:spacing w:val="-7"/>
        </w:rPr>
        <w:t xml:space="preserve"> </w:t>
      </w:r>
      <w:r>
        <w:rPr>
          <w:color w:val="231F20"/>
        </w:rPr>
        <w:t>(</w:t>
      </w:r>
      <w:r w:rsidRPr="00726F1A">
        <w:rPr>
          <w:b/>
          <w:color w:val="231F20"/>
        </w:rPr>
        <w:t>Table</w:t>
      </w:r>
      <w:r w:rsidRPr="00726F1A">
        <w:rPr>
          <w:b/>
          <w:color w:val="231F20"/>
          <w:spacing w:val="-7"/>
        </w:rPr>
        <w:t xml:space="preserve"> </w:t>
      </w:r>
      <w:r w:rsidRPr="00726F1A">
        <w:rPr>
          <w:b/>
          <w:color w:val="231F20"/>
        </w:rPr>
        <w:t>10.14</w:t>
      </w:r>
      <w:r>
        <w:rPr>
          <w:color w:val="231F20"/>
        </w:rPr>
        <w:t>).</w:t>
      </w:r>
    </w:p>
    <w:p w:rsidR="0064085C" w:rsidRDefault="00726F1A">
      <w:pPr>
        <w:pStyle w:val="ListParagraph"/>
        <w:numPr>
          <w:ilvl w:val="0"/>
          <w:numId w:val="12"/>
        </w:numPr>
        <w:tabs>
          <w:tab w:val="left" w:pos="480"/>
          <w:tab w:val="left" w:pos="482"/>
        </w:tabs>
        <w:spacing w:before="169" w:line="295" w:lineRule="auto"/>
        <w:ind w:left="482" w:right="1016"/>
        <w:jc w:val="both"/>
      </w:pPr>
      <w:r>
        <w:rPr>
          <w:color w:val="231F20"/>
          <w:w w:val="105"/>
        </w:rPr>
        <w:t>Other</w:t>
      </w:r>
      <w:r>
        <w:rPr>
          <w:color w:val="231F20"/>
          <w:spacing w:val="-9"/>
          <w:w w:val="105"/>
        </w:rPr>
        <w:t xml:space="preserve"> </w:t>
      </w:r>
      <w:r>
        <w:rPr>
          <w:color w:val="231F20"/>
          <w:w w:val="105"/>
        </w:rPr>
        <w:t>Regulatory</w:t>
      </w:r>
      <w:r>
        <w:rPr>
          <w:color w:val="231F20"/>
          <w:spacing w:val="-9"/>
          <w:w w:val="105"/>
        </w:rPr>
        <w:t xml:space="preserve"> </w:t>
      </w:r>
      <w:r>
        <w:rPr>
          <w:color w:val="231F20"/>
          <w:w w:val="105"/>
        </w:rPr>
        <w:t>Actions:</w:t>
      </w:r>
      <w:r>
        <w:rPr>
          <w:color w:val="231F20"/>
          <w:spacing w:val="-10"/>
          <w:w w:val="105"/>
        </w:rPr>
        <w:t xml:space="preserve"> </w:t>
      </w:r>
      <w:r>
        <w:rPr>
          <w:color w:val="231F20"/>
          <w:w w:val="105"/>
        </w:rPr>
        <w:t>In</w:t>
      </w:r>
      <w:r>
        <w:rPr>
          <w:color w:val="231F20"/>
          <w:spacing w:val="-9"/>
          <w:w w:val="105"/>
        </w:rPr>
        <w:t xml:space="preserve"> </w:t>
      </w:r>
      <w:r>
        <w:rPr>
          <w:color w:val="231F20"/>
          <w:w w:val="105"/>
        </w:rPr>
        <w:t>addition</w:t>
      </w:r>
      <w:r>
        <w:rPr>
          <w:color w:val="231F20"/>
          <w:spacing w:val="-9"/>
          <w:w w:val="105"/>
        </w:rPr>
        <w:t xml:space="preserve"> </w:t>
      </w:r>
      <w:r>
        <w:rPr>
          <w:color w:val="231F20"/>
          <w:w w:val="105"/>
        </w:rPr>
        <w:t>to</w:t>
      </w:r>
      <w:r>
        <w:rPr>
          <w:color w:val="231F20"/>
          <w:spacing w:val="-9"/>
          <w:w w:val="105"/>
        </w:rPr>
        <w:t xml:space="preserve"> </w:t>
      </w:r>
      <w:r>
        <w:rPr>
          <w:color w:val="231F20"/>
          <w:w w:val="105"/>
        </w:rPr>
        <w:t>major regulatory</w:t>
      </w:r>
      <w:r>
        <w:rPr>
          <w:color w:val="231F20"/>
          <w:spacing w:val="-17"/>
          <w:w w:val="105"/>
        </w:rPr>
        <w:t xml:space="preserve"> </w:t>
      </w:r>
      <w:r>
        <w:rPr>
          <w:color w:val="231F20"/>
          <w:w w:val="105"/>
        </w:rPr>
        <w:t>actions,</w:t>
      </w:r>
      <w:r>
        <w:rPr>
          <w:color w:val="231F20"/>
          <w:spacing w:val="-16"/>
          <w:w w:val="105"/>
        </w:rPr>
        <w:t xml:space="preserve"> </w:t>
      </w:r>
      <w:r>
        <w:rPr>
          <w:color w:val="231F20"/>
          <w:w w:val="105"/>
        </w:rPr>
        <w:t>SEBI</w:t>
      </w:r>
      <w:r>
        <w:rPr>
          <w:color w:val="231F20"/>
          <w:spacing w:val="-16"/>
          <w:w w:val="105"/>
        </w:rPr>
        <w:t xml:space="preserve"> </w:t>
      </w:r>
      <w:r>
        <w:rPr>
          <w:color w:val="231F20"/>
          <w:w w:val="105"/>
        </w:rPr>
        <w:t>issues</w:t>
      </w:r>
      <w:r>
        <w:rPr>
          <w:color w:val="231F20"/>
          <w:spacing w:val="-16"/>
          <w:w w:val="105"/>
        </w:rPr>
        <w:t xml:space="preserve"> </w:t>
      </w:r>
      <w:r>
        <w:rPr>
          <w:color w:val="231F20"/>
          <w:w w:val="105"/>
        </w:rPr>
        <w:t>administrative warnings,</w:t>
      </w:r>
      <w:r>
        <w:rPr>
          <w:color w:val="231F20"/>
          <w:spacing w:val="-6"/>
          <w:w w:val="105"/>
        </w:rPr>
        <w:t xml:space="preserve"> </w:t>
      </w:r>
      <w:r>
        <w:rPr>
          <w:color w:val="231F20"/>
          <w:w w:val="105"/>
        </w:rPr>
        <w:t>deficiency</w:t>
      </w:r>
      <w:r>
        <w:rPr>
          <w:color w:val="231F20"/>
          <w:spacing w:val="-6"/>
          <w:w w:val="105"/>
        </w:rPr>
        <w:t xml:space="preserve"> </w:t>
      </w:r>
      <w:r>
        <w:rPr>
          <w:color w:val="231F20"/>
          <w:w w:val="105"/>
        </w:rPr>
        <w:t>letters</w:t>
      </w:r>
      <w:r>
        <w:rPr>
          <w:color w:val="231F20"/>
          <w:spacing w:val="-6"/>
          <w:w w:val="105"/>
        </w:rPr>
        <w:t xml:space="preserve"> </w:t>
      </w:r>
      <w:r>
        <w:rPr>
          <w:color w:val="231F20"/>
          <w:w w:val="105"/>
        </w:rPr>
        <w:t>and</w:t>
      </w:r>
      <w:r>
        <w:rPr>
          <w:color w:val="231F20"/>
          <w:spacing w:val="-6"/>
          <w:w w:val="105"/>
        </w:rPr>
        <w:t xml:space="preserve"> </w:t>
      </w:r>
      <w:r>
        <w:rPr>
          <w:color w:val="231F20"/>
          <w:w w:val="105"/>
        </w:rPr>
        <w:t>advice</w:t>
      </w:r>
      <w:r>
        <w:rPr>
          <w:color w:val="231F20"/>
          <w:spacing w:val="-6"/>
          <w:w w:val="105"/>
        </w:rPr>
        <w:t xml:space="preserve"> </w:t>
      </w:r>
      <w:r>
        <w:rPr>
          <w:color w:val="231F20"/>
          <w:w w:val="105"/>
        </w:rPr>
        <w:t>letters against registered/recognised intermediaries/ institutions, pursuant to inspections and investigations. The details of such regulatory actions are given below:</w:t>
      </w:r>
    </w:p>
    <w:p w:rsidR="0064085C" w:rsidRDefault="00726F1A">
      <w:pPr>
        <w:pStyle w:val="ListParagraph"/>
        <w:numPr>
          <w:ilvl w:val="1"/>
          <w:numId w:val="12"/>
        </w:numPr>
        <w:tabs>
          <w:tab w:val="left" w:pos="453"/>
        </w:tabs>
        <w:spacing w:before="178"/>
        <w:ind w:left="453" w:right="1017" w:hanging="453"/>
        <w:rPr>
          <w:color w:val="231F20"/>
        </w:rPr>
      </w:pPr>
      <w:r>
        <w:rPr>
          <w:color w:val="231F20"/>
        </w:rPr>
        <w:t>Regulatory</w:t>
      </w:r>
      <w:r>
        <w:rPr>
          <w:color w:val="231F20"/>
          <w:spacing w:val="-23"/>
        </w:rPr>
        <w:t xml:space="preserve"> </w:t>
      </w:r>
      <w:r>
        <w:rPr>
          <w:color w:val="231F20"/>
        </w:rPr>
        <w:t>Action</w:t>
      </w:r>
      <w:r>
        <w:rPr>
          <w:color w:val="231F20"/>
          <w:spacing w:val="-22"/>
        </w:rPr>
        <w:t xml:space="preserve"> </w:t>
      </w:r>
      <w:r>
        <w:rPr>
          <w:color w:val="231F20"/>
        </w:rPr>
        <w:t>pursuant</w:t>
      </w:r>
      <w:r>
        <w:rPr>
          <w:color w:val="231F20"/>
          <w:spacing w:val="-22"/>
        </w:rPr>
        <w:t xml:space="preserve"> </w:t>
      </w:r>
      <w:r>
        <w:rPr>
          <w:color w:val="231F20"/>
        </w:rPr>
        <w:t>to</w:t>
      </w:r>
      <w:r>
        <w:rPr>
          <w:color w:val="231F20"/>
          <w:spacing w:val="-23"/>
        </w:rPr>
        <w:t xml:space="preserve"> </w:t>
      </w:r>
      <w:r>
        <w:rPr>
          <w:color w:val="231F20"/>
          <w:spacing w:val="-2"/>
        </w:rPr>
        <w:t>Investigation:</w:t>
      </w:r>
    </w:p>
    <w:p w:rsidR="0064085C" w:rsidRDefault="00726F1A">
      <w:pPr>
        <w:pStyle w:val="BodyText"/>
        <w:spacing w:before="68"/>
        <w:ind w:right="1017"/>
        <w:jc w:val="right"/>
      </w:pPr>
      <w:r>
        <w:rPr>
          <w:color w:val="231F20"/>
        </w:rPr>
        <w:t>During</w:t>
      </w:r>
      <w:r>
        <w:rPr>
          <w:color w:val="231F20"/>
          <w:spacing w:val="73"/>
          <w:w w:val="150"/>
        </w:rPr>
        <w:t xml:space="preserve"> </w:t>
      </w:r>
      <w:r>
        <w:rPr>
          <w:color w:val="231F20"/>
        </w:rPr>
        <w:t>2025-26,</w:t>
      </w:r>
      <w:r>
        <w:rPr>
          <w:color w:val="231F20"/>
          <w:spacing w:val="73"/>
          <w:w w:val="150"/>
        </w:rPr>
        <w:t xml:space="preserve"> </w:t>
      </w:r>
      <w:r>
        <w:rPr>
          <w:color w:val="231F20"/>
        </w:rPr>
        <w:t>administrative</w:t>
      </w:r>
      <w:r>
        <w:rPr>
          <w:color w:val="231F20"/>
          <w:spacing w:val="73"/>
          <w:w w:val="150"/>
        </w:rPr>
        <w:t xml:space="preserve"> </w:t>
      </w:r>
      <w:r>
        <w:rPr>
          <w:color w:val="231F20"/>
          <w:spacing w:val="-2"/>
        </w:rPr>
        <w:t>warning</w:t>
      </w:r>
    </w:p>
    <w:p w:rsidR="0064085C" w:rsidRDefault="0064085C">
      <w:pPr>
        <w:pStyle w:val="BodyText"/>
        <w:jc w:val="right"/>
        <w:sectPr w:rsidR="0064085C">
          <w:type w:val="continuous"/>
          <w:pgSz w:w="12590" w:h="16190"/>
          <w:pgMar w:top="0" w:right="0" w:bottom="1020" w:left="992" w:header="0" w:footer="824" w:gutter="0"/>
          <w:cols w:num="2" w:space="720" w:equalWidth="0">
            <w:col w:w="5131" w:space="309"/>
            <w:col w:w="6158"/>
          </w:cols>
        </w:sectPr>
      </w:pPr>
    </w:p>
    <w:p w:rsidR="0064085C" w:rsidRDefault="0064085C">
      <w:pPr>
        <w:pStyle w:val="BodyText"/>
        <w:spacing w:before="156"/>
        <w:jc w:val="left"/>
      </w:pPr>
    </w:p>
    <w:p w:rsidR="0064085C" w:rsidRPr="00726F1A" w:rsidRDefault="00726F1A">
      <w:pPr>
        <w:pStyle w:val="BodyText"/>
        <w:ind w:left="28"/>
        <w:jc w:val="left"/>
        <w:rPr>
          <w:b/>
        </w:rPr>
      </w:pPr>
      <w:r w:rsidRPr="00726F1A">
        <w:rPr>
          <w:b/>
          <w:color w:val="231F20"/>
          <w:spacing w:val="-4"/>
        </w:rPr>
        <w:t>Table</w:t>
      </w:r>
      <w:r w:rsidRPr="00726F1A">
        <w:rPr>
          <w:b/>
          <w:color w:val="231F20"/>
          <w:spacing w:val="-10"/>
        </w:rPr>
        <w:t xml:space="preserve"> </w:t>
      </w:r>
      <w:r w:rsidRPr="00726F1A">
        <w:rPr>
          <w:b/>
          <w:color w:val="231F20"/>
          <w:spacing w:val="-4"/>
        </w:rPr>
        <w:t>10.13:</w:t>
      </w:r>
      <w:r w:rsidRPr="00726F1A">
        <w:rPr>
          <w:b/>
          <w:color w:val="231F20"/>
          <w:spacing w:val="-10"/>
        </w:rPr>
        <w:t xml:space="preserve"> </w:t>
      </w:r>
      <w:r w:rsidRPr="00726F1A">
        <w:rPr>
          <w:b/>
          <w:color w:val="231F20"/>
          <w:spacing w:val="-4"/>
        </w:rPr>
        <w:t>Order</w:t>
      </w:r>
      <w:r w:rsidRPr="00726F1A">
        <w:rPr>
          <w:b/>
          <w:color w:val="231F20"/>
          <w:spacing w:val="-10"/>
        </w:rPr>
        <w:t xml:space="preserve"> </w:t>
      </w:r>
      <w:r w:rsidRPr="00726F1A">
        <w:rPr>
          <w:b/>
          <w:color w:val="231F20"/>
          <w:spacing w:val="-4"/>
        </w:rPr>
        <w:t>in</w:t>
      </w:r>
      <w:r w:rsidRPr="00726F1A">
        <w:rPr>
          <w:b/>
          <w:color w:val="231F20"/>
          <w:spacing w:val="-10"/>
        </w:rPr>
        <w:t xml:space="preserve"> </w:t>
      </w:r>
      <w:r w:rsidRPr="00726F1A">
        <w:rPr>
          <w:b/>
          <w:color w:val="231F20"/>
          <w:spacing w:val="-4"/>
        </w:rPr>
        <w:t>respect</w:t>
      </w:r>
      <w:r w:rsidRPr="00726F1A">
        <w:rPr>
          <w:b/>
          <w:color w:val="231F20"/>
          <w:spacing w:val="-10"/>
        </w:rPr>
        <w:t xml:space="preserve"> </w:t>
      </w:r>
      <w:r w:rsidRPr="00726F1A">
        <w:rPr>
          <w:b/>
          <w:color w:val="231F20"/>
          <w:spacing w:val="-4"/>
        </w:rPr>
        <w:t>of</w:t>
      </w:r>
      <w:r w:rsidRPr="00726F1A">
        <w:rPr>
          <w:b/>
          <w:color w:val="231F20"/>
          <w:spacing w:val="-11"/>
        </w:rPr>
        <w:t xml:space="preserve"> </w:t>
      </w:r>
      <w:r w:rsidRPr="00726F1A">
        <w:rPr>
          <w:b/>
          <w:color w:val="231F20"/>
          <w:spacing w:val="-4"/>
        </w:rPr>
        <w:t>Debarment/Disgorgement/Penalty</w:t>
      </w:r>
    </w:p>
    <w:p w:rsidR="0064085C" w:rsidRDefault="0064085C">
      <w:pPr>
        <w:pStyle w:val="BodyText"/>
        <w:spacing w:before="9"/>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1972"/>
        <w:gridCol w:w="1473"/>
        <w:gridCol w:w="1114"/>
        <w:gridCol w:w="759"/>
        <w:gridCol w:w="1126"/>
        <w:gridCol w:w="1342"/>
        <w:gridCol w:w="994"/>
        <w:gridCol w:w="878"/>
        <w:gridCol w:w="899"/>
      </w:tblGrid>
      <w:tr w:rsidR="0064085C" w:rsidRPr="00726F1A" w:rsidTr="00726F1A">
        <w:trPr>
          <w:trHeight w:val="323"/>
        </w:trPr>
        <w:tc>
          <w:tcPr>
            <w:tcW w:w="1972" w:type="dxa"/>
            <w:vMerge w:val="restart"/>
            <w:tcBorders>
              <w:top w:val="single" w:sz="4" w:space="0" w:color="231F20"/>
              <w:bottom w:val="single" w:sz="4" w:space="0" w:color="231F20"/>
            </w:tcBorders>
            <w:shd w:val="clear" w:color="auto" w:fill="C95D48"/>
          </w:tcPr>
          <w:p w:rsidR="0064085C" w:rsidRPr="00726F1A" w:rsidRDefault="00726F1A">
            <w:pPr>
              <w:pStyle w:val="TableParagraph"/>
              <w:spacing w:before="51"/>
              <w:ind w:left="66"/>
              <w:rPr>
                <w:b/>
                <w:sz w:val="18"/>
              </w:rPr>
            </w:pPr>
            <w:r w:rsidRPr="00726F1A">
              <w:rPr>
                <w:b/>
                <w:color w:val="FFFFFF"/>
                <w:sz w:val="18"/>
              </w:rPr>
              <w:t>Nature</w:t>
            </w:r>
            <w:r w:rsidRPr="00726F1A">
              <w:rPr>
                <w:b/>
                <w:color w:val="FFFFFF"/>
                <w:spacing w:val="4"/>
                <w:sz w:val="18"/>
              </w:rPr>
              <w:t xml:space="preserve"> </w:t>
            </w:r>
            <w:r w:rsidRPr="00726F1A">
              <w:rPr>
                <w:b/>
                <w:color w:val="FFFFFF"/>
                <w:sz w:val="18"/>
              </w:rPr>
              <w:t>of</w:t>
            </w:r>
            <w:r w:rsidRPr="00726F1A">
              <w:rPr>
                <w:b/>
                <w:color w:val="FFFFFF"/>
                <w:spacing w:val="5"/>
                <w:sz w:val="18"/>
              </w:rPr>
              <w:t xml:space="preserve"> </w:t>
            </w:r>
            <w:r w:rsidRPr="00726F1A">
              <w:rPr>
                <w:b/>
                <w:color w:val="FFFFFF"/>
                <w:spacing w:val="-2"/>
                <w:sz w:val="18"/>
              </w:rPr>
              <w:t>Violation</w:t>
            </w:r>
          </w:p>
        </w:tc>
        <w:tc>
          <w:tcPr>
            <w:tcW w:w="1473"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66"/>
              <w:rPr>
                <w:b/>
                <w:sz w:val="18"/>
              </w:rPr>
            </w:pPr>
          </w:p>
          <w:p w:rsidR="0064085C" w:rsidRPr="00726F1A" w:rsidRDefault="00726F1A">
            <w:pPr>
              <w:pStyle w:val="TableParagraph"/>
              <w:spacing w:before="0"/>
              <w:ind w:left="204" w:firstLine="217"/>
              <w:rPr>
                <w:b/>
                <w:sz w:val="18"/>
              </w:rPr>
            </w:pPr>
            <w:r w:rsidRPr="00726F1A">
              <w:rPr>
                <w:b/>
                <w:noProof/>
                <w:sz w:val="18"/>
                <w:lang w:val="en-IN" w:eastAsia="en-IN"/>
              </w:rPr>
              <mc:AlternateContent>
                <mc:Choice Requires="wpg">
                  <w:drawing>
                    <wp:anchor distT="0" distB="0" distL="0" distR="0" simplePos="0" relativeHeight="251659776" behindDoc="0" locked="0" layoutInCell="1" allowOverlap="1">
                      <wp:simplePos x="0" y="0"/>
                      <wp:positionH relativeFrom="column">
                        <wp:posOffset>83204</wp:posOffset>
                      </wp:positionH>
                      <wp:positionV relativeFrom="paragraph">
                        <wp:posOffset>-38915</wp:posOffset>
                      </wp:positionV>
                      <wp:extent cx="2610485" cy="635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0485" cy="6350"/>
                                <a:chOff x="0" y="0"/>
                                <a:chExt cx="2610485" cy="6350"/>
                              </a:xfrm>
                            </wpg:grpSpPr>
                            <wps:wsp>
                              <wps:cNvPr id="31" name="Graphic 31"/>
                              <wps:cNvSpPr/>
                              <wps:spPr>
                                <a:xfrm>
                                  <a:off x="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32" name="Graphic 32"/>
                              <wps:cNvSpPr/>
                              <wps:spPr>
                                <a:xfrm>
                                  <a:off x="827999"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s:wsp>
                              <wps:cNvPr id="33" name="Graphic 33"/>
                              <wps:cNvSpPr/>
                              <wps:spPr>
                                <a:xfrm>
                                  <a:off x="1421999"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s:wsp>
                              <wps:cNvPr id="34" name="Graphic 34"/>
                              <wps:cNvSpPr/>
                              <wps:spPr>
                                <a:xfrm>
                                  <a:off x="2015999"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B4075F0" id="Group 30" o:spid="_x0000_s1026" style="position:absolute;margin-left:6.55pt;margin-top:-3.05pt;width:205.55pt;height:.5pt;z-index:251659776;mso-wrap-distance-left:0;mso-wrap-distance-right:0" coordsize="261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">
                      <v:shape id="Graphic 31" o:spid="_x0000_s1027" style="position:absolute;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" path="m,l828001,e" filled="f" strokecolor="white" strokeweight=".5pt">
                        <v:path arrowok="t"/>
                      </v:shape>
                      <v:shape id="Graphic 32" o:spid="_x0000_s1028" style="position:absolute;left:8279;top:31;width:5944;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" path="m,l594004,e" filled="f" strokecolor="white" strokeweight=".5pt">
                        <v:path arrowok="t"/>
                      </v:shape>
                      <v:shape id="Graphic 33" o:spid="_x0000_s1029" style="position:absolute;left:14219;top:31;width:5944;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" path="m,l594004,e" filled="f" strokecolor="white" strokeweight=".5pt">
                        <v:path arrowok="t"/>
                      </v:shape>
                      <v:shape id="Graphic 34" o:spid="_x0000_s1030" style="position:absolute;left:20159;top:31;width:5944;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" path="m,l594004,e" filled="f" strokecolor="white" strokeweight=".5pt">
                        <v:path arrowok="t"/>
                      </v:shape>
                    </v:group>
                  </w:pict>
                </mc:Fallback>
              </mc:AlternateContent>
            </w:r>
            <w:r w:rsidRPr="00726F1A">
              <w:rPr>
                <w:b/>
                <w:color w:val="FFFFFF"/>
                <w:spacing w:val="-2"/>
                <w:w w:val="105"/>
                <w:sz w:val="18"/>
              </w:rPr>
              <w:t>Interim/ confirmatory</w:t>
            </w:r>
          </w:p>
        </w:tc>
        <w:tc>
          <w:tcPr>
            <w:tcW w:w="1114" w:type="dxa"/>
            <w:vMerge w:val="restart"/>
            <w:tcBorders>
              <w:top w:val="single" w:sz="4" w:space="0" w:color="231F20"/>
              <w:bottom w:val="single" w:sz="4" w:space="0" w:color="231F20"/>
            </w:tcBorders>
            <w:shd w:val="clear" w:color="auto" w:fill="C95D48"/>
          </w:tcPr>
          <w:p w:rsidR="0064085C" w:rsidRPr="00726F1A" w:rsidRDefault="00726F1A">
            <w:pPr>
              <w:pStyle w:val="TableParagraph"/>
              <w:spacing w:before="51"/>
              <w:ind w:left="346"/>
              <w:rPr>
                <w:b/>
                <w:sz w:val="18"/>
              </w:rPr>
            </w:pPr>
            <w:r w:rsidRPr="00726F1A">
              <w:rPr>
                <w:b/>
                <w:color w:val="FFFFFF"/>
                <w:spacing w:val="-5"/>
                <w:sz w:val="18"/>
              </w:rPr>
              <w:t>2024-25</w:t>
            </w:r>
          </w:p>
          <w:p w:rsidR="0064085C" w:rsidRPr="00726F1A" w:rsidRDefault="00726F1A">
            <w:pPr>
              <w:pStyle w:val="TableParagraph"/>
              <w:spacing w:before="115"/>
              <w:ind w:left="92" w:firstLine="78"/>
              <w:rPr>
                <w:b/>
                <w:sz w:val="18"/>
              </w:rPr>
            </w:pPr>
            <w:r w:rsidRPr="00726F1A">
              <w:rPr>
                <w:b/>
                <w:color w:val="FFFFFF"/>
                <w:sz w:val="18"/>
              </w:rPr>
              <w:t xml:space="preserve">No. of </w:t>
            </w:r>
            <w:r w:rsidRPr="00726F1A">
              <w:rPr>
                <w:b/>
                <w:color w:val="FFFFFF"/>
                <w:spacing w:val="-2"/>
                <w:sz w:val="18"/>
              </w:rPr>
              <w:t>Entities</w:t>
            </w:r>
          </w:p>
        </w:tc>
        <w:tc>
          <w:tcPr>
            <w:tcW w:w="759"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66"/>
              <w:rPr>
                <w:b/>
                <w:sz w:val="18"/>
              </w:rPr>
            </w:pPr>
          </w:p>
          <w:p w:rsidR="0064085C" w:rsidRPr="00726F1A" w:rsidRDefault="00726F1A">
            <w:pPr>
              <w:pStyle w:val="TableParagraph"/>
              <w:spacing w:before="0"/>
              <w:ind w:left="30"/>
              <w:rPr>
                <w:b/>
                <w:sz w:val="18"/>
              </w:rPr>
            </w:pPr>
            <w:r w:rsidRPr="00726F1A">
              <w:rPr>
                <w:b/>
                <w:color w:val="FFFFFF"/>
                <w:spacing w:val="-2"/>
                <w:sz w:val="18"/>
              </w:rPr>
              <w:t>Final</w:t>
            </w:r>
          </w:p>
        </w:tc>
        <w:tc>
          <w:tcPr>
            <w:tcW w:w="1126"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66"/>
              <w:rPr>
                <w:b/>
                <w:sz w:val="18"/>
              </w:rPr>
            </w:pPr>
          </w:p>
          <w:p w:rsidR="0064085C" w:rsidRPr="00726F1A" w:rsidRDefault="00726F1A">
            <w:pPr>
              <w:pStyle w:val="TableParagraph"/>
              <w:spacing w:before="0"/>
              <w:ind w:left="90" w:firstLine="78"/>
              <w:rPr>
                <w:b/>
                <w:sz w:val="18"/>
              </w:rPr>
            </w:pPr>
            <w:r w:rsidRPr="00726F1A">
              <w:rPr>
                <w:b/>
                <w:color w:val="FFFFFF"/>
                <w:sz w:val="18"/>
              </w:rPr>
              <w:t xml:space="preserve">No. of </w:t>
            </w:r>
            <w:r w:rsidRPr="00726F1A">
              <w:rPr>
                <w:b/>
                <w:color w:val="FFFFFF"/>
                <w:spacing w:val="-2"/>
                <w:sz w:val="18"/>
              </w:rPr>
              <w:t>Entities</w:t>
            </w:r>
          </w:p>
        </w:tc>
        <w:tc>
          <w:tcPr>
            <w:tcW w:w="4113" w:type="dxa"/>
            <w:gridSpan w:val="4"/>
            <w:tcBorders>
              <w:top w:val="single" w:sz="4" w:space="0" w:color="231F20"/>
              <w:bottom w:val="single" w:sz="4" w:space="0" w:color="FFFFFF"/>
            </w:tcBorders>
            <w:shd w:val="clear" w:color="auto" w:fill="C95D48"/>
          </w:tcPr>
          <w:p w:rsidR="0064085C" w:rsidRPr="00726F1A" w:rsidRDefault="00726F1A">
            <w:pPr>
              <w:pStyle w:val="TableParagraph"/>
              <w:spacing w:before="51"/>
              <w:ind w:right="8"/>
              <w:jc w:val="center"/>
              <w:rPr>
                <w:b/>
                <w:sz w:val="18"/>
              </w:rPr>
            </w:pPr>
            <w:r w:rsidRPr="00726F1A">
              <w:rPr>
                <w:b/>
                <w:color w:val="FFFFFF"/>
                <w:sz w:val="18"/>
              </w:rPr>
              <w:t>2025-</w:t>
            </w:r>
            <w:r w:rsidRPr="00726F1A">
              <w:rPr>
                <w:b/>
                <w:color w:val="FFFFFF"/>
                <w:spacing w:val="-5"/>
                <w:sz w:val="18"/>
              </w:rPr>
              <w:t>26</w:t>
            </w:r>
          </w:p>
        </w:tc>
      </w:tr>
      <w:tr w:rsidR="0064085C" w:rsidRPr="00726F1A" w:rsidTr="00726F1A">
        <w:trPr>
          <w:trHeight w:val="413"/>
        </w:trPr>
        <w:tc>
          <w:tcPr>
            <w:tcW w:w="1972" w:type="dxa"/>
            <w:vMerge/>
            <w:tcBorders>
              <w:top w:val="nil"/>
              <w:bottom w:val="single" w:sz="4" w:space="0" w:color="231F20"/>
            </w:tcBorders>
            <w:shd w:val="clear" w:color="auto" w:fill="C95D48"/>
          </w:tcPr>
          <w:p w:rsidR="0064085C" w:rsidRPr="00726F1A" w:rsidRDefault="0064085C">
            <w:pPr>
              <w:rPr>
                <w:b/>
                <w:sz w:val="2"/>
                <w:szCs w:val="2"/>
              </w:rPr>
            </w:pPr>
          </w:p>
        </w:tc>
        <w:tc>
          <w:tcPr>
            <w:tcW w:w="1473" w:type="dxa"/>
            <w:vMerge/>
            <w:tcBorders>
              <w:top w:val="nil"/>
              <w:bottom w:val="single" w:sz="4" w:space="0" w:color="231F20"/>
            </w:tcBorders>
            <w:shd w:val="clear" w:color="auto" w:fill="C95D48"/>
          </w:tcPr>
          <w:p w:rsidR="0064085C" w:rsidRPr="00726F1A" w:rsidRDefault="0064085C">
            <w:pPr>
              <w:rPr>
                <w:b/>
                <w:sz w:val="2"/>
                <w:szCs w:val="2"/>
              </w:rPr>
            </w:pPr>
          </w:p>
        </w:tc>
        <w:tc>
          <w:tcPr>
            <w:tcW w:w="1114" w:type="dxa"/>
            <w:vMerge/>
            <w:tcBorders>
              <w:top w:val="nil"/>
              <w:bottom w:val="single" w:sz="4" w:space="0" w:color="231F20"/>
            </w:tcBorders>
            <w:shd w:val="clear" w:color="auto" w:fill="C95D48"/>
          </w:tcPr>
          <w:p w:rsidR="0064085C" w:rsidRPr="00726F1A" w:rsidRDefault="0064085C">
            <w:pPr>
              <w:rPr>
                <w:b/>
                <w:sz w:val="2"/>
                <w:szCs w:val="2"/>
              </w:rPr>
            </w:pPr>
          </w:p>
        </w:tc>
        <w:tc>
          <w:tcPr>
            <w:tcW w:w="759" w:type="dxa"/>
            <w:vMerge/>
            <w:tcBorders>
              <w:top w:val="nil"/>
              <w:bottom w:val="single" w:sz="4" w:space="0" w:color="231F20"/>
            </w:tcBorders>
            <w:shd w:val="clear" w:color="auto" w:fill="C95D48"/>
          </w:tcPr>
          <w:p w:rsidR="0064085C" w:rsidRPr="00726F1A" w:rsidRDefault="0064085C">
            <w:pPr>
              <w:rPr>
                <w:b/>
                <w:sz w:val="2"/>
                <w:szCs w:val="2"/>
              </w:rPr>
            </w:pPr>
          </w:p>
        </w:tc>
        <w:tc>
          <w:tcPr>
            <w:tcW w:w="1126" w:type="dxa"/>
            <w:vMerge/>
            <w:tcBorders>
              <w:top w:val="nil"/>
              <w:bottom w:val="single" w:sz="4" w:space="0" w:color="231F20"/>
            </w:tcBorders>
            <w:shd w:val="clear" w:color="auto" w:fill="C95D48"/>
          </w:tcPr>
          <w:p w:rsidR="0064085C" w:rsidRPr="00726F1A" w:rsidRDefault="0064085C">
            <w:pPr>
              <w:rPr>
                <w:b/>
                <w:sz w:val="2"/>
                <w:szCs w:val="2"/>
              </w:rPr>
            </w:pPr>
          </w:p>
        </w:tc>
        <w:tc>
          <w:tcPr>
            <w:tcW w:w="1342" w:type="dxa"/>
            <w:tcBorders>
              <w:top w:val="single" w:sz="4" w:space="0" w:color="FFFFFF"/>
              <w:bottom w:val="single" w:sz="4" w:space="0" w:color="231F20"/>
            </w:tcBorders>
            <w:shd w:val="clear" w:color="auto" w:fill="C95D48"/>
          </w:tcPr>
          <w:p w:rsidR="0064085C" w:rsidRPr="00726F1A" w:rsidRDefault="00726F1A">
            <w:pPr>
              <w:pStyle w:val="TableParagraph"/>
              <w:spacing w:before="51"/>
              <w:ind w:left="69" w:firstLine="217"/>
              <w:rPr>
                <w:b/>
                <w:sz w:val="18"/>
              </w:rPr>
            </w:pPr>
            <w:r w:rsidRPr="00726F1A">
              <w:rPr>
                <w:b/>
                <w:color w:val="FFFFFF"/>
                <w:spacing w:val="-2"/>
                <w:w w:val="105"/>
                <w:sz w:val="18"/>
              </w:rPr>
              <w:t>Interim/ confirmatory</w:t>
            </w:r>
          </w:p>
        </w:tc>
        <w:tc>
          <w:tcPr>
            <w:tcW w:w="994" w:type="dxa"/>
            <w:tcBorders>
              <w:top w:val="single" w:sz="4" w:space="0" w:color="FFFFFF"/>
              <w:bottom w:val="single" w:sz="4" w:space="0" w:color="231F20"/>
            </w:tcBorders>
            <w:shd w:val="clear" w:color="auto" w:fill="C95D48"/>
          </w:tcPr>
          <w:p w:rsidR="0064085C" w:rsidRPr="00726F1A" w:rsidRDefault="00726F1A">
            <w:pPr>
              <w:pStyle w:val="TableParagraph"/>
              <w:spacing w:before="51"/>
              <w:ind w:left="88" w:firstLine="78"/>
              <w:rPr>
                <w:b/>
                <w:sz w:val="18"/>
              </w:rPr>
            </w:pPr>
            <w:r w:rsidRPr="00726F1A">
              <w:rPr>
                <w:b/>
                <w:color w:val="FFFFFF"/>
                <w:sz w:val="18"/>
              </w:rPr>
              <w:t xml:space="preserve">No. of </w:t>
            </w:r>
            <w:r w:rsidRPr="00726F1A">
              <w:rPr>
                <w:b/>
                <w:color w:val="FFFFFF"/>
                <w:spacing w:val="-2"/>
                <w:sz w:val="18"/>
              </w:rPr>
              <w:t>Entities</w:t>
            </w:r>
          </w:p>
        </w:tc>
        <w:tc>
          <w:tcPr>
            <w:tcW w:w="878" w:type="dxa"/>
            <w:tcBorders>
              <w:top w:val="single" w:sz="4" w:space="0" w:color="FFFFFF"/>
              <w:bottom w:val="single" w:sz="4" w:space="0" w:color="231F20"/>
            </w:tcBorders>
            <w:shd w:val="clear" w:color="auto" w:fill="C95D48"/>
          </w:tcPr>
          <w:p w:rsidR="0064085C" w:rsidRPr="00726F1A" w:rsidRDefault="00726F1A">
            <w:pPr>
              <w:pStyle w:val="TableParagraph"/>
              <w:spacing w:before="51"/>
              <w:ind w:left="145"/>
              <w:rPr>
                <w:b/>
                <w:sz w:val="18"/>
              </w:rPr>
            </w:pPr>
            <w:r w:rsidRPr="00726F1A">
              <w:rPr>
                <w:b/>
                <w:color w:val="FFFFFF"/>
                <w:spacing w:val="-2"/>
                <w:sz w:val="18"/>
              </w:rPr>
              <w:t>Final</w:t>
            </w:r>
          </w:p>
        </w:tc>
        <w:tc>
          <w:tcPr>
            <w:tcW w:w="899" w:type="dxa"/>
            <w:tcBorders>
              <w:top w:val="single" w:sz="4" w:space="0" w:color="FFFFFF"/>
              <w:bottom w:val="single" w:sz="4" w:space="0" w:color="231F20"/>
            </w:tcBorders>
            <w:shd w:val="clear" w:color="auto" w:fill="C95D48"/>
          </w:tcPr>
          <w:p w:rsidR="0064085C" w:rsidRPr="00726F1A" w:rsidRDefault="00726F1A">
            <w:pPr>
              <w:pStyle w:val="TableParagraph"/>
              <w:spacing w:before="51"/>
              <w:ind w:left="87" w:firstLine="78"/>
              <w:rPr>
                <w:b/>
                <w:sz w:val="18"/>
              </w:rPr>
            </w:pPr>
            <w:r w:rsidRPr="00726F1A">
              <w:rPr>
                <w:b/>
                <w:color w:val="FFFFFF"/>
                <w:sz w:val="18"/>
              </w:rPr>
              <w:t xml:space="preserve">No. of </w:t>
            </w:r>
            <w:r w:rsidRPr="00726F1A">
              <w:rPr>
                <w:b/>
                <w:color w:val="FFFFFF"/>
                <w:spacing w:val="-2"/>
                <w:sz w:val="18"/>
              </w:rPr>
              <w:t>Entities</w:t>
            </w:r>
          </w:p>
        </w:tc>
      </w:tr>
      <w:tr w:rsidR="0064085C">
        <w:trPr>
          <w:trHeight w:val="323"/>
        </w:trPr>
        <w:tc>
          <w:tcPr>
            <w:tcW w:w="1972" w:type="dxa"/>
            <w:tcBorders>
              <w:top w:val="single" w:sz="4" w:space="0" w:color="231F20"/>
            </w:tcBorders>
            <w:shd w:val="clear" w:color="auto" w:fill="FAF2EE"/>
          </w:tcPr>
          <w:p w:rsidR="0064085C" w:rsidRDefault="00726F1A">
            <w:pPr>
              <w:pStyle w:val="TableParagraph"/>
              <w:spacing w:before="51"/>
              <w:ind w:left="66"/>
              <w:rPr>
                <w:sz w:val="20"/>
              </w:rPr>
            </w:pPr>
            <w:r>
              <w:rPr>
                <w:color w:val="231F20"/>
                <w:w w:val="90"/>
                <w:sz w:val="20"/>
              </w:rPr>
              <w:t>PFUTP</w:t>
            </w:r>
            <w:r>
              <w:rPr>
                <w:color w:val="231F20"/>
                <w:spacing w:val="-2"/>
                <w:w w:val="90"/>
                <w:sz w:val="20"/>
              </w:rPr>
              <w:t xml:space="preserve"> </w:t>
            </w:r>
            <w:r>
              <w:rPr>
                <w:color w:val="231F20"/>
                <w:spacing w:val="-2"/>
                <w:w w:val="95"/>
                <w:sz w:val="20"/>
              </w:rPr>
              <w:t>Regulations</w:t>
            </w:r>
          </w:p>
        </w:tc>
        <w:tc>
          <w:tcPr>
            <w:tcW w:w="1473" w:type="dxa"/>
            <w:tcBorders>
              <w:top w:val="single" w:sz="4" w:space="0" w:color="231F20"/>
            </w:tcBorders>
            <w:shd w:val="clear" w:color="auto" w:fill="FAF2EE"/>
          </w:tcPr>
          <w:p w:rsidR="0064085C" w:rsidRDefault="00726F1A">
            <w:pPr>
              <w:pStyle w:val="TableParagraph"/>
              <w:spacing w:before="51"/>
              <w:ind w:right="93"/>
              <w:jc w:val="right"/>
              <w:rPr>
                <w:sz w:val="20"/>
              </w:rPr>
            </w:pPr>
            <w:r>
              <w:rPr>
                <w:color w:val="231F20"/>
                <w:spacing w:val="-10"/>
                <w:sz w:val="20"/>
              </w:rPr>
              <w:t>7</w:t>
            </w:r>
          </w:p>
        </w:tc>
        <w:tc>
          <w:tcPr>
            <w:tcW w:w="1114" w:type="dxa"/>
            <w:tcBorders>
              <w:top w:val="single" w:sz="4" w:space="0" w:color="231F20"/>
            </w:tcBorders>
            <w:shd w:val="clear" w:color="auto" w:fill="FAF2EE"/>
          </w:tcPr>
          <w:p w:rsidR="0064085C" w:rsidRDefault="00726F1A">
            <w:pPr>
              <w:pStyle w:val="TableParagraph"/>
              <w:spacing w:before="51"/>
              <w:ind w:right="272"/>
              <w:jc w:val="right"/>
              <w:rPr>
                <w:sz w:val="20"/>
              </w:rPr>
            </w:pPr>
            <w:r>
              <w:rPr>
                <w:color w:val="231F20"/>
                <w:spacing w:val="-5"/>
                <w:sz w:val="20"/>
              </w:rPr>
              <w:t>75</w:t>
            </w:r>
          </w:p>
        </w:tc>
        <w:tc>
          <w:tcPr>
            <w:tcW w:w="759" w:type="dxa"/>
            <w:tcBorders>
              <w:top w:val="single" w:sz="4" w:space="0" w:color="231F20"/>
            </w:tcBorders>
            <w:shd w:val="clear" w:color="auto" w:fill="FAF2EE"/>
          </w:tcPr>
          <w:p w:rsidR="0064085C" w:rsidRDefault="00726F1A">
            <w:pPr>
              <w:pStyle w:val="TableParagraph"/>
              <w:spacing w:before="51"/>
              <w:ind w:right="95"/>
              <w:jc w:val="right"/>
              <w:rPr>
                <w:sz w:val="20"/>
              </w:rPr>
            </w:pPr>
            <w:r>
              <w:rPr>
                <w:color w:val="231F20"/>
                <w:spacing w:val="-5"/>
                <w:sz w:val="20"/>
              </w:rPr>
              <w:t>47</w:t>
            </w:r>
          </w:p>
        </w:tc>
        <w:tc>
          <w:tcPr>
            <w:tcW w:w="1126" w:type="dxa"/>
            <w:tcBorders>
              <w:top w:val="single" w:sz="4" w:space="0" w:color="231F20"/>
            </w:tcBorders>
            <w:shd w:val="clear" w:color="auto" w:fill="FAF2EE"/>
          </w:tcPr>
          <w:p w:rsidR="0064085C" w:rsidRDefault="00726F1A">
            <w:pPr>
              <w:pStyle w:val="TableParagraph"/>
              <w:spacing w:before="51"/>
              <w:ind w:right="285"/>
              <w:jc w:val="right"/>
              <w:rPr>
                <w:sz w:val="20"/>
              </w:rPr>
            </w:pPr>
            <w:r>
              <w:rPr>
                <w:color w:val="231F20"/>
                <w:spacing w:val="-5"/>
                <w:sz w:val="20"/>
              </w:rPr>
              <w:t>285</w:t>
            </w:r>
          </w:p>
        </w:tc>
        <w:tc>
          <w:tcPr>
            <w:tcW w:w="1342" w:type="dxa"/>
            <w:tcBorders>
              <w:top w:val="single" w:sz="4" w:space="0" w:color="231F20"/>
            </w:tcBorders>
            <w:shd w:val="clear" w:color="auto" w:fill="FAF2EE"/>
          </w:tcPr>
          <w:p w:rsidR="0064085C" w:rsidRDefault="00726F1A">
            <w:pPr>
              <w:pStyle w:val="TableParagraph"/>
              <w:spacing w:before="51"/>
              <w:ind w:right="97"/>
              <w:jc w:val="right"/>
              <w:rPr>
                <w:sz w:val="20"/>
              </w:rPr>
            </w:pPr>
            <w:r>
              <w:rPr>
                <w:color w:val="231F20"/>
                <w:spacing w:val="-10"/>
                <w:sz w:val="20"/>
              </w:rPr>
              <w:t>7</w:t>
            </w:r>
          </w:p>
        </w:tc>
        <w:tc>
          <w:tcPr>
            <w:tcW w:w="994" w:type="dxa"/>
            <w:tcBorders>
              <w:top w:val="single" w:sz="4" w:space="0" w:color="231F20"/>
            </w:tcBorders>
            <w:shd w:val="clear" w:color="auto" w:fill="FAF2EE"/>
          </w:tcPr>
          <w:p w:rsidR="0064085C" w:rsidRDefault="00726F1A">
            <w:pPr>
              <w:pStyle w:val="TableParagraph"/>
              <w:spacing w:before="51"/>
              <w:ind w:right="155"/>
              <w:jc w:val="right"/>
              <w:rPr>
                <w:sz w:val="20"/>
              </w:rPr>
            </w:pPr>
            <w:r>
              <w:rPr>
                <w:color w:val="231F20"/>
                <w:spacing w:val="-5"/>
                <w:w w:val="90"/>
                <w:sz w:val="20"/>
              </w:rPr>
              <w:t>41</w:t>
            </w:r>
          </w:p>
        </w:tc>
        <w:tc>
          <w:tcPr>
            <w:tcW w:w="878" w:type="dxa"/>
            <w:tcBorders>
              <w:top w:val="single" w:sz="4" w:space="0" w:color="231F20"/>
            </w:tcBorders>
            <w:shd w:val="clear" w:color="auto" w:fill="FAF2EE"/>
          </w:tcPr>
          <w:p w:rsidR="0064085C" w:rsidRDefault="00726F1A">
            <w:pPr>
              <w:pStyle w:val="TableParagraph"/>
              <w:spacing w:before="51"/>
              <w:ind w:right="98"/>
              <w:jc w:val="right"/>
              <w:rPr>
                <w:sz w:val="20"/>
              </w:rPr>
            </w:pPr>
            <w:r>
              <w:rPr>
                <w:color w:val="231F20"/>
                <w:spacing w:val="-5"/>
                <w:w w:val="90"/>
                <w:sz w:val="20"/>
              </w:rPr>
              <w:t>14</w:t>
            </w:r>
          </w:p>
        </w:tc>
        <w:tc>
          <w:tcPr>
            <w:tcW w:w="899" w:type="dxa"/>
            <w:tcBorders>
              <w:top w:val="single" w:sz="4" w:space="0" w:color="231F20"/>
            </w:tcBorders>
            <w:shd w:val="clear" w:color="auto" w:fill="FAF2EE"/>
          </w:tcPr>
          <w:p w:rsidR="0064085C" w:rsidRDefault="00726F1A">
            <w:pPr>
              <w:pStyle w:val="TableParagraph"/>
              <w:spacing w:before="51"/>
              <w:ind w:right="61"/>
              <w:jc w:val="right"/>
              <w:rPr>
                <w:sz w:val="20"/>
              </w:rPr>
            </w:pPr>
            <w:r>
              <w:rPr>
                <w:color w:val="231F20"/>
                <w:spacing w:val="-5"/>
                <w:w w:val="90"/>
                <w:sz w:val="20"/>
              </w:rPr>
              <w:t>193</w:t>
            </w:r>
          </w:p>
        </w:tc>
      </w:tr>
      <w:tr w:rsidR="0064085C">
        <w:trPr>
          <w:trHeight w:val="344"/>
        </w:trPr>
        <w:tc>
          <w:tcPr>
            <w:tcW w:w="1972" w:type="dxa"/>
            <w:shd w:val="clear" w:color="auto" w:fill="F2DFD6"/>
          </w:tcPr>
          <w:p w:rsidR="0064085C" w:rsidRDefault="00726F1A">
            <w:pPr>
              <w:pStyle w:val="TableParagraph"/>
              <w:ind w:left="66"/>
              <w:rPr>
                <w:sz w:val="20"/>
              </w:rPr>
            </w:pPr>
            <w:r>
              <w:rPr>
                <w:color w:val="231F20"/>
                <w:w w:val="90"/>
                <w:sz w:val="20"/>
              </w:rPr>
              <w:t>PIT</w:t>
            </w:r>
            <w:r>
              <w:rPr>
                <w:color w:val="231F20"/>
                <w:spacing w:val="-3"/>
                <w:sz w:val="20"/>
              </w:rPr>
              <w:t xml:space="preserve"> </w:t>
            </w:r>
            <w:r>
              <w:rPr>
                <w:color w:val="231F20"/>
                <w:spacing w:val="-2"/>
                <w:sz w:val="20"/>
              </w:rPr>
              <w:t>Regulations</w:t>
            </w:r>
          </w:p>
        </w:tc>
        <w:tc>
          <w:tcPr>
            <w:tcW w:w="1473" w:type="dxa"/>
            <w:shd w:val="clear" w:color="auto" w:fill="F2DFD6"/>
          </w:tcPr>
          <w:p w:rsidR="0064085C" w:rsidRDefault="0064085C">
            <w:pPr>
              <w:pStyle w:val="TableParagraph"/>
              <w:spacing w:before="0"/>
              <w:rPr>
                <w:rFonts w:ascii="Times New Roman"/>
                <w:sz w:val="20"/>
              </w:rPr>
            </w:pPr>
          </w:p>
        </w:tc>
        <w:tc>
          <w:tcPr>
            <w:tcW w:w="1114" w:type="dxa"/>
            <w:shd w:val="clear" w:color="auto" w:fill="F2DFD6"/>
          </w:tcPr>
          <w:p w:rsidR="0064085C" w:rsidRDefault="0064085C">
            <w:pPr>
              <w:pStyle w:val="TableParagraph"/>
              <w:spacing w:before="0"/>
              <w:rPr>
                <w:rFonts w:ascii="Times New Roman"/>
                <w:sz w:val="20"/>
              </w:rPr>
            </w:pPr>
          </w:p>
        </w:tc>
        <w:tc>
          <w:tcPr>
            <w:tcW w:w="759" w:type="dxa"/>
            <w:shd w:val="clear" w:color="auto" w:fill="F2DFD6"/>
          </w:tcPr>
          <w:p w:rsidR="0064085C" w:rsidRDefault="00726F1A">
            <w:pPr>
              <w:pStyle w:val="TableParagraph"/>
              <w:ind w:right="95"/>
              <w:jc w:val="right"/>
              <w:rPr>
                <w:sz w:val="20"/>
              </w:rPr>
            </w:pPr>
            <w:r>
              <w:rPr>
                <w:color w:val="231F20"/>
                <w:spacing w:val="-10"/>
                <w:sz w:val="20"/>
              </w:rPr>
              <w:t>6</w:t>
            </w:r>
          </w:p>
        </w:tc>
        <w:tc>
          <w:tcPr>
            <w:tcW w:w="1126" w:type="dxa"/>
            <w:shd w:val="clear" w:color="auto" w:fill="F2DFD6"/>
          </w:tcPr>
          <w:p w:rsidR="0064085C" w:rsidRDefault="00726F1A">
            <w:pPr>
              <w:pStyle w:val="TableParagraph"/>
              <w:ind w:right="285"/>
              <w:jc w:val="right"/>
              <w:rPr>
                <w:sz w:val="20"/>
              </w:rPr>
            </w:pPr>
            <w:r>
              <w:rPr>
                <w:color w:val="231F20"/>
                <w:spacing w:val="-5"/>
                <w:sz w:val="20"/>
              </w:rPr>
              <w:t>28</w:t>
            </w:r>
          </w:p>
        </w:tc>
        <w:tc>
          <w:tcPr>
            <w:tcW w:w="1342" w:type="dxa"/>
            <w:shd w:val="clear" w:color="auto" w:fill="F2DFD6"/>
          </w:tcPr>
          <w:p w:rsidR="0064085C" w:rsidRDefault="00726F1A">
            <w:pPr>
              <w:pStyle w:val="TableParagraph"/>
              <w:ind w:right="97"/>
              <w:jc w:val="right"/>
              <w:rPr>
                <w:sz w:val="20"/>
              </w:rPr>
            </w:pPr>
            <w:r>
              <w:rPr>
                <w:color w:val="231F20"/>
                <w:spacing w:val="-10"/>
                <w:sz w:val="20"/>
              </w:rPr>
              <w:t>2</w:t>
            </w:r>
          </w:p>
        </w:tc>
        <w:tc>
          <w:tcPr>
            <w:tcW w:w="994" w:type="dxa"/>
            <w:shd w:val="clear" w:color="auto" w:fill="F2DFD6"/>
          </w:tcPr>
          <w:p w:rsidR="0064085C" w:rsidRDefault="00726F1A">
            <w:pPr>
              <w:pStyle w:val="TableParagraph"/>
              <w:ind w:right="155"/>
              <w:jc w:val="right"/>
              <w:rPr>
                <w:sz w:val="20"/>
              </w:rPr>
            </w:pPr>
            <w:r>
              <w:rPr>
                <w:color w:val="231F20"/>
                <w:spacing w:val="-5"/>
                <w:w w:val="85"/>
                <w:sz w:val="20"/>
              </w:rPr>
              <w:t>13</w:t>
            </w:r>
          </w:p>
        </w:tc>
        <w:tc>
          <w:tcPr>
            <w:tcW w:w="878" w:type="dxa"/>
            <w:shd w:val="clear" w:color="auto" w:fill="F2DFD6"/>
          </w:tcPr>
          <w:p w:rsidR="0064085C" w:rsidRDefault="00726F1A">
            <w:pPr>
              <w:pStyle w:val="TableParagraph"/>
              <w:ind w:right="98"/>
              <w:jc w:val="right"/>
              <w:rPr>
                <w:sz w:val="20"/>
              </w:rPr>
            </w:pPr>
            <w:r>
              <w:rPr>
                <w:color w:val="231F20"/>
                <w:spacing w:val="-10"/>
                <w:sz w:val="20"/>
              </w:rPr>
              <w:t>2</w:t>
            </w:r>
          </w:p>
        </w:tc>
        <w:tc>
          <w:tcPr>
            <w:tcW w:w="899" w:type="dxa"/>
            <w:shd w:val="clear" w:color="auto" w:fill="F2DFD6"/>
          </w:tcPr>
          <w:p w:rsidR="0064085C" w:rsidRDefault="00726F1A">
            <w:pPr>
              <w:pStyle w:val="TableParagraph"/>
              <w:ind w:right="61"/>
              <w:jc w:val="right"/>
              <w:rPr>
                <w:sz w:val="20"/>
              </w:rPr>
            </w:pPr>
            <w:r>
              <w:rPr>
                <w:color w:val="231F20"/>
                <w:spacing w:val="-10"/>
                <w:sz w:val="20"/>
              </w:rPr>
              <w:t>8</w:t>
            </w:r>
          </w:p>
        </w:tc>
      </w:tr>
      <w:tr w:rsidR="0064085C">
        <w:trPr>
          <w:trHeight w:val="328"/>
        </w:trPr>
        <w:tc>
          <w:tcPr>
            <w:tcW w:w="1972" w:type="dxa"/>
            <w:shd w:val="clear" w:color="auto" w:fill="FAF2EE"/>
          </w:tcPr>
          <w:p w:rsidR="0064085C" w:rsidRDefault="00726F1A">
            <w:pPr>
              <w:pStyle w:val="TableParagraph"/>
              <w:ind w:left="66"/>
              <w:rPr>
                <w:sz w:val="20"/>
              </w:rPr>
            </w:pPr>
            <w:r>
              <w:rPr>
                <w:color w:val="231F20"/>
                <w:w w:val="90"/>
                <w:sz w:val="20"/>
              </w:rPr>
              <w:t>LODR</w:t>
            </w:r>
            <w:r>
              <w:rPr>
                <w:color w:val="231F20"/>
                <w:spacing w:val="-3"/>
                <w:w w:val="90"/>
                <w:sz w:val="20"/>
              </w:rPr>
              <w:t xml:space="preserve"> </w:t>
            </w:r>
            <w:r>
              <w:rPr>
                <w:color w:val="231F20"/>
                <w:spacing w:val="-2"/>
                <w:sz w:val="20"/>
              </w:rPr>
              <w:t>Regulations</w:t>
            </w:r>
          </w:p>
        </w:tc>
        <w:tc>
          <w:tcPr>
            <w:tcW w:w="1473" w:type="dxa"/>
            <w:shd w:val="clear" w:color="auto" w:fill="FAF2EE"/>
          </w:tcPr>
          <w:p w:rsidR="0064085C" w:rsidRDefault="00726F1A">
            <w:pPr>
              <w:pStyle w:val="TableParagraph"/>
              <w:ind w:right="93"/>
              <w:jc w:val="right"/>
              <w:rPr>
                <w:sz w:val="20"/>
              </w:rPr>
            </w:pPr>
            <w:r>
              <w:rPr>
                <w:color w:val="231F20"/>
                <w:spacing w:val="-10"/>
                <w:sz w:val="20"/>
              </w:rPr>
              <w:t>5</w:t>
            </w:r>
          </w:p>
        </w:tc>
        <w:tc>
          <w:tcPr>
            <w:tcW w:w="1114" w:type="dxa"/>
            <w:shd w:val="clear" w:color="auto" w:fill="FAF2EE"/>
          </w:tcPr>
          <w:p w:rsidR="0064085C" w:rsidRDefault="00726F1A">
            <w:pPr>
              <w:pStyle w:val="TableParagraph"/>
              <w:ind w:right="271"/>
              <w:jc w:val="right"/>
              <w:rPr>
                <w:sz w:val="20"/>
              </w:rPr>
            </w:pPr>
            <w:r>
              <w:rPr>
                <w:color w:val="231F20"/>
                <w:spacing w:val="-5"/>
                <w:sz w:val="20"/>
              </w:rPr>
              <w:t>68</w:t>
            </w:r>
          </w:p>
        </w:tc>
        <w:tc>
          <w:tcPr>
            <w:tcW w:w="759" w:type="dxa"/>
            <w:shd w:val="clear" w:color="auto" w:fill="FAF2EE"/>
          </w:tcPr>
          <w:p w:rsidR="0064085C" w:rsidRDefault="00726F1A">
            <w:pPr>
              <w:pStyle w:val="TableParagraph"/>
              <w:ind w:right="95"/>
              <w:jc w:val="right"/>
              <w:rPr>
                <w:sz w:val="20"/>
              </w:rPr>
            </w:pPr>
            <w:r>
              <w:rPr>
                <w:color w:val="231F20"/>
                <w:spacing w:val="-10"/>
                <w:sz w:val="20"/>
              </w:rPr>
              <w:t>7</w:t>
            </w:r>
          </w:p>
        </w:tc>
        <w:tc>
          <w:tcPr>
            <w:tcW w:w="1126" w:type="dxa"/>
            <w:shd w:val="clear" w:color="auto" w:fill="FAF2EE"/>
          </w:tcPr>
          <w:p w:rsidR="0064085C" w:rsidRDefault="00726F1A">
            <w:pPr>
              <w:pStyle w:val="TableParagraph"/>
              <w:ind w:right="285"/>
              <w:jc w:val="right"/>
              <w:rPr>
                <w:sz w:val="20"/>
              </w:rPr>
            </w:pPr>
            <w:r>
              <w:rPr>
                <w:color w:val="231F20"/>
                <w:spacing w:val="-5"/>
                <w:sz w:val="20"/>
              </w:rPr>
              <w:t>42</w:t>
            </w:r>
          </w:p>
        </w:tc>
        <w:tc>
          <w:tcPr>
            <w:tcW w:w="1342" w:type="dxa"/>
            <w:shd w:val="clear" w:color="auto" w:fill="FAF2EE"/>
          </w:tcPr>
          <w:p w:rsidR="0064085C" w:rsidRDefault="00726F1A">
            <w:pPr>
              <w:pStyle w:val="TableParagraph"/>
              <w:ind w:right="97"/>
              <w:jc w:val="right"/>
              <w:rPr>
                <w:sz w:val="20"/>
              </w:rPr>
            </w:pPr>
            <w:r>
              <w:rPr>
                <w:color w:val="231F20"/>
                <w:spacing w:val="-10"/>
                <w:w w:val="70"/>
                <w:sz w:val="20"/>
              </w:rPr>
              <w:t>1</w:t>
            </w:r>
          </w:p>
        </w:tc>
        <w:tc>
          <w:tcPr>
            <w:tcW w:w="994" w:type="dxa"/>
            <w:shd w:val="clear" w:color="auto" w:fill="FAF2EE"/>
          </w:tcPr>
          <w:p w:rsidR="0064085C" w:rsidRDefault="00726F1A">
            <w:pPr>
              <w:pStyle w:val="TableParagraph"/>
              <w:ind w:right="155"/>
              <w:jc w:val="right"/>
              <w:rPr>
                <w:sz w:val="20"/>
              </w:rPr>
            </w:pPr>
            <w:r>
              <w:rPr>
                <w:color w:val="231F20"/>
                <w:spacing w:val="-10"/>
                <w:sz w:val="20"/>
              </w:rPr>
              <w:t>6</w:t>
            </w:r>
          </w:p>
        </w:tc>
        <w:tc>
          <w:tcPr>
            <w:tcW w:w="878" w:type="dxa"/>
            <w:shd w:val="clear" w:color="auto" w:fill="FAF2EE"/>
          </w:tcPr>
          <w:p w:rsidR="0064085C" w:rsidRDefault="00726F1A">
            <w:pPr>
              <w:pStyle w:val="TableParagraph"/>
              <w:ind w:right="98"/>
              <w:jc w:val="right"/>
              <w:rPr>
                <w:sz w:val="20"/>
              </w:rPr>
            </w:pPr>
            <w:r>
              <w:rPr>
                <w:color w:val="231F20"/>
                <w:spacing w:val="-5"/>
                <w:w w:val="90"/>
                <w:sz w:val="20"/>
              </w:rPr>
              <w:t>10</w:t>
            </w:r>
          </w:p>
        </w:tc>
        <w:tc>
          <w:tcPr>
            <w:tcW w:w="899" w:type="dxa"/>
            <w:shd w:val="clear" w:color="auto" w:fill="FAF2EE"/>
          </w:tcPr>
          <w:p w:rsidR="0064085C" w:rsidRDefault="00726F1A">
            <w:pPr>
              <w:pStyle w:val="TableParagraph"/>
              <w:ind w:right="62"/>
              <w:jc w:val="right"/>
              <w:rPr>
                <w:sz w:val="20"/>
              </w:rPr>
            </w:pPr>
            <w:r>
              <w:rPr>
                <w:color w:val="231F20"/>
                <w:spacing w:val="-5"/>
                <w:sz w:val="20"/>
              </w:rPr>
              <w:t>65</w:t>
            </w:r>
          </w:p>
        </w:tc>
      </w:tr>
      <w:tr w:rsidR="0064085C">
        <w:trPr>
          <w:trHeight w:val="328"/>
        </w:trPr>
        <w:tc>
          <w:tcPr>
            <w:tcW w:w="1972" w:type="dxa"/>
            <w:shd w:val="clear" w:color="auto" w:fill="F2DFD6"/>
          </w:tcPr>
          <w:p w:rsidR="0064085C" w:rsidRDefault="00726F1A">
            <w:pPr>
              <w:pStyle w:val="TableParagraph"/>
              <w:ind w:left="66"/>
              <w:rPr>
                <w:sz w:val="20"/>
              </w:rPr>
            </w:pPr>
            <w:r>
              <w:rPr>
                <w:color w:val="231F20"/>
                <w:sz w:val="20"/>
              </w:rPr>
              <w:t>IA/RA</w:t>
            </w:r>
            <w:r>
              <w:rPr>
                <w:color w:val="231F20"/>
                <w:spacing w:val="-14"/>
                <w:sz w:val="20"/>
              </w:rPr>
              <w:t xml:space="preserve"> </w:t>
            </w:r>
            <w:r>
              <w:rPr>
                <w:color w:val="231F20"/>
                <w:spacing w:val="-2"/>
                <w:sz w:val="20"/>
              </w:rPr>
              <w:t>Regulations</w:t>
            </w:r>
          </w:p>
        </w:tc>
        <w:tc>
          <w:tcPr>
            <w:tcW w:w="1473" w:type="dxa"/>
            <w:shd w:val="clear" w:color="auto" w:fill="F2DFD6"/>
          </w:tcPr>
          <w:p w:rsidR="0064085C" w:rsidRDefault="00726F1A">
            <w:pPr>
              <w:pStyle w:val="TableParagraph"/>
              <w:ind w:right="93"/>
              <w:jc w:val="right"/>
              <w:rPr>
                <w:sz w:val="20"/>
              </w:rPr>
            </w:pPr>
            <w:r>
              <w:rPr>
                <w:color w:val="231F20"/>
                <w:spacing w:val="-10"/>
                <w:sz w:val="20"/>
              </w:rPr>
              <w:t>2</w:t>
            </w:r>
          </w:p>
        </w:tc>
        <w:tc>
          <w:tcPr>
            <w:tcW w:w="1114" w:type="dxa"/>
            <w:shd w:val="clear" w:color="auto" w:fill="F2DFD6"/>
          </w:tcPr>
          <w:p w:rsidR="0064085C" w:rsidRDefault="00726F1A">
            <w:pPr>
              <w:pStyle w:val="TableParagraph"/>
              <w:ind w:right="271"/>
              <w:jc w:val="right"/>
              <w:rPr>
                <w:sz w:val="20"/>
              </w:rPr>
            </w:pPr>
            <w:r>
              <w:rPr>
                <w:color w:val="231F20"/>
                <w:spacing w:val="-5"/>
                <w:w w:val="70"/>
                <w:sz w:val="20"/>
              </w:rPr>
              <w:t>11</w:t>
            </w:r>
          </w:p>
        </w:tc>
        <w:tc>
          <w:tcPr>
            <w:tcW w:w="759" w:type="dxa"/>
            <w:shd w:val="clear" w:color="auto" w:fill="F2DFD6"/>
          </w:tcPr>
          <w:p w:rsidR="0064085C" w:rsidRDefault="00726F1A">
            <w:pPr>
              <w:pStyle w:val="TableParagraph"/>
              <w:ind w:right="95"/>
              <w:jc w:val="right"/>
              <w:rPr>
                <w:sz w:val="20"/>
              </w:rPr>
            </w:pPr>
            <w:r>
              <w:rPr>
                <w:color w:val="231F20"/>
                <w:spacing w:val="-10"/>
                <w:sz w:val="20"/>
              </w:rPr>
              <w:t>0</w:t>
            </w:r>
          </w:p>
        </w:tc>
        <w:tc>
          <w:tcPr>
            <w:tcW w:w="1126" w:type="dxa"/>
            <w:shd w:val="clear" w:color="auto" w:fill="F2DFD6"/>
          </w:tcPr>
          <w:p w:rsidR="0064085C" w:rsidRDefault="00726F1A">
            <w:pPr>
              <w:pStyle w:val="TableParagraph"/>
              <w:ind w:right="286"/>
              <w:jc w:val="right"/>
              <w:rPr>
                <w:sz w:val="20"/>
              </w:rPr>
            </w:pPr>
            <w:r>
              <w:rPr>
                <w:color w:val="231F20"/>
                <w:spacing w:val="-10"/>
                <w:sz w:val="20"/>
              </w:rPr>
              <w:t>0</w:t>
            </w:r>
          </w:p>
        </w:tc>
        <w:tc>
          <w:tcPr>
            <w:tcW w:w="1342" w:type="dxa"/>
            <w:shd w:val="clear" w:color="auto" w:fill="F2DFD6"/>
          </w:tcPr>
          <w:p w:rsidR="0064085C" w:rsidRDefault="00726F1A">
            <w:pPr>
              <w:pStyle w:val="TableParagraph"/>
              <w:ind w:right="97"/>
              <w:jc w:val="right"/>
              <w:rPr>
                <w:sz w:val="20"/>
              </w:rPr>
            </w:pPr>
            <w:r>
              <w:rPr>
                <w:color w:val="231F20"/>
                <w:spacing w:val="-10"/>
                <w:w w:val="70"/>
                <w:sz w:val="20"/>
              </w:rPr>
              <w:t>1</w:t>
            </w:r>
          </w:p>
        </w:tc>
        <w:tc>
          <w:tcPr>
            <w:tcW w:w="994" w:type="dxa"/>
            <w:shd w:val="clear" w:color="auto" w:fill="F2DFD6"/>
          </w:tcPr>
          <w:p w:rsidR="0064085C" w:rsidRDefault="00726F1A">
            <w:pPr>
              <w:pStyle w:val="TableParagraph"/>
              <w:ind w:right="155"/>
              <w:jc w:val="right"/>
              <w:rPr>
                <w:sz w:val="20"/>
              </w:rPr>
            </w:pPr>
            <w:r>
              <w:rPr>
                <w:color w:val="231F20"/>
                <w:spacing w:val="-10"/>
                <w:sz w:val="20"/>
              </w:rPr>
              <w:t>3</w:t>
            </w:r>
          </w:p>
        </w:tc>
        <w:tc>
          <w:tcPr>
            <w:tcW w:w="878" w:type="dxa"/>
            <w:shd w:val="clear" w:color="auto" w:fill="F2DFD6"/>
          </w:tcPr>
          <w:p w:rsidR="0064085C" w:rsidRDefault="00726F1A">
            <w:pPr>
              <w:pStyle w:val="TableParagraph"/>
              <w:ind w:right="98"/>
              <w:jc w:val="right"/>
              <w:rPr>
                <w:sz w:val="20"/>
              </w:rPr>
            </w:pPr>
            <w:r>
              <w:rPr>
                <w:color w:val="231F20"/>
                <w:spacing w:val="-10"/>
                <w:sz w:val="20"/>
              </w:rPr>
              <w:t>9</w:t>
            </w:r>
          </w:p>
        </w:tc>
        <w:tc>
          <w:tcPr>
            <w:tcW w:w="899" w:type="dxa"/>
            <w:shd w:val="clear" w:color="auto" w:fill="F2DFD6"/>
          </w:tcPr>
          <w:p w:rsidR="0064085C" w:rsidRDefault="00726F1A">
            <w:pPr>
              <w:pStyle w:val="TableParagraph"/>
              <w:ind w:right="61"/>
              <w:jc w:val="right"/>
              <w:rPr>
                <w:sz w:val="20"/>
              </w:rPr>
            </w:pPr>
            <w:r>
              <w:rPr>
                <w:color w:val="231F20"/>
                <w:spacing w:val="-5"/>
                <w:w w:val="85"/>
                <w:sz w:val="20"/>
              </w:rPr>
              <w:t>16</w:t>
            </w:r>
          </w:p>
        </w:tc>
      </w:tr>
      <w:tr w:rsidR="0064085C">
        <w:trPr>
          <w:trHeight w:val="323"/>
        </w:trPr>
        <w:tc>
          <w:tcPr>
            <w:tcW w:w="1972" w:type="dxa"/>
            <w:tcBorders>
              <w:bottom w:val="single" w:sz="4" w:space="0" w:color="231F20"/>
            </w:tcBorders>
            <w:shd w:val="clear" w:color="auto" w:fill="FAF2EE"/>
          </w:tcPr>
          <w:p w:rsidR="0064085C" w:rsidRDefault="00726F1A">
            <w:pPr>
              <w:pStyle w:val="TableParagraph"/>
              <w:ind w:left="66"/>
              <w:rPr>
                <w:sz w:val="20"/>
              </w:rPr>
            </w:pPr>
            <w:r>
              <w:rPr>
                <w:color w:val="231F20"/>
                <w:spacing w:val="-2"/>
                <w:w w:val="105"/>
                <w:sz w:val="20"/>
              </w:rPr>
              <w:t>Others*</w:t>
            </w:r>
          </w:p>
        </w:tc>
        <w:tc>
          <w:tcPr>
            <w:tcW w:w="1473" w:type="dxa"/>
            <w:tcBorders>
              <w:bottom w:val="single" w:sz="4" w:space="0" w:color="231F20"/>
            </w:tcBorders>
            <w:shd w:val="clear" w:color="auto" w:fill="FAF2EE"/>
          </w:tcPr>
          <w:p w:rsidR="0064085C" w:rsidRDefault="00726F1A">
            <w:pPr>
              <w:pStyle w:val="TableParagraph"/>
              <w:ind w:right="93"/>
              <w:jc w:val="right"/>
              <w:rPr>
                <w:sz w:val="20"/>
              </w:rPr>
            </w:pPr>
            <w:r>
              <w:rPr>
                <w:color w:val="231F20"/>
                <w:spacing w:val="-5"/>
                <w:w w:val="85"/>
                <w:sz w:val="20"/>
              </w:rPr>
              <w:t>12</w:t>
            </w:r>
          </w:p>
        </w:tc>
        <w:tc>
          <w:tcPr>
            <w:tcW w:w="1114" w:type="dxa"/>
            <w:tcBorders>
              <w:bottom w:val="single" w:sz="4" w:space="0" w:color="231F20"/>
            </w:tcBorders>
            <w:shd w:val="clear" w:color="auto" w:fill="FAF2EE"/>
          </w:tcPr>
          <w:p w:rsidR="0064085C" w:rsidRDefault="00726F1A">
            <w:pPr>
              <w:pStyle w:val="TableParagraph"/>
              <w:ind w:right="271"/>
              <w:jc w:val="right"/>
              <w:rPr>
                <w:sz w:val="20"/>
              </w:rPr>
            </w:pPr>
            <w:r>
              <w:rPr>
                <w:color w:val="231F20"/>
                <w:spacing w:val="-5"/>
                <w:sz w:val="20"/>
              </w:rPr>
              <w:t>32</w:t>
            </w:r>
          </w:p>
        </w:tc>
        <w:tc>
          <w:tcPr>
            <w:tcW w:w="759" w:type="dxa"/>
            <w:tcBorders>
              <w:bottom w:val="single" w:sz="4" w:space="0" w:color="231F20"/>
            </w:tcBorders>
            <w:shd w:val="clear" w:color="auto" w:fill="FAF2EE"/>
          </w:tcPr>
          <w:p w:rsidR="0064085C" w:rsidRDefault="00726F1A">
            <w:pPr>
              <w:pStyle w:val="TableParagraph"/>
              <w:ind w:right="95"/>
              <w:jc w:val="right"/>
              <w:rPr>
                <w:sz w:val="20"/>
              </w:rPr>
            </w:pPr>
            <w:r>
              <w:rPr>
                <w:color w:val="231F20"/>
                <w:spacing w:val="-5"/>
                <w:sz w:val="20"/>
              </w:rPr>
              <w:t>29</w:t>
            </w:r>
          </w:p>
        </w:tc>
        <w:tc>
          <w:tcPr>
            <w:tcW w:w="1126" w:type="dxa"/>
            <w:tcBorders>
              <w:bottom w:val="single" w:sz="4" w:space="0" w:color="231F20"/>
            </w:tcBorders>
            <w:shd w:val="clear" w:color="auto" w:fill="FAF2EE"/>
          </w:tcPr>
          <w:p w:rsidR="0064085C" w:rsidRDefault="00726F1A">
            <w:pPr>
              <w:pStyle w:val="TableParagraph"/>
              <w:ind w:right="285"/>
              <w:jc w:val="right"/>
              <w:rPr>
                <w:sz w:val="20"/>
              </w:rPr>
            </w:pPr>
            <w:r>
              <w:rPr>
                <w:color w:val="231F20"/>
                <w:spacing w:val="-5"/>
                <w:w w:val="80"/>
                <w:sz w:val="20"/>
              </w:rPr>
              <w:t>116</w:t>
            </w:r>
          </w:p>
        </w:tc>
        <w:tc>
          <w:tcPr>
            <w:tcW w:w="1342" w:type="dxa"/>
            <w:tcBorders>
              <w:bottom w:val="single" w:sz="4" w:space="0" w:color="231F20"/>
            </w:tcBorders>
            <w:shd w:val="clear" w:color="auto" w:fill="FAF2EE"/>
          </w:tcPr>
          <w:p w:rsidR="0064085C" w:rsidRDefault="00726F1A">
            <w:pPr>
              <w:pStyle w:val="TableParagraph"/>
              <w:ind w:right="97"/>
              <w:jc w:val="right"/>
              <w:rPr>
                <w:sz w:val="20"/>
              </w:rPr>
            </w:pPr>
            <w:r>
              <w:rPr>
                <w:color w:val="231F20"/>
                <w:spacing w:val="-10"/>
                <w:sz w:val="20"/>
              </w:rPr>
              <w:t>4</w:t>
            </w:r>
          </w:p>
        </w:tc>
        <w:tc>
          <w:tcPr>
            <w:tcW w:w="994" w:type="dxa"/>
            <w:tcBorders>
              <w:bottom w:val="single" w:sz="4" w:space="0" w:color="231F20"/>
            </w:tcBorders>
            <w:shd w:val="clear" w:color="auto" w:fill="FAF2EE"/>
          </w:tcPr>
          <w:p w:rsidR="0064085C" w:rsidRDefault="00726F1A">
            <w:pPr>
              <w:pStyle w:val="TableParagraph"/>
              <w:ind w:right="155"/>
              <w:jc w:val="right"/>
              <w:rPr>
                <w:sz w:val="20"/>
              </w:rPr>
            </w:pPr>
            <w:r>
              <w:rPr>
                <w:color w:val="231F20"/>
                <w:spacing w:val="-5"/>
                <w:w w:val="85"/>
                <w:sz w:val="20"/>
              </w:rPr>
              <w:t>31</w:t>
            </w:r>
          </w:p>
        </w:tc>
        <w:tc>
          <w:tcPr>
            <w:tcW w:w="878" w:type="dxa"/>
            <w:tcBorders>
              <w:bottom w:val="single" w:sz="4" w:space="0" w:color="231F20"/>
            </w:tcBorders>
            <w:shd w:val="clear" w:color="auto" w:fill="FAF2EE"/>
          </w:tcPr>
          <w:p w:rsidR="0064085C" w:rsidRDefault="00726F1A">
            <w:pPr>
              <w:pStyle w:val="TableParagraph"/>
              <w:ind w:right="98"/>
              <w:jc w:val="right"/>
              <w:rPr>
                <w:sz w:val="20"/>
              </w:rPr>
            </w:pPr>
            <w:r>
              <w:rPr>
                <w:color w:val="231F20"/>
                <w:spacing w:val="-5"/>
                <w:sz w:val="20"/>
              </w:rPr>
              <w:t>27</w:t>
            </w:r>
          </w:p>
        </w:tc>
        <w:tc>
          <w:tcPr>
            <w:tcW w:w="899" w:type="dxa"/>
            <w:tcBorders>
              <w:bottom w:val="single" w:sz="4" w:space="0" w:color="231F20"/>
            </w:tcBorders>
            <w:shd w:val="clear" w:color="auto" w:fill="FAF2EE"/>
          </w:tcPr>
          <w:p w:rsidR="0064085C" w:rsidRDefault="00726F1A">
            <w:pPr>
              <w:pStyle w:val="TableParagraph"/>
              <w:ind w:right="61"/>
              <w:jc w:val="right"/>
              <w:rPr>
                <w:sz w:val="20"/>
              </w:rPr>
            </w:pPr>
            <w:r>
              <w:rPr>
                <w:color w:val="231F20"/>
                <w:spacing w:val="-5"/>
                <w:w w:val="95"/>
                <w:sz w:val="20"/>
              </w:rPr>
              <w:t>155</w:t>
            </w:r>
          </w:p>
        </w:tc>
      </w:tr>
      <w:tr w:rsidR="0064085C" w:rsidRPr="00726F1A">
        <w:trPr>
          <w:trHeight w:val="318"/>
        </w:trPr>
        <w:tc>
          <w:tcPr>
            <w:tcW w:w="1972" w:type="dxa"/>
            <w:tcBorders>
              <w:top w:val="single" w:sz="4" w:space="0" w:color="231F20"/>
              <w:bottom w:val="single" w:sz="4" w:space="0" w:color="231F20"/>
            </w:tcBorders>
            <w:shd w:val="clear" w:color="auto" w:fill="F2DFD6"/>
          </w:tcPr>
          <w:p w:rsidR="0064085C" w:rsidRPr="00726F1A" w:rsidRDefault="00726F1A">
            <w:pPr>
              <w:pStyle w:val="TableParagraph"/>
              <w:spacing w:before="51"/>
              <w:ind w:left="66"/>
              <w:rPr>
                <w:b/>
                <w:sz w:val="20"/>
              </w:rPr>
            </w:pPr>
            <w:r w:rsidRPr="00726F1A">
              <w:rPr>
                <w:b/>
                <w:color w:val="231F20"/>
                <w:spacing w:val="-2"/>
                <w:sz w:val="20"/>
              </w:rPr>
              <w:t>Total</w:t>
            </w:r>
          </w:p>
        </w:tc>
        <w:tc>
          <w:tcPr>
            <w:tcW w:w="1473"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93"/>
              <w:jc w:val="right"/>
              <w:rPr>
                <w:b/>
                <w:sz w:val="20"/>
              </w:rPr>
            </w:pPr>
            <w:r w:rsidRPr="00726F1A">
              <w:rPr>
                <w:b/>
                <w:color w:val="231F20"/>
                <w:spacing w:val="-5"/>
                <w:sz w:val="20"/>
              </w:rPr>
              <w:t>26</w:t>
            </w:r>
          </w:p>
        </w:tc>
        <w:tc>
          <w:tcPr>
            <w:tcW w:w="1114"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271"/>
              <w:jc w:val="right"/>
              <w:rPr>
                <w:b/>
                <w:sz w:val="20"/>
              </w:rPr>
            </w:pPr>
            <w:r w:rsidRPr="00726F1A">
              <w:rPr>
                <w:b/>
                <w:color w:val="231F20"/>
                <w:spacing w:val="-5"/>
                <w:w w:val="95"/>
                <w:sz w:val="20"/>
              </w:rPr>
              <w:t>186</w:t>
            </w:r>
          </w:p>
        </w:tc>
        <w:tc>
          <w:tcPr>
            <w:tcW w:w="759"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95"/>
              <w:jc w:val="right"/>
              <w:rPr>
                <w:b/>
                <w:sz w:val="20"/>
              </w:rPr>
            </w:pPr>
            <w:r w:rsidRPr="00726F1A">
              <w:rPr>
                <w:b/>
                <w:color w:val="231F20"/>
                <w:spacing w:val="-5"/>
                <w:sz w:val="20"/>
              </w:rPr>
              <w:t>89</w:t>
            </w:r>
          </w:p>
        </w:tc>
        <w:tc>
          <w:tcPr>
            <w:tcW w:w="1126"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285"/>
              <w:jc w:val="right"/>
              <w:rPr>
                <w:b/>
                <w:sz w:val="20"/>
              </w:rPr>
            </w:pPr>
            <w:r w:rsidRPr="00726F1A">
              <w:rPr>
                <w:b/>
                <w:color w:val="231F20"/>
                <w:spacing w:val="-5"/>
                <w:w w:val="95"/>
                <w:sz w:val="20"/>
              </w:rPr>
              <w:t>471</w:t>
            </w:r>
          </w:p>
        </w:tc>
        <w:tc>
          <w:tcPr>
            <w:tcW w:w="1342"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97"/>
              <w:jc w:val="right"/>
              <w:rPr>
                <w:b/>
                <w:sz w:val="20"/>
              </w:rPr>
            </w:pPr>
            <w:r w:rsidRPr="00726F1A">
              <w:rPr>
                <w:b/>
                <w:color w:val="231F20"/>
                <w:spacing w:val="-5"/>
                <w:w w:val="90"/>
                <w:sz w:val="20"/>
              </w:rPr>
              <w:t>15</w:t>
            </w:r>
          </w:p>
        </w:tc>
        <w:tc>
          <w:tcPr>
            <w:tcW w:w="994"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163"/>
              <w:jc w:val="right"/>
              <w:rPr>
                <w:b/>
                <w:sz w:val="20"/>
              </w:rPr>
            </w:pPr>
            <w:r w:rsidRPr="00726F1A">
              <w:rPr>
                <w:b/>
                <w:color w:val="231F20"/>
                <w:spacing w:val="-5"/>
                <w:sz w:val="20"/>
              </w:rPr>
              <w:t>94</w:t>
            </w:r>
          </w:p>
        </w:tc>
        <w:tc>
          <w:tcPr>
            <w:tcW w:w="878"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98"/>
              <w:jc w:val="right"/>
              <w:rPr>
                <w:b/>
                <w:sz w:val="20"/>
              </w:rPr>
            </w:pPr>
            <w:r w:rsidRPr="00726F1A">
              <w:rPr>
                <w:b/>
                <w:color w:val="231F20"/>
                <w:spacing w:val="-5"/>
                <w:sz w:val="20"/>
              </w:rPr>
              <w:t>62</w:t>
            </w:r>
          </w:p>
        </w:tc>
        <w:tc>
          <w:tcPr>
            <w:tcW w:w="899" w:type="dxa"/>
            <w:tcBorders>
              <w:top w:val="single" w:sz="4" w:space="0" w:color="231F20"/>
              <w:bottom w:val="single" w:sz="4" w:space="0" w:color="231F20"/>
            </w:tcBorders>
            <w:shd w:val="clear" w:color="auto" w:fill="F2DFD6"/>
          </w:tcPr>
          <w:p w:rsidR="0064085C" w:rsidRPr="00726F1A" w:rsidRDefault="00726F1A">
            <w:pPr>
              <w:pStyle w:val="TableParagraph"/>
              <w:spacing w:before="51"/>
              <w:ind w:right="62"/>
              <w:jc w:val="right"/>
              <w:rPr>
                <w:b/>
                <w:sz w:val="20"/>
              </w:rPr>
            </w:pPr>
            <w:r w:rsidRPr="00726F1A">
              <w:rPr>
                <w:b/>
                <w:color w:val="231F20"/>
                <w:spacing w:val="-5"/>
                <w:sz w:val="20"/>
              </w:rPr>
              <w:t>437</w:t>
            </w:r>
          </w:p>
        </w:tc>
      </w:tr>
    </w:tbl>
    <w:p w:rsidR="0064085C" w:rsidRDefault="00726F1A">
      <w:pPr>
        <w:spacing w:before="53" w:line="278" w:lineRule="auto"/>
        <w:ind w:left="935" w:right="954" w:hanging="908"/>
        <w:rPr>
          <w:sz w:val="18"/>
        </w:rPr>
      </w:pPr>
      <w:r w:rsidRPr="00726F1A">
        <w:rPr>
          <w:b/>
          <w:color w:val="231F20"/>
          <w:sz w:val="18"/>
        </w:rPr>
        <w:t>Notes:</w:t>
      </w:r>
      <w:r>
        <w:rPr>
          <w:color w:val="231F20"/>
          <w:spacing w:val="40"/>
          <w:sz w:val="18"/>
        </w:rPr>
        <w:t xml:space="preserve">  </w:t>
      </w:r>
      <w:r>
        <w:rPr>
          <w:color w:val="231F20"/>
          <w:sz w:val="18"/>
        </w:rPr>
        <w:t>i.</w:t>
      </w:r>
      <w:r>
        <w:rPr>
          <w:color w:val="231F20"/>
          <w:spacing w:val="79"/>
          <w:w w:val="150"/>
          <w:sz w:val="18"/>
        </w:rPr>
        <w:t xml:space="preserve"> </w:t>
      </w:r>
      <w:r>
        <w:rPr>
          <w:color w:val="231F20"/>
          <w:sz w:val="18"/>
        </w:rPr>
        <w:t>There</w:t>
      </w:r>
      <w:r>
        <w:rPr>
          <w:color w:val="231F20"/>
          <w:spacing w:val="-3"/>
          <w:sz w:val="18"/>
        </w:rPr>
        <w:t xml:space="preserve"> </w:t>
      </w:r>
      <w:r>
        <w:rPr>
          <w:color w:val="231F20"/>
          <w:sz w:val="18"/>
        </w:rPr>
        <w:t>may</w:t>
      </w:r>
      <w:r>
        <w:rPr>
          <w:color w:val="231F20"/>
          <w:spacing w:val="-3"/>
          <w:sz w:val="18"/>
        </w:rPr>
        <w:t xml:space="preserve"> </w:t>
      </w:r>
      <w:r>
        <w:rPr>
          <w:color w:val="231F20"/>
          <w:sz w:val="18"/>
        </w:rPr>
        <w:t>be</w:t>
      </w:r>
      <w:r>
        <w:rPr>
          <w:color w:val="231F20"/>
          <w:spacing w:val="-3"/>
          <w:sz w:val="18"/>
        </w:rPr>
        <w:t xml:space="preserve"> </w:t>
      </w:r>
      <w:r>
        <w:rPr>
          <w:color w:val="231F20"/>
          <w:sz w:val="18"/>
        </w:rPr>
        <w:t>more</w:t>
      </w:r>
      <w:r>
        <w:rPr>
          <w:color w:val="231F20"/>
          <w:spacing w:val="-3"/>
          <w:sz w:val="18"/>
        </w:rPr>
        <w:t xml:space="preserve"> </w:t>
      </w:r>
      <w:r>
        <w:rPr>
          <w:color w:val="231F20"/>
          <w:sz w:val="18"/>
        </w:rPr>
        <w:t>than</w:t>
      </w:r>
      <w:r>
        <w:rPr>
          <w:color w:val="231F20"/>
          <w:spacing w:val="-3"/>
          <w:sz w:val="18"/>
        </w:rPr>
        <w:t xml:space="preserve"> </w:t>
      </w:r>
      <w:r>
        <w:rPr>
          <w:color w:val="231F20"/>
          <w:sz w:val="18"/>
        </w:rPr>
        <w:t>one</w:t>
      </w:r>
      <w:r>
        <w:rPr>
          <w:color w:val="231F20"/>
          <w:spacing w:val="-3"/>
          <w:sz w:val="18"/>
        </w:rPr>
        <w:t xml:space="preserve"> </w:t>
      </w:r>
      <w:r>
        <w:rPr>
          <w:color w:val="231F20"/>
          <w:sz w:val="18"/>
        </w:rPr>
        <w:t>violation</w:t>
      </w:r>
      <w:r>
        <w:rPr>
          <w:color w:val="231F20"/>
          <w:spacing w:val="-3"/>
          <w:sz w:val="18"/>
        </w:rPr>
        <w:t xml:space="preserve"> </w:t>
      </w:r>
      <w:r>
        <w:rPr>
          <w:color w:val="231F20"/>
          <w:sz w:val="18"/>
        </w:rPr>
        <w:t>against</w:t>
      </w:r>
      <w:r>
        <w:rPr>
          <w:color w:val="231F20"/>
          <w:spacing w:val="-3"/>
          <w:sz w:val="18"/>
        </w:rPr>
        <w:t xml:space="preserve"> </w:t>
      </w:r>
      <w:r>
        <w:rPr>
          <w:color w:val="231F20"/>
          <w:sz w:val="18"/>
        </w:rPr>
        <w:t>an</w:t>
      </w:r>
      <w:r>
        <w:rPr>
          <w:color w:val="231F20"/>
          <w:spacing w:val="-3"/>
          <w:sz w:val="18"/>
        </w:rPr>
        <w:t xml:space="preserve"> </w:t>
      </w:r>
      <w:r>
        <w:rPr>
          <w:color w:val="231F20"/>
          <w:sz w:val="18"/>
        </w:rPr>
        <w:t>entity;</w:t>
      </w:r>
      <w:r>
        <w:rPr>
          <w:color w:val="231F20"/>
          <w:spacing w:val="-3"/>
          <w:sz w:val="18"/>
        </w:rPr>
        <w:t xml:space="preserve"> </w:t>
      </w:r>
      <w:r>
        <w:rPr>
          <w:color w:val="231F20"/>
          <w:sz w:val="18"/>
        </w:rPr>
        <w:t>for</w:t>
      </w:r>
      <w:r>
        <w:rPr>
          <w:color w:val="231F20"/>
          <w:spacing w:val="-3"/>
          <w:sz w:val="18"/>
        </w:rPr>
        <w:t xml:space="preserve"> </w:t>
      </w:r>
      <w:r>
        <w:rPr>
          <w:color w:val="231F20"/>
          <w:sz w:val="18"/>
        </w:rPr>
        <w:t>the</w:t>
      </w:r>
      <w:r>
        <w:rPr>
          <w:color w:val="231F20"/>
          <w:spacing w:val="-3"/>
          <w:sz w:val="18"/>
        </w:rPr>
        <w:t xml:space="preserve"> </w:t>
      </w:r>
      <w:r>
        <w:rPr>
          <w:color w:val="231F20"/>
          <w:sz w:val="18"/>
        </w:rPr>
        <w:t>purpose</w:t>
      </w:r>
      <w:r>
        <w:rPr>
          <w:color w:val="231F20"/>
          <w:spacing w:val="-3"/>
          <w:sz w:val="18"/>
        </w:rPr>
        <w:t xml:space="preserve"> </w:t>
      </w:r>
      <w:r>
        <w:rPr>
          <w:color w:val="231F20"/>
          <w:sz w:val="18"/>
        </w:rPr>
        <w:t>of</w:t>
      </w:r>
      <w:r>
        <w:rPr>
          <w:color w:val="231F20"/>
          <w:spacing w:val="-3"/>
          <w:sz w:val="18"/>
        </w:rPr>
        <w:t xml:space="preserve"> </w:t>
      </w:r>
      <w:r>
        <w:rPr>
          <w:color w:val="231F20"/>
          <w:sz w:val="18"/>
        </w:rPr>
        <w:t>this</w:t>
      </w:r>
      <w:r>
        <w:rPr>
          <w:color w:val="231F20"/>
          <w:spacing w:val="-3"/>
          <w:sz w:val="18"/>
        </w:rPr>
        <w:t xml:space="preserve"> </w:t>
      </w:r>
      <w:r>
        <w:rPr>
          <w:color w:val="231F20"/>
          <w:sz w:val="18"/>
        </w:rPr>
        <w:t>table,</w:t>
      </w:r>
      <w:r>
        <w:rPr>
          <w:color w:val="231F20"/>
          <w:spacing w:val="-3"/>
          <w:sz w:val="18"/>
        </w:rPr>
        <w:t xml:space="preserve"> </w:t>
      </w:r>
      <w:r>
        <w:rPr>
          <w:color w:val="231F20"/>
          <w:sz w:val="18"/>
        </w:rPr>
        <w:t>the</w:t>
      </w:r>
      <w:r>
        <w:rPr>
          <w:color w:val="231F20"/>
          <w:spacing w:val="-3"/>
          <w:sz w:val="18"/>
        </w:rPr>
        <w:t xml:space="preserve"> </w:t>
      </w:r>
      <w:r>
        <w:rPr>
          <w:color w:val="231F20"/>
          <w:sz w:val="18"/>
        </w:rPr>
        <w:t>most</w:t>
      </w:r>
      <w:r>
        <w:rPr>
          <w:color w:val="231F20"/>
          <w:spacing w:val="-3"/>
          <w:sz w:val="18"/>
        </w:rPr>
        <w:t xml:space="preserve"> </w:t>
      </w:r>
      <w:r>
        <w:rPr>
          <w:color w:val="231F20"/>
          <w:sz w:val="18"/>
        </w:rPr>
        <w:t>relevant</w:t>
      </w:r>
      <w:r>
        <w:rPr>
          <w:color w:val="231F20"/>
          <w:spacing w:val="-3"/>
          <w:sz w:val="18"/>
        </w:rPr>
        <w:t xml:space="preserve"> </w:t>
      </w:r>
      <w:r>
        <w:rPr>
          <w:color w:val="231F20"/>
          <w:sz w:val="18"/>
        </w:rPr>
        <w:t>nature</w:t>
      </w:r>
      <w:r>
        <w:rPr>
          <w:color w:val="231F20"/>
          <w:spacing w:val="-3"/>
          <w:sz w:val="18"/>
        </w:rPr>
        <w:t xml:space="preserve"> </w:t>
      </w:r>
      <w:r>
        <w:rPr>
          <w:color w:val="231F20"/>
          <w:sz w:val="18"/>
        </w:rPr>
        <w:t>of</w:t>
      </w:r>
      <w:r>
        <w:rPr>
          <w:color w:val="231F20"/>
          <w:spacing w:val="-3"/>
          <w:sz w:val="18"/>
        </w:rPr>
        <w:t xml:space="preserve"> </w:t>
      </w:r>
      <w:r>
        <w:rPr>
          <w:color w:val="231F20"/>
          <w:sz w:val="18"/>
        </w:rPr>
        <w:t>violation is considered.</w:t>
      </w:r>
    </w:p>
    <w:p w:rsidR="0064085C" w:rsidRDefault="00726F1A">
      <w:pPr>
        <w:pStyle w:val="ListParagraph"/>
        <w:numPr>
          <w:ilvl w:val="1"/>
          <w:numId w:val="12"/>
        </w:numPr>
        <w:tabs>
          <w:tab w:val="left" w:pos="935"/>
        </w:tabs>
        <w:spacing w:line="278" w:lineRule="auto"/>
        <w:ind w:right="1014" w:hanging="227"/>
        <w:jc w:val="left"/>
        <w:rPr>
          <w:color w:val="231F20"/>
          <w:sz w:val="18"/>
        </w:rPr>
      </w:pPr>
      <w:r>
        <w:rPr>
          <w:color w:val="231F20"/>
          <w:sz w:val="18"/>
          <w:vertAlign w:val="superscript"/>
        </w:rPr>
        <w:t>*</w:t>
      </w:r>
      <w:r>
        <w:rPr>
          <w:color w:val="231F20"/>
          <w:sz w:val="18"/>
        </w:rPr>
        <w:t>Inter-alia</w:t>
      </w:r>
      <w:r>
        <w:rPr>
          <w:color w:val="231F20"/>
          <w:spacing w:val="40"/>
          <w:sz w:val="18"/>
        </w:rPr>
        <w:t xml:space="preserve"> </w:t>
      </w:r>
      <w:r>
        <w:rPr>
          <w:color w:val="231F20"/>
          <w:sz w:val="18"/>
        </w:rPr>
        <w:t>includes</w:t>
      </w:r>
      <w:r>
        <w:rPr>
          <w:color w:val="231F20"/>
          <w:spacing w:val="40"/>
          <w:sz w:val="18"/>
        </w:rPr>
        <w:t xml:space="preserve"> </w:t>
      </w:r>
      <w:r>
        <w:rPr>
          <w:color w:val="231F20"/>
          <w:sz w:val="18"/>
        </w:rPr>
        <w:t>entities</w:t>
      </w:r>
      <w:r>
        <w:rPr>
          <w:color w:val="231F20"/>
          <w:spacing w:val="40"/>
          <w:sz w:val="18"/>
        </w:rPr>
        <w:t xml:space="preserve"> </w:t>
      </w:r>
      <w:r>
        <w:rPr>
          <w:color w:val="231F20"/>
          <w:sz w:val="18"/>
        </w:rPr>
        <w:t>who</w:t>
      </w:r>
      <w:r>
        <w:rPr>
          <w:color w:val="231F20"/>
          <w:spacing w:val="40"/>
          <w:sz w:val="18"/>
        </w:rPr>
        <w:t xml:space="preserve"> </w:t>
      </w:r>
      <w:r>
        <w:rPr>
          <w:color w:val="231F20"/>
          <w:sz w:val="18"/>
        </w:rPr>
        <w:t>have</w:t>
      </w:r>
      <w:r>
        <w:rPr>
          <w:color w:val="231F20"/>
          <w:spacing w:val="40"/>
          <w:sz w:val="18"/>
        </w:rPr>
        <w:t xml:space="preserve"> </w:t>
      </w:r>
      <w:r>
        <w:rPr>
          <w:color w:val="231F20"/>
          <w:sz w:val="18"/>
        </w:rPr>
        <w:t>availed</w:t>
      </w:r>
      <w:r>
        <w:rPr>
          <w:color w:val="231F20"/>
          <w:spacing w:val="40"/>
          <w:sz w:val="18"/>
        </w:rPr>
        <w:t xml:space="preserve"> </w:t>
      </w:r>
      <w:r>
        <w:rPr>
          <w:color w:val="231F20"/>
          <w:sz w:val="18"/>
        </w:rPr>
        <w:t>settlement,</w:t>
      </w:r>
      <w:r>
        <w:rPr>
          <w:color w:val="231F20"/>
          <w:spacing w:val="40"/>
          <w:sz w:val="18"/>
        </w:rPr>
        <w:t xml:space="preserve"> </w:t>
      </w:r>
      <w:r>
        <w:rPr>
          <w:color w:val="231F20"/>
          <w:sz w:val="18"/>
        </w:rPr>
        <w:t>proceedings</w:t>
      </w:r>
      <w:r>
        <w:rPr>
          <w:color w:val="231F20"/>
          <w:spacing w:val="40"/>
          <w:sz w:val="18"/>
        </w:rPr>
        <w:t xml:space="preserve"> </w:t>
      </w:r>
      <w:r>
        <w:rPr>
          <w:color w:val="231F20"/>
          <w:sz w:val="18"/>
        </w:rPr>
        <w:t>disposed</w:t>
      </w:r>
      <w:r>
        <w:rPr>
          <w:color w:val="231F20"/>
          <w:spacing w:val="40"/>
          <w:sz w:val="18"/>
        </w:rPr>
        <w:t xml:space="preserve"> </w:t>
      </w:r>
      <w:r>
        <w:rPr>
          <w:color w:val="231F20"/>
          <w:sz w:val="18"/>
        </w:rPr>
        <w:t>against</w:t>
      </w:r>
      <w:r>
        <w:rPr>
          <w:color w:val="231F20"/>
          <w:spacing w:val="40"/>
          <w:sz w:val="18"/>
        </w:rPr>
        <w:t xml:space="preserve"> </w:t>
      </w:r>
      <w:r>
        <w:rPr>
          <w:color w:val="231F20"/>
          <w:sz w:val="18"/>
        </w:rPr>
        <w:t>entities</w:t>
      </w:r>
      <w:r>
        <w:rPr>
          <w:color w:val="231F20"/>
          <w:spacing w:val="40"/>
          <w:sz w:val="18"/>
        </w:rPr>
        <w:t xml:space="preserve"> </w:t>
      </w:r>
      <w:r>
        <w:rPr>
          <w:color w:val="231F20"/>
          <w:sz w:val="18"/>
        </w:rPr>
        <w:t>without</w:t>
      </w:r>
      <w:r>
        <w:rPr>
          <w:color w:val="231F20"/>
          <w:spacing w:val="40"/>
          <w:sz w:val="18"/>
        </w:rPr>
        <w:t xml:space="preserve"> </w:t>
      </w:r>
      <w:r>
        <w:rPr>
          <w:color w:val="231F20"/>
          <w:sz w:val="18"/>
        </w:rPr>
        <w:t>any</w:t>
      </w:r>
      <w:r>
        <w:rPr>
          <w:color w:val="231F20"/>
          <w:spacing w:val="40"/>
          <w:sz w:val="18"/>
        </w:rPr>
        <w:t xml:space="preserve"> </w:t>
      </w:r>
      <w:r>
        <w:rPr>
          <w:color w:val="231F20"/>
          <w:sz w:val="18"/>
        </w:rPr>
        <w:t>further direction, etc.</w:t>
      </w:r>
    </w:p>
    <w:p w:rsidR="0064085C" w:rsidRDefault="0064085C">
      <w:pPr>
        <w:pStyle w:val="BodyText"/>
        <w:spacing w:before="118"/>
        <w:jc w:val="left"/>
        <w:rPr>
          <w:sz w:val="18"/>
        </w:rPr>
      </w:pPr>
    </w:p>
    <w:p w:rsidR="0064085C" w:rsidRPr="00726F1A" w:rsidRDefault="00726F1A">
      <w:pPr>
        <w:pStyle w:val="BodyText"/>
        <w:ind w:left="18"/>
        <w:jc w:val="left"/>
        <w:rPr>
          <w:b/>
        </w:rPr>
      </w:pPr>
      <w:r w:rsidRPr="00726F1A">
        <w:rPr>
          <w:b/>
          <w:color w:val="231F20"/>
          <w:spacing w:val="-6"/>
        </w:rPr>
        <w:t>Table</w:t>
      </w:r>
      <w:r w:rsidRPr="00726F1A">
        <w:rPr>
          <w:b/>
          <w:color w:val="231F20"/>
          <w:spacing w:val="-4"/>
        </w:rPr>
        <w:t xml:space="preserve"> </w:t>
      </w:r>
      <w:r w:rsidRPr="00726F1A">
        <w:rPr>
          <w:b/>
          <w:color w:val="231F20"/>
          <w:spacing w:val="-6"/>
        </w:rPr>
        <w:t>10.14:</w:t>
      </w:r>
      <w:r w:rsidRPr="00726F1A">
        <w:rPr>
          <w:b/>
          <w:color w:val="231F20"/>
          <w:spacing w:val="-4"/>
        </w:rPr>
        <w:t xml:space="preserve"> </w:t>
      </w:r>
      <w:r w:rsidRPr="00726F1A">
        <w:rPr>
          <w:b/>
          <w:color w:val="231F20"/>
          <w:spacing w:val="-6"/>
        </w:rPr>
        <w:t>Order</w:t>
      </w:r>
      <w:r w:rsidRPr="00726F1A">
        <w:rPr>
          <w:b/>
          <w:color w:val="231F20"/>
          <w:spacing w:val="-4"/>
        </w:rPr>
        <w:t xml:space="preserve"> </w:t>
      </w:r>
      <w:r w:rsidRPr="00726F1A">
        <w:rPr>
          <w:b/>
          <w:color w:val="231F20"/>
          <w:spacing w:val="-6"/>
        </w:rPr>
        <w:t>in</w:t>
      </w:r>
      <w:r w:rsidRPr="00726F1A">
        <w:rPr>
          <w:b/>
          <w:color w:val="231F20"/>
          <w:spacing w:val="-4"/>
        </w:rPr>
        <w:t xml:space="preserve"> </w:t>
      </w:r>
      <w:r w:rsidRPr="00726F1A">
        <w:rPr>
          <w:b/>
          <w:color w:val="231F20"/>
          <w:spacing w:val="-6"/>
        </w:rPr>
        <w:t>respect</w:t>
      </w:r>
      <w:r w:rsidRPr="00726F1A">
        <w:rPr>
          <w:b/>
          <w:color w:val="231F20"/>
          <w:spacing w:val="-4"/>
        </w:rPr>
        <w:t xml:space="preserve"> </w:t>
      </w:r>
      <w:r w:rsidRPr="00726F1A">
        <w:rPr>
          <w:b/>
          <w:color w:val="231F20"/>
          <w:spacing w:val="-6"/>
        </w:rPr>
        <w:t>of</w:t>
      </w:r>
      <w:r w:rsidRPr="00726F1A">
        <w:rPr>
          <w:b/>
          <w:color w:val="231F20"/>
          <w:spacing w:val="-4"/>
        </w:rPr>
        <w:t xml:space="preserve"> </w:t>
      </w:r>
      <w:r w:rsidRPr="00726F1A">
        <w:rPr>
          <w:b/>
          <w:color w:val="231F20"/>
          <w:spacing w:val="-6"/>
        </w:rPr>
        <w:t>CIS</w:t>
      </w:r>
      <w:r w:rsidRPr="00726F1A">
        <w:rPr>
          <w:b/>
          <w:color w:val="231F20"/>
          <w:spacing w:val="-4"/>
        </w:rPr>
        <w:t xml:space="preserve"> </w:t>
      </w:r>
      <w:r w:rsidRPr="00726F1A">
        <w:rPr>
          <w:b/>
          <w:color w:val="231F20"/>
          <w:spacing w:val="-6"/>
        </w:rPr>
        <w:t>and</w:t>
      </w:r>
      <w:r w:rsidRPr="00726F1A">
        <w:rPr>
          <w:b/>
          <w:color w:val="231F20"/>
          <w:spacing w:val="-4"/>
        </w:rPr>
        <w:t xml:space="preserve"> </w:t>
      </w:r>
      <w:r w:rsidRPr="00726F1A">
        <w:rPr>
          <w:b/>
          <w:color w:val="231F20"/>
          <w:spacing w:val="-6"/>
        </w:rPr>
        <w:t>DPI</w:t>
      </w:r>
      <w:r w:rsidRPr="00726F1A">
        <w:rPr>
          <w:b/>
          <w:color w:val="231F20"/>
          <w:spacing w:val="-4"/>
        </w:rPr>
        <w:t xml:space="preserve"> </w:t>
      </w:r>
      <w:r w:rsidRPr="00726F1A">
        <w:rPr>
          <w:b/>
          <w:color w:val="231F20"/>
          <w:spacing w:val="-6"/>
        </w:rPr>
        <w:t>matters</w:t>
      </w:r>
    </w:p>
    <w:p w:rsidR="0064085C" w:rsidRDefault="0064085C">
      <w:pPr>
        <w:pStyle w:val="BodyText"/>
        <w:spacing w:before="10"/>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1227"/>
        <w:gridCol w:w="1464"/>
        <w:gridCol w:w="632"/>
        <w:gridCol w:w="643"/>
        <w:gridCol w:w="709"/>
        <w:gridCol w:w="1345"/>
        <w:gridCol w:w="1403"/>
        <w:gridCol w:w="1154"/>
        <w:gridCol w:w="830"/>
        <w:gridCol w:w="1140"/>
      </w:tblGrid>
      <w:tr w:rsidR="0064085C" w:rsidRPr="00726F1A" w:rsidTr="00726F1A">
        <w:trPr>
          <w:trHeight w:val="231"/>
        </w:trPr>
        <w:tc>
          <w:tcPr>
            <w:tcW w:w="1227" w:type="dxa"/>
            <w:vMerge w:val="restart"/>
            <w:tcBorders>
              <w:top w:val="single" w:sz="4" w:space="0" w:color="231F20"/>
              <w:bottom w:val="single" w:sz="4" w:space="0" w:color="231F20"/>
            </w:tcBorders>
            <w:shd w:val="clear" w:color="auto" w:fill="C95D48"/>
          </w:tcPr>
          <w:p w:rsidR="0064085C" w:rsidRPr="00726F1A" w:rsidRDefault="00726F1A">
            <w:pPr>
              <w:pStyle w:val="TableParagraph"/>
              <w:spacing w:before="51" w:line="271" w:lineRule="auto"/>
              <w:ind w:left="255" w:hanging="32"/>
              <w:rPr>
                <w:b/>
                <w:sz w:val="18"/>
              </w:rPr>
            </w:pPr>
            <w:r w:rsidRPr="00726F1A">
              <w:rPr>
                <w:b/>
                <w:color w:val="FFFFFF"/>
                <w:sz w:val="18"/>
              </w:rPr>
              <w:t>Nature</w:t>
            </w:r>
            <w:r w:rsidRPr="00726F1A">
              <w:rPr>
                <w:b/>
                <w:color w:val="FFFFFF"/>
                <w:spacing w:val="-14"/>
                <w:sz w:val="18"/>
              </w:rPr>
              <w:t xml:space="preserve"> </w:t>
            </w:r>
            <w:r w:rsidRPr="00726F1A">
              <w:rPr>
                <w:b/>
                <w:color w:val="FFFFFF"/>
                <w:sz w:val="18"/>
              </w:rPr>
              <w:t xml:space="preserve">of </w:t>
            </w:r>
            <w:r w:rsidRPr="00726F1A">
              <w:rPr>
                <w:b/>
                <w:color w:val="FFFFFF"/>
                <w:spacing w:val="-2"/>
                <w:sz w:val="18"/>
              </w:rPr>
              <w:t>Violation</w:t>
            </w:r>
          </w:p>
        </w:tc>
        <w:tc>
          <w:tcPr>
            <w:tcW w:w="1464"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20"/>
              <w:rPr>
                <w:b/>
                <w:sz w:val="18"/>
              </w:rPr>
            </w:pPr>
          </w:p>
          <w:p w:rsidR="0064085C" w:rsidRPr="00726F1A" w:rsidRDefault="00726F1A">
            <w:pPr>
              <w:pStyle w:val="TableParagraph"/>
              <w:spacing w:before="0" w:line="260" w:lineRule="atLeast"/>
              <w:ind w:left="162" w:firstLine="217"/>
              <w:rPr>
                <w:b/>
                <w:sz w:val="18"/>
              </w:rPr>
            </w:pPr>
            <w:r w:rsidRPr="00726F1A">
              <w:rPr>
                <w:b/>
                <w:noProof/>
                <w:sz w:val="18"/>
                <w:lang w:val="en-IN" w:eastAsia="en-IN"/>
              </w:rPr>
              <mc:AlternateContent>
                <mc:Choice Requires="wpg">
                  <w:drawing>
                    <wp:anchor distT="0" distB="0" distL="0" distR="0" simplePos="0" relativeHeight="251662848" behindDoc="0" locked="0" layoutInCell="1" allowOverlap="1">
                      <wp:simplePos x="0" y="0"/>
                      <wp:positionH relativeFrom="column">
                        <wp:posOffset>38619</wp:posOffset>
                      </wp:positionH>
                      <wp:positionV relativeFrom="paragraph">
                        <wp:posOffset>-19775</wp:posOffset>
                      </wp:positionV>
                      <wp:extent cx="286258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2580" cy="6350"/>
                                <a:chOff x="0" y="0"/>
                                <a:chExt cx="2862580" cy="6350"/>
                              </a:xfrm>
                            </wpg:grpSpPr>
                            <wps:wsp>
                              <wps:cNvPr id="36" name="Graphic 36"/>
                              <wps:cNvSpPr/>
                              <wps:spPr>
                                <a:xfrm>
                                  <a:off x="0" y="3175"/>
                                  <a:ext cx="864235" cy="1270"/>
                                </a:xfrm>
                                <a:custGeom>
                                  <a:avLst/>
                                  <a:gdLst/>
                                  <a:ahLst/>
                                  <a:cxnLst/>
                                  <a:rect l="l" t="t" r="r" b="b"/>
                                  <a:pathLst>
                                    <a:path w="864235">
                                      <a:moveTo>
                                        <a:pt x="0" y="0"/>
                                      </a:moveTo>
                                      <a:lnTo>
                                        <a:pt x="863993" y="0"/>
                                      </a:lnTo>
                                    </a:path>
                                  </a:pathLst>
                                </a:custGeom>
                                <a:ln w="6350">
                                  <a:solidFill>
                                    <a:srgbClr val="FFFFFF"/>
                                  </a:solidFill>
                                  <a:prstDash val="solid"/>
                                </a:ln>
                              </wps:spPr>
                              <wps:bodyPr wrap="square" lIns="0" tIns="0" rIns="0" bIns="0" rtlCol="0">
                                <a:prstTxWarp prst="textNoShape">
                                  <a:avLst/>
                                </a:prstTxWarp>
                                <a:noAutofit/>
                              </wps:bodyPr>
                            </wps:wsp>
                            <wps:wsp>
                              <wps:cNvPr id="37" name="Graphic 37"/>
                              <wps:cNvSpPr/>
                              <wps:spPr>
                                <a:xfrm>
                                  <a:off x="864000" y="3175"/>
                                  <a:ext cx="666115" cy="1270"/>
                                </a:xfrm>
                                <a:custGeom>
                                  <a:avLst/>
                                  <a:gdLst/>
                                  <a:ahLst/>
                                  <a:cxnLst/>
                                  <a:rect l="l" t="t" r="r" b="b"/>
                                  <a:pathLst>
                                    <a:path w="666115">
                                      <a:moveTo>
                                        <a:pt x="0" y="0"/>
                                      </a:moveTo>
                                      <a:lnTo>
                                        <a:pt x="666000" y="0"/>
                                      </a:lnTo>
                                    </a:path>
                                  </a:pathLst>
                                </a:custGeom>
                                <a:ln w="6350">
                                  <a:solidFill>
                                    <a:srgbClr val="FFFFFF"/>
                                  </a:solidFill>
                                  <a:prstDash val="solid"/>
                                </a:ln>
                              </wps:spPr>
                              <wps:bodyPr wrap="square" lIns="0" tIns="0" rIns="0" bIns="0" rtlCol="0">
                                <a:prstTxWarp prst="textNoShape">
                                  <a:avLst/>
                                </a:prstTxWarp>
                                <a:noAutofit/>
                              </wps:bodyPr>
                            </wps:wsp>
                            <wps:wsp>
                              <wps:cNvPr id="38" name="Graphic 38"/>
                              <wps:cNvSpPr/>
                              <wps:spPr>
                                <a:xfrm>
                                  <a:off x="1530000" y="3175"/>
                                  <a:ext cx="666115" cy="1270"/>
                                </a:xfrm>
                                <a:custGeom>
                                  <a:avLst/>
                                  <a:gdLst/>
                                  <a:ahLst/>
                                  <a:cxnLst/>
                                  <a:rect l="l" t="t" r="r" b="b"/>
                                  <a:pathLst>
                                    <a:path w="666115">
                                      <a:moveTo>
                                        <a:pt x="0" y="0"/>
                                      </a:moveTo>
                                      <a:lnTo>
                                        <a:pt x="666000" y="0"/>
                                      </a:lnTo>
                                    </a:path>
                                  </a:pathLst>
                                </a:custGeom>
                                <a:ln w="6350">
                                  <a:solidFill>
                                    <a:srgbClr val="FFFFFF"/>
                                  </a:solidFill>
                                  <a:prstDash val="solid"/>
                                </a:ln>
                              </wps:spPr>
                              <wps:bodyPr wrap="square" lIns="0" tIns="0" rIns="0" bIns="0" rtlCol="0">
                                <a:prstTxWarp prst="textNoShape">
                                  <a:avLst/>
                                </a:prstTxWarp>
                                <a:noAutofit/>
                              </wps:bodyPr>
                            </wps:wsp>
                            <wps:wsp>
                              <wps:cNvPr id="39" name="Graphic 39"/>
                              <wps:cNvSpPr/>
                              <wps:spPr>
                                <a:xfrm>
                                  <a:off x="2196000" y="3175"/>
                                  <a:ext cx="666115" cy="1270"/>
                                </a:xfrm>
                                <a:custGeom>
                                  <a:avLst/>
                                  <a:gdLst/>
                                  <a:ahLst/>
                                  <a:cxnLst/>
                                  <a:rect l="l" t="t" r="r" b="b"/>
                                  <a:pathLst>
                                    <a:path w="666115">
                                      <a:moveTo>
                                        <a:pt x="0" y="0"/>
                                      </a:moveTo>
                                      <a:lnTo>
                                        <a:pt x="666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A4A25D2" id="Group 35" o:spid="_x0000_s1026" style="position:absolute;margin-left:3.05pt;margin-top:-1.55pt;width:225.4pt;height:.5pt;z-index:251662848;mso-wrap-distance-left:0;mso-wrap-distance-right:0" coordsize="286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">
                      <v:shape id="Graphic 36" o:spid="_x0000_s1027" style="position:absolute;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" path="m,l863993,e" filled="f" strokecolor="white" strokeweight=".5pt">
                        <v:path arrowok="t"/>
                      </v:shape>
                      <v:shape id="Graphic 37" o:spid="_x0000_s1028" style="position:absolute;left:8640;top:31;width:6661;height:13;visibility:visible;mso-wrap-style:square;v-text-anchor:top" coordsize="666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" path="m,l666000,e" filled="f" strokecolor="white" strokeweight=".5pt">
                        <v:path arrowok="t"/>
                      </v:shape>
                      <v:shape id="Graphic 38" o:spid="_x0000_s1029" style="position:absolute;left:15300;top:31;width:6661;height:13;visibility:visible;mso-wrap-style:square;v-text-anchor:top" coordsize="666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" path="m,l666000,e" filled="f" strokecolor="white" strokeweight=".5pt">
                        <v:path arrowok="t"/>
                      </v:shape>
                      <v:shape id="Graphic 39" o:spid="_x0000_s1030" style="position:absolute;left:21960;top:31;width:6661;height:13;visibility:visible;mso-wrap-style:square;v-text-anchor:top" coordsize="666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" path="m,l666000,e" filled="f" strokecolor="white" strokeweight=".5pt">
                        <v:path arrowok="t"/>
                      </v:shape>
                    </v:group>
                  </w:pict>
                </mc:Fallback>
              </mc:AlternateContent>
            </w:r>
            <w:r w:rsidRPr="00726F1A">
              <w:rPr>
                <w:b/>
                <w:color w:val="FFFFFF"/>
                <w:spacing w:val="-2"/>
                <w:w w:val="105"/>
                <w:sz w:val="18"/>
              </w:rPr>
              <w:t>Interim/ confirmatory</w:t>
            </w:r>
          </w:p>
        </w:tc>
        <w:tc>
          <w:tcPr>
            <w:tcW w:w="1275" w:type="dxa"/>
            <w:gridSpan w:val="2"/>
            <w:vMerge w:val="restart"/>
            <w:tcBorders>
              <w:top w:val="single" w:sz="4" w:space="0" w:color="231F20"/>
              <w:bottom w:val="single" w:sz="4" w:space="0" w:color="231F20"/>
            </w:tcBorders>
            <w:shd w:val="clear" w:color="auto" w:fill="C95D48"/>
          </w:tcPr>
          <w:p w:rsidR="0064085C" w:rsidRPr="00726F1A" w:rsidRDefault="00726F1A">
            <w:pPr>
              <w:pStyle w:val="TableParagraph"/>
              <w:spacing w:before="51"/>
              <w:ind w:left="483"/>
              <w:rPr>
                <w:b/>
                <w:sz w:val="18"/>
              </w:rPr>
            </w:pPr>
            <w:r w:rsidRPr="00726F1A">
              <w:rPr>
                <w:b/>
                <w:color w:val="FFFFFF"/>
                <w:spacing w:val="-5"/>
                <w:sz w:val="18"/>
              </w:rPr>
              <w:t>2024-25</w:t>
            </w:r>
          </w:p>
          <w:p w:rsidR="0064085C" w:rsidRPr="00726F1A" w:rsidRDefault="00726F1A">
            <w:pPr>
              <w:pStyle w:val="TableParagraph"/>
              <w:spacing w:before="69" w:line="260" w:lineRule="atLeast"/>
              <w:ind w:left="144" w:firstLine="99"/>
              <w:rPr>
                <w:b/>
                <w:sz w:val="18"/>
              </w:rPr>
            </w:pPr>
            <w:r w:rsidRPr="00726F1A">
              <w:rPr>
                <w:b/>
                <w:color w:val="FFFFFF"/>
                <w:sz w:val="18"/>
              </w:rPr>
              <w:t xml:space="preserve">No of </w:t>
            </w:r>
            <w:r w:rsidRPr="00726F1A">
              <w:rPr>
                <w:b/>
                <w:color w:val="FFFFFF"/>
                <w:spacing w:val="-2"/>
                <w:sz w:val="18"/>
              </w:rPr>
              <w:t>Entities</w:t>
            </w:r>
          </w:p>
        </w:tc>
        <w:tc>
          <w:tcPr>
            <w:tcW w:w="709"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50"/>
              <w:rPr>
                <w:b/>
                <w:sz w:val="18"/>
              </w:rPr>
            </w:pPr>
          </w:p>
          <w:p w:rsidR="0064085C" w:rsidRPr="00726F1A" w:rsidRDefault="00726F1A">
            <w:pPr>
              <w:pStyle w:val="TableParagraph"/>
              <w:spacing w:before="0"/>
              <w:ind w:left="58"/>
              <w:rPr>
                <w:b/>
                <w:sz w:val="18"/>
              </w:rPr>
            </w:pPr>
            <w:r w:rsidRPr="00726F1A">
              <w:rPr>
                <w:b/>
                <w:color w:val="FFFFFF"/>
                <w:spacing w:val="-2"/>
                <w:w w:val="105"/>
                <w:sz w:val="18"/>
              </w:rPr>
              <w:t>final</w:t>
            </w:r>
          </w:p>
        </w:tc>
        <w:tc>
          <w:tcPr>
            <w:tcW w:w="1345" w:type="dxa"/>
            <w:vMerge w:val="restart"/>
            <w:tcBorders>
              <w:top w:val="single" w:sz="4" w:space="0" w:color="231F20"/>
              <w:bottom w:val="single" w:sz="4" w:space="0" w:color="231F20"/>
            </w:tcBorders>
            <w:shd w:val="clear" w:color="auto" w:fill="C95D48"/>
          </w:tcPr>
          <w:p w:rsidR="0064085C" w:rsidRPr="00726F1A" w:rsidRDefault="0064085C">
            <w:pPr>
              <w:pStyle w:val="TableParagraph"/>
              <w:spacing w:before="120"/>
              <w:rPr>
                <w:b/>
                <w:sz w:val="18"/>
              </w:rPr>
            </w:pPr>
          </w:p>
          <w:p w:rsidR="0064085C" w:rsidRPr="00726F1A" w:rsidRDefault="00726F1A">
            <w:pPr>
              <w:pStyle w:val="TableParagraph"/>
              <w:spacing w:before="0" w:line="260" w:lineRule="atLeast"/>
              <w:ind w:left="258" w:right="410" w:firstLine="99"/>
              <w:rPr>
                <w:b/>
                <w:sz w:val="18"/>
              </w:rPr>
            </w:pPr>
            <w:r w:rsidRPr="00726F1A">
              <w:rPr>
                <w:b/>
                <w:color w:val="FFFFFF"/>
                <w:sz w:val="18"/>
              </w:rPr>
              <w:t xml:space="preserve">No of </w:t>
            </w:r>
            <w:r w:rsidRPr="00726F1A">
              <w:rPr>
                <w:b/>
                <w:color w:val="FFFFFF"/>
                <w:spacing w:val="-2"/>
                <w:sz w:val="18"/>
              </w:rPr>
              <w:t>Entities</w:t>
            </w:r>
          </w:p>
        </w:tc>
        <w:tc>
          <w:tcPr>
            <w:tcW w:w="4527" w:type="dxa"/>
            <w:gridSpan w:val="4"/>
            <w:tcBorders>
              <w:top w:val="single" w:sz="4" w:space="0" w:color="231F20"/>
              <w:bottom w:val="single" w:sz="4" w:space="0" w:color="FFFFFF"/>
            </w:tcBorders>
            <w:shd w:val="clear" w:color="auto" w:fill="C95D48"/>
          </w:tcPr>
          <w:p w:rsidR="0064085C" w:rsidRPr="00726F1A" w:rsidRDefault="00726F1A">
            <w:pPr>
              <w:pStyle w:val="TableParagraph"/>
              <w:spacing w:before="51"/>
              <w:ind w:right="14"/>
              <w:jc w:val="center"/>
              <w:rPr>
                <w:b/>
                <w:sz w:val="18"/>
              </w:rPr>
            </w:pPr>
            <w:r w:rsidRPr="00726F1A">
              <w:rPr>
                <w:b/>
                <w:color w:val="FFFFFF"/>
                <w:sz w:val="18"/>
              </w:rPr>
              <w:t>2025-</w:t>
            </w:r>
            <w:r w:rsidRPr="00726F1A">
              <w:rPr>
                <w:b/>
                <w:color w:val="FFFFFF"/>
                <w:spacing w:val="-5"/>
                <w:sz w:val="18"/>
              </w:rPr>
              <w:t>26</w:t>
            </w:r>
          </w:p>
        </w:tc>
      </w:tr>
      <w:tr w:rsidR="0064085C" w:rsidRPr="00726F1A">
        <w:trPr>
          <w:trHeight w:val="578"/>
        </w:trPr>
        <w:tc>
          <w:tcPr>
            <w:tcW w:w="1227" w:type="dxa"/>
            <w:vMerge/>
            <w:tcBorders>
              <w:top w:val="nil"/>
              <w:bottom w:val="single" w:sz="4" w:space="0" w:color="231F20"/>
            </w:tcBorders>
            <w:shd w:val="clear" w:color="auto" w:fill="C95D48"/>
          </w:tcPr>
          <w:p w:rsidR="0064085C" w:rsidRPr="00726F1A" w:rsidRDefault="0064085C">
            <w:pPr>
              <w:rPr>
                <w:b/>
                <w:sz w:val="18"/>
                <w:szCs w:val="2"/>
              </w:rPr>
            </w:pPr>
          </w:p>
        </w:tc>
        <w:tc>
          <w:tcPr>
            <w:tcW w:w="1464" w:type="dxa"/>
            <w:vMerge/>
            <w:tcBorders>
              <w:top w:val="nil"/>
              <w:bottom w:val="single" w:sz="4" w:space="0" w:color="231F20"/>
            </w:tcBorders>
            <w:shd w:val="clear" w:color="auto" w:fill="C95D48"/>
          </w:tcPr>
          <w:p w:rsidR="0064085C" w:rsidRPr="00726F1A" w:rsidRDefault="0064085C">
            <w:pPr>
              <w:rPr>
                <w:b/>
                <w:sz w:val="18"/>
                <w:szCs w:val="2"/>
              </w:rPr>
            </w:pPr>
          </w:p>
        </w:tc>
        <w:tc>
          <w:tcPr>
            <w:tcW w:w="1275" w:type="dxa"/>
            <w:gridSpan w:val="2"/>
            <w:vMerge/>
            <w:tcBorders>
              <w:top w:val="nil"/>
              <w:bottom w:val="single" w:sz="4" w:space="0" w:color="231F20"/>
            </w:tcBorders>
            <w:shd w:val="clear" w:color="auto" w:fill="C95D48"/>
          </w:tcPr>
          <w:p w:rsidR="0064085C" w:rsidRPr="00726F1A" w:rsidRDefault="0064085C">
            <w:pPr>
              <w:rPr>
                <w:b/>
                <w:sz w:val="18"/>
                <w:szCs w:val="2"/>
              </w:rPr>
            </w:pPr>
          </w:p>
        </w:tc>
        <w:tc>
          <w:tcPr>
            <w:tcW w:w="709" w:type="dxa"/>
            <w:vMerge/>
            <w:tcBorders>
              <w:top w:val="nil"/>
              <w:bottom w:val="single" w:sz="4" w:space="0" w:color="231F20"/>
            </w:tcBorders>
            <w:shd w:val="clear" w:color="auto" w:fill="C95D48"/>
          </w:tcPr>
          <w:p w:rsidR="0064085C" w:rsidRPr="00726F1A" w:rsidRDefault="0064085C">
            <w:pPr>
              <w:rPr>
                <w:b/>
                <w:sz w:val="18"/>
                <w:szCs w:val="2"/>
              </w:rPr>
            </w:pPr>
          </w:p>
        </w:tc>
        <w:tc>
          <w:tcPr>
            <w:tcW w:w="1345" w:type="dxa"/>
            <w:vMerge/>
            <w:tcBorders>
              <w:top w:val="nil"/>
              <w:bottom w:val="single" w:sz="4" w:space="0" w:color="231F20"/>
            </w:tcBorders>
            <w:shd w:val="clear" w:color="auto" w:fill="C95D48"/>
          </w:tcPr>
          <w:p w:rsidR="0064085C" w:rsidRPr="00726F1A" w:rsidRDefault="0064085C">
            <w:pPr>
              <w:rPr>
                <w:b/>
                <w:sz w:val="18"/>
                <w:szCs w:val="2"/>
              </w:rPr>
            </w:pPr>
          </w:p>
        </w:tc>
        <w:tc>
          <w:tcPr>
            <w:tcW w:w="1403" w:type="dxa"/>
            <w:tcBorders>
              <w:top w:val="single" w:sz="4" w:space="0" w:color="FFFFFF"/>
              <w:bottom w:val="single" w:sz="4" w:space="0" w:color="231F20"/>
            </w:tcBorders>
            <w:shd w:val="clear" w:color="auto" w:fill="C95D48"/>
          </w:tcPr>
          <w:p w:rsidR="0064085C" w:rsidRPr="00726F1A" w:rsidRDefault="00726F1A">
            <w:pPr>
              <w:pStyle w:val="TableParagraph"/>
              <w:spacing w:before="21" w:line="260" w:lineRule="atLeast"/>
              <w:ind w:left="103" w:right="141" w:firstLine="217"/>
              <w:rPr>
                <w:b/>
                <w:sz w:val="18"/>
              </w:rPr>
            </w:pPr>
            <w:r w:rsidRPr="00726F1A">
              <w:rPr>
                <w:b/>
                <w:color w:val="FFFFFF"/>
                <w:spacing w:val="-2"/>
                <w:w w:val="105"/>
                <w:sz w:val="18"/>
              </w:rPr>
              <w:t>Interim/ confirmatory</w:t>
            </w:r>
          </w:p>
        </w:tc>
        <w:tc>
          <w:tcPr>
            <w:tcW w:w="1154" w:type="dxa"/>
            <w:tcBorders>
              <w:top w:val="single" w:sz="4" w:space="0" w:color="FFFFFF"/>
              <w:bottom w:val="single" w:sz="4" w:space="0" w:color="231F20"/>
            </w:tcBorders>
            <w:shd w:val="clear" w:color="auto" w:fill="C95D48"/>
          </w:tcPr>
          <w:p w:rsidR="0064085C" w:rsidRPr="00726F1A" w:rsidRDefault="00726F1A">
            <w:pPr>
              <w:pStyle w:val="TableParagraph"/>
              <w:spacing w:before="21" w:line="260" w:lineRule="atLeast"/>
              <w:ind w:left="146" w:right="331" w:firstLine="99"/>
              <w:rPr>
                <w:b/>
                <w:sz w:val="18"/>
              </w:rPr>
            </w:pPr>
            <w:r w:rsidRPr="00726F1A">
              <w:rPr>
                <w:b/>
                <w:color w:val="FFFFFF"/>
                <w:sz w:val="18"/>
              </w:rPr>
              <w:t xml:space="preserve">No of </w:t>
            </w:r>
            <w:r w:rsidRPr="00726F1A">
              <w:rPr>
                <w:b/>
                <w:color w:val="FFFFFF"/>
                <w:spacing w:val="-2"/>
                <w:sz w:val="18"/>
              </w:rPr>
              <w:t>Entities</w:t>
            </w:r>
          </w:p>
        </w:tc>
        <w:tc>
          <w:tcPr>
            <w:tcW w:w="830" w:type="dxa"/>
            <w:tcBorders>
              <w:top w:val="single" w:sz="4" w:space="0" w:color="FFFFFF"/>
              <w:bottom w:val="single" w:sz="4" w:space="0" w:color="231F20"/>
            </w:tcBorders>
            <w:shd w:val="clear" w:color="auto" w:fill="C95D48"/>
          </w:tcPr>
          <w:p w:rsidR="0064085C" w:rsidRPr="00726F1A" w:rsidRDefault="00726F1A">
            <w:pPr>
              <w:pStyle w:val="TableParagraph"/>
              <w:spacing w:before="51"/>
              <w:ind w:left="181"/>
              <w:rPr>
                <w:b/>
                <w:sz w:val="18"/>
              </w:rPr>
            </w:pPr>
            <w:r w:rsidRPr="00726F1A">
              <w:rPr>
                <w:b/>
                <w:color w:val="FFFFFF"/>
                <w:spacing w:val="-2"/>
                <w:w w:val="105"/>
                <w:sz w:val="18"/>
              </w:rPr>
              <w:t>final</w:t>
            </w:r>
          </w:p>
        </w:tc>
        <w:tc>
          <w:tcPr>
            <w:tcW w:w="1140" w:type="dxa"/>
            <w:tcBorders>
              <w:top w:val="single" w:sz="4" w:space="0" w:color="FFFFFF"/>
              <w:bottom w:val="single" w:sz="4" w:space="0" w:color="231F20"/>
            </w:tcBorders>
            <w:shd w:val="clear" w:color="auto" w:fill="C95D48"/>
          </w:tcPr>
          <w:p w:rsidR="0064085C" w:rsidRPr="00726F1A" w:rsidRDefault="00726F1A">
            <w:pPr>
              <w:pStyle w:val="TableParagraph"/>
              <w:spacing w:before="21" w:line="260" w:lineRule="atLeast"/>
              <w:ind w:left="260" w:right="203" w:firstLine="99"/>
              <w:rPr>
                <w:b/>
                <w:sz w:val="18"/>
              </w:rPr>
            </w:pPr>
            <w:r w:rsidRPr="00726F1A">
              <w:rPr>
                <w:b/>
                <w:color w:val="FFFFFF"/>
                <w:sz w:val="18"/>
              </w:rPr>
              <w:t xml:space="preserve">No of </w:t>
            </w:r>
            <w:r w:rsidRPr="00726F1A">
              <w:rPr>
                <w:b/>
                <w:color w:val="FFFFFF"/>
                <w:spacing w:val="-2"/>
                <w:sz w:val="18"/>
              </w:rPr>
              <w:t>Entities</w:t>
            </w:r>
          </w:p>
        </w:tc>
      </w:tr>
      <w:tr w:rsidR="0064085C">
        <w:trPr>
          <w:trHeight w:val="323"/>
        </w:trPr>
        <w:tc>
          <w:tcPr>
            <w:tcW w:w="1227" w:type="dxa"/>
            <w:tcBorders>
              <w:top w:val="single" w:sz="4" w:space="0" w:color="231F20"/>
            </w:tcBorders>
            <w:shd w:val="clear" w:color="auto" w:fill="FAF2EE"/>
          </w:tcPr>
          <w:p w:rsidR="0064085C" w:rsidRDefault="00726F1A">
            <w:pPr>
              <w:pStyle w:val="TableParagraph"/>
              <w:spacing w:before="51"/>
              <w:ind w:left="60"/>
              <w:jc w:val="center"/>
              <w:rPr>
                <w:sz w:val="20"/>
              </w:rPr>
            </w:pPr>
            <w:r>
              <w:rPr>
                <w:color w:val="231F20"/>
                <w:spacing w:val="-5"/>
                <w:sz w:val="20"/>
              </w:rPr>
              <w:t>CIS</w:t>
            </w:r>
          </w:p>
        </w:tc>
        <w:tc>
          <w:tcPr>
            <w:tcW w:w="1464" w:type="dxa"/>
            <w:tcBorders>
              <w:top w:val="single" w:sz="4" w:space="0" w:color="231F20"/>
            </w:tcBorders>
            <w:shd w:val="clear" w:color="auto" w:fill="FAF2EE"/>
          </w:tcPr>
          <w:p w:rsidR="0064085C" w:rsidRDefault="00726F1A">
            <w:pPr>
              <w:pStyle w:val="TableParagraph"/>
              <w:spacing w:before="54"/>
              <w:ind w:left="17"/>
              <w:jc w:val="center"/>
              <w:rPr>
                <w:sz w:val="11"/>
              </w:rPr>
            </w:pPr>
            <w:r>
              <w:rPr>
                <w:color w:val="231F20"/>
                <w:spacing w:val="-5"/>
                <w:position w:val="-6"/>
                <w:sz w:val="20"/>
              </w:rPr>
              <w:t>1</w:t>
            </w:r>
            <w:r>
              <w:rPr>
                <w:color w:val="231F20"/>
                <w:spacing w:val="-5"/>
                <w:sz w:val="11"/>
              </w:rPr>
              <w:t>*</w:t>
            </w:r>
          </w:p>
        </w:tc>
        <w:tc>
          <w:tcPr>
            <w:tcW w:w="632" w:type="dxa"/>
            <w:tcBorders>
              <w:top w:val="single" w:sz="4" w:space="0" w:color="231F20"/>
            </w:tcBorders>
            <w:shd w:val="clear" w:color="auto" w:fill="FAF2EE"/>
          </w:tcPr>
          <w:p w:rsidR="0064085C" w:rsidRDefault="00726F1A">
            <w:pPr>
              <w:pStyle w:val="TableParagraph"/>
              <w:spacing w:before="51"/>
              <w:ind w:right="92"/>
              <w:jc w:val="right"/>
              <w:rPr>
                <w:sz w:val="20"/>
              </w:rPr>
            </w:pPr>
            <w:r>
              <w:rPr>
                <w:color w:val="231F20"/>
                <w:spacing w:val="-10"/>
                <w:sz w:val="20"/>
              </w:rPr>
              <w:t>8</w:t>
            </w:r>
          </w:p>
        </w:tc>
        <w:tc>
          <w:tcPr>
            <w:tcW w:w="643" w:type="dxa"/>
            <w:tcBorders>
              <w:top w:val="single" w:sz="4" w:space="0" w:color="231F20"/>
            </w:tcBorders>
            <w:shd w:val="clear" w:color="auto" w:fill="FAF2EE"/>
          </w:tcPr>
          <w:p w:rsidR="0064085C" w:rsidRDefault="0064085C">
            <w:pPr>
              <w:pStyle w:val="TableParagraph"/>
              <w:spacing w:before="0"/>
              <w:rPr>
                <w:rFonts w:ascii="Times New Roman"/>
                <w:sz w:val="20"/>
              </w:rPr>
            </w:pPr>
          </w:p>
        </w:tc>
        <w:tc>
          <w:tcPr>
            <w:tcW w:w="709" w:type="dxa"/>
            <w:tcBorders>
              <w:top w:val="single" w:sz="4" w:space="0" w:color="231F20"/>
            </w:tcBorders>
            <w:shd w:val="clear" w:color="auto" w:fill="FAF2EE"/>
          </w:tcPr>
          <w:p w:rsidR="0064085C" w:rsidRDefault="00726F1A">
            <w:pPr>
              <w:pStyle w:val="TableParagraph"/>
              <w:spacing w:before="51"/>
              <w:ind w:left="207"/>
              <w:rPr>
                <w:sz w:val="20"/>
              </w:rPr>
            </w:pPr>
            <w:r>
              <w:rPr>
                <w:color w:val="231F20"/>
                <w:spacing w:val="-10"/>
                <w:w w:val="145"/>
                <w:sz w:val="20"/>
              </w:rPr>
              <w:t>-</w:t>
            </w:r>
          </w:p>
        </w:tc>
        <w:tc>
          <w:tcPr>
            <w:tcW w:w="2748" w:type="dxa"/>
            <w:gridSpan w:val="2"/>
            <w:tcBorders>
              <w:top w:val="single" w:sz="4" w:space="0" w:color="231F20"/>
            </w:tcBorders>
            <w:shd w:val="clear" w:color="auto" w:fill="FAF2EE"/>
          </w:tcPr>
          <w:p w:rsidR="0064085C" w:rsidRDefault="00726F1A">
            <w:pPr>
              <w:pStyle w:val="TableParagraph"/>
              <w:spacing w:before="51"/>
              <w:ind w:left="547"/>
              <w:rPr>
                <w:sz w:val="20"/>
              </w:rPr>
            </w:pPr>
            <w:r>
              <w:rPr>
                <w:color w:val="231F20"/>
                <w:spacing w:val="-10"/>
                <w:w w:val="145"/>
                <w:sz w:val="20"/>
              </w:rPr>
              <w:t>-</w:t>
            </w:r>
          </w:p>
        </w:tc>
        <w:tc>
          <w:tcPr>
            <w:tcW w:w="3124" w:type="dxa"/>
            <w:gridSpan w:val="3"/>
            <w:tcBorders>
              <w:top w:val="single" w:sz="4" w:space="0" w:color="231F20"/>
            </w:tcBorders>
            <w:shd w:val="clear" w:color="auto" w:fill="FAF2EE"/>
          </w:tcPr>
          <w:p w:rsidR="0064085C" w:rsidRDefault="00726F1A">
            <w:pPr>
              <w:pStyle w:val="TableParagraph"/>
              <w:spacing w:before="51"/>
              <w:ind w:left="727"/>
              <w:rPr>
                <w:sz w:val="20"/>
              </w:rPr>
            </w:pPr>
            <w:r>
              <w:rPr>
                <w:color w:val="231F20"/>
                <w:spacing w:val="-5"/>
                <w:w w:val="105"/>
                <w:sz w:val="20"/>
              </w:rPr>
              <w:t>Nil</w:t>
            </w:r>
          </w:p>
        </w:tc>
      </w:tr>
      <w:tr w:rsidR="0064085C">
        <w:trPr>
          <w:trHeight w:val="323"/>
        </w:trPr>
        <w:tc>
          <w:tcPr>
            <w:tcW w:w="1227" w:type="dxa"/>
            <w:tcBorders>
              <w:bottom w:val="single" w:sz="4" w:space="0" w:color="231F20"/>
            </w:tcBorders>
            <w:shd w:val="clear" w:color="auto" w:fill="F2DFD6"/>
          </w:tcPr>
          <w:p w:rsidR="0064085C" w:rsidRDefault="00726F1A">
            <w:pPr>
              <w:pStyle w:val="TableParagraph"/>
              <w:ind w:left="60" w:right="2"/>
              <w:jc w:val="center"/>
              <w:rPr>
                <w:sz w:val="20"/>
              </w:rPr>
            </w:pPr>
            <w:r>
              <w:rPr>
                <w:color w:val="231F20"/>
                <w:spacing w:val="-5"/>
                <w:sz w:val="20"/>
              </w:rPr>
              <w:t>DPI</w:t>
            </w:r>
          </w:p>
        </w:tc>
        <w:tc>
          <w:tcPr>
            <w:tcW w:w="1464" w:type="dxa"/>
            <w:tcBorders>
              <w:bottom w:val="single" w:sz="4" w:space="0" w:color="231F20"/>
            </w:tcBorders>
            <w:shd w:val="clear" w:color="auto" w:fill="F2DFD6"/>
          </w:tcPr>
          <w:p w:rsidR="0064085C" w:rsidRDefault="0064085C">
            <w:pPr>
              <w:pStyle w:val="TableParagraph"/>
              <w:spacing w:before="0"/>
              <w:rPr>
                <w:rFonts w:ascii="Times New Roman"/>
                <w:sz w:val="20"/>
              </w:rPr>
            </w:pPr>
          </w:p>
        </w:tc>
        <w:tc>
          <w:tcPr>
            <w:tcW w:w="632" w:type="dxa"/>
            <w:tcBorders>
              <w:bottom w:val="single" w:sz="4" w:space="0" w:color="231F20"/>
            </w:tcBorders>
            <w:shd w:val="clear" w:color="auto" w:fill="F2DFD6"/>
          </w:tcPr>
          <w:p w:rsidR="0064085C" w:rsidRDefault="0064085C">
            <w:pPr>
              <w:pStyle w:val="TableParagraph"/>
              <w:spacing w:before="0"/>
              <w:rPr>
                <w:rFonts w:ascii="Times New Roman"/>
                <w:sz w:val="20"/>
              </w:rPr>
            </w:pPr>
          </w:p>
        </w:tc>
        <w:tc>
          <w:tcPr>
            <w:tcW w:w="643" w:type="dxa"/>
            <w:tcBorders>
              <w:bottom w:val="single" w:sz="4" w:space="0" w:color="231F20"/>
            </w:tcBorders>
            <w:shd w:val="clear" w:color="auto" w:fill="F2DFD6"/>
          </w:tcPr>
          <w:p w:rsidR="0064085C" w:rsidRDefault="00726F1A">
            <w:pPr>
              <w:pStyle w:val="TableParagraph"/>
              <w:ind w:left="94"/>
              <w:rPr>
                <w:sz w:val="20"/>
              </w:rPr>
            </w:pPr>
            <w:r>
              <w:rPr>
                <w:color w:val="231F20"/>
                <w:spacing w:val="-5"/>
                <w:w w:val="105"/>
                <w:sz w:val="20"/>
              </w:rPr>
              <w:t>Nil</w:t>
            </w:r>
          </w:p>
        </w:tc>
        <w:tc>
          <w:tcPr>
            <w:tcW w:w="709" w:type="dxa"/>
            <w:tcBorders>
              <w:bottom w:val="single" w:sz="4" w:space="0" w:color="231F20"/>
            </w:tcBorders>
            <w:shd w:val="clear" w:color="auto" w:fill="F2DFD6"/>
          </w:tcPr>
          <w:p w:rsidR="0064085C" w:rsidRDefault="0064085C">
            <w:pPr>
              <w:pStyle w:val="TableParagraph"/>
              <w:spacing w:before="0"/>
              <w:rPr>
                <w:rFonts w:ascii="Times New Roman"/>
                <w:sz w:val="20"/>
              </w:rPr>
            </w:pPr>
          </w:p>
        </w:tc>
        <w:tc>
          <w:tcPr>
            <w:tcW w:w="2748" w:type="dxa"/>
            <w:gridSpan w:val="2"/>
            <w:tcBorders>
              <w:bottom w:val="single" w:sz="4" w:space="0" w:color="231F20"/>
            </w:tcBorders>
            <w:shd w:val="clear" w:color="auto" w:fill="F2DFD6"/>
          </w:tcPr>
          <w:p w:rsidR="0064085C" w:rsidRDefault="0064085C">
            <w:pPr>
              <w:pStyle w:val="TableParagraph"/>
              <w:spacing w:before="0"/>
              <w:rPr>
                <w:rFonts w:ascii="Times New Roman"/>
                <w:sz w:val="20"/>
              </w:rPr>
            </w:pPr>
          </w:p>
        </w:tc>
        <w:tc>
          <w:tcPr>
            <w:tcW w:w="3124" w:type="dxa"/>
            <w:gridSpan w:val="3"/>
            <w:tcBorders>
              <w:bottom w:val="single" w:sz="4" w:space="0" w:color="231F20"/>
            </w:tcBorders>
            <w:shd w:val="clear" w:color="auto" w:fill="F2DFD6"/>
          </w:tcPr>
          <w:p w:rsidR="0064085C" w:rsidRDefault="00726F1A">
            <w:pPr>
              <w:pStyle w:val="TableParagraph"/>
              <w:ind w:left="727"/>
              <w:rPr>
                <w:sz w:val="20"/>
              </w:rPr>
            </w:pPr>
            <w:r>
              <w:rPr>
                <w:color w:val="231F20"/>
                <w:spacing w:val="-5"/>
                <w:w w:val="105"/>
                <w:sz w:val="20"/>
              </w:rPr>
              <w:t>Nil</w:t>
            </w:r>
          </w:p>
        </w:tc>
      </w:tr>
    </w:tbl>
    <w:p w:rsidR="0064085C" w:rsidRDefault="00726F1A">
      <w:pPr>
        <w:spacing w:before="71"/>
        <w:ind w:left="18"/>
        <w:rPr>
          <w:sz w:val="18"/>
        </w:rPr>
      </w:pPr>
      <w:r w:rsidRPr="00726F1A">
        <w:rPr>
          <w:b/>
          <w:color w:val="231F20"/>
          <w:sz w:val="18"/>
        </w:rPr>
        <w:t>Note:</w:t>
      </w:r>
      <w:r>
        <w:rPr>
          <w:color w:val="231F20"/>
          <w:spacing w:val="5"/>
          <w:sz w:val="18"/>
        </w:rPr>
        <w:t xml:space="preserve"> </w:t>
      </w:r>
      <w:r>
        <w:rPr>
          <w:color w:val="231F20"/>
          <w:sz w:val="18"/>
          <w:vertAlign w:val="superscript"/>
        </w:rPr>
        <w:t>*</w:t>
      </w:r>
      <w:r>
        <w:rPr>
          <w:color w:val="231F20"/>
          <w:sz w:val="18"/>
        </w:rPr>
        <w:t>Indicates</w:t>
      </w:r>
      <w:r>
        <w:rPr>
          <w:color w:val="231F20"/>
          <w:spacing w:val="6"/>
          <w:sz w:val="18"/>
        </w:rPr>
        <w:t xml:space="preserve"> </w:t>
      </w:r>
      <w:r>
        <w:rPr>
          <w:color w:val="231F20"/>
          <w:sz w:val="18"/>
        </w:rPr>
        <w:t>confirmatory</w:t>
      </w:r>
      <w:r>
        <w:rPr>
          <w:color w:val="231F20"/>
          <w:spacing w:val="5"/>
          <w:sz w:val="18"/>
        </w:rPr>
        <w:t xml:space="preserve"> </w:t>
      </w:r>
      <w:r>
        <w:rPr>
          <w:color w:val="231F20"/>
          <w:sz w:val="18"/>
        </w:rPr>
        <w:t>order</w:t>
      </w:r>
      <w:r>
        <w:rPr>
          <w:color w:val="231F20"/>
          <w:spacing w:val="6"/>
          <w:sz w:val="18"/>
        </w:rPr>
        <w:t xml:space="preserve"> </w:t>
      </w:r>
      <w:r>
        <w:rPr>
          <w:color w:val="231F20"/>
          <w:sz w:val="18"/>
        </w:rPr>
        <w:t>in</w:t>
      </w:r>
      <w:r>
        <w:rPr>
          <w:color w:val="231F20"/>
          <w:spacing w:val="5"/>
          <w:sz w:val="18"/>
        </w:rPr>
        <w:t xml:space="preserve"> </w:t>
      </w:r>
      <w:r>
        <w:rPr>
          <w:color w:val="231F20"/>
          <w:sz w:val="18"/>
        </w:rPr>
        <w:t>the</w:t>
      </w:r>
      <w:r>
        <w:rPr>
          <w:color w:val="231F20"/>
          <w:spacing w:val="6"/>
          <w:sz w:val="18"/>
        </w:rPr>
        <w:t xml:space="preserve"> </w:t>
      </w:r>
      <w:r>
        <w:rPr>
          <w:color w:val="231F20"/>
          <w:sz w:val="18"/>
        </w:rPr>
        <w:t>matter</w:t>
      </w:r>
      <w:r>
        <w:rPr>
          <w:color w:val="231F20"/>
          <w:spacing w:val="6"/>
          <w:sz w:val="18"/>
        </w:rPr>
        <w:t xml:space="preserve"> </w:t>
      </w:r>
      <w:r>
        <w:rPr>
          <w:color w:val="231F20"/>
          <w:sz w:val="18"/>
        </w:rPr>
        <w:t>of</w:t>
      </w:r>
      <w:r>
        <w:rPr>
          <w:color w:val="231F20"/>
          <w:spacing w:val="5"/>
          <w:sz w:val="18"/>
        </w:rPr>
        <w:t xml:space="preserve"> </w:t>
      </w:r>
      <w:r>
        <w:rPr>
          <w:color w:val="231F20"/>
          <w:sz w:val="18"/>
        </w:rPr>
        <w:t>Growpital</w:t>
      </w:r>
      <w:r>
        <w:rPr>
          <w:color w:val="231F20"/>
          <w:spacing w:val="6"/>
          <w:sz w:val="18"/>
        </w:rPr>
        <w:t xml:space="preserve"> </w:t>
      </w:r>
      <w:r>
        <w:rPr>
          <w:color w:val="231F20"/>
          <w:sz w:val="18"/>
        </w:rPr>
        <w:t>Platform</w:t>
      </w:r>
      <w:r>
        <w:rPr>
          <w:color w:val="231F20"/>
          <w:spacing w:val="5"/>
          <w:sz w:val="18"/>
        </w:rPr>
        <w:t xml:space="preserve"> </w:t>
      </w:r>
      <w:r>
        <w:rPr>
          <w:color w:val="231F20"/>
          <w:sz w:val="18"/>
        </w:rPr>
        <w:t>dated</w:t>
      </w:r>
      <w:r>
        <w:rPr>
          <w:color w:val="231F20"/>
          <w:spacing w:val="6"/>
          <w:sz w:val="18"/>
        </w:rPr>
        <w:t xml:space="preserve"> </w:t>
      </w:r>
      <w:r>
        <w:rPr>
          <w:color w:val="231F20"/>
          <w:sz w:val="18"/>
        </w:rPr>
        <w:t>April</w:t>
      </w:r>
      <w:r>
        <w:rPr>
          <w:color w:val="231F20"/>
          <w:spacing w:val="5"/>
          <w:sz w:val="18"/>
        </w:rPr>
        <w:t xml:space="preserve"> </w:t>
      </w:r>
      <w:r>
        <w:rPr>
          <w:color w:val="231F20"/>
          <w:sz w:val="18"/>
        </w:rPr>
        <w:t>26,</w:t>
      </w:r>
      <w:r>
        <w:rPr>
          <w:color w:val="231F20"/>
          <w:spacing w:val="6"/>
          <w:sz w:val="18"/>
        </w:rPr>
        <w:t xml:space="preserve"> </w:t>
      </w:r>
      <w:r>
        <w:rPr>
          <w:color w:val="231F20"/>
          <w:spacing w:val="-2"/>
          <w:sz w:val="18"/>
        </w:rPr>
        <w:t>2024.</w:t>
      </w:r>
    </w:p>
    <w:p w:rsidR="0064085C" w:rsidRDefault="0064085C">
      <w:pPr>
        <w:rPr>
          <w:sz w:val="18"/>
        </w:rPr>
        <w:sectPr w:rsidR="0064085C">
          <w:type w:val="continuous"/>
          <w:pgSz w:w="12590" w:h="16190"/>
          <w:pgMar w:top="0" w:right="0" w:bottom="1020" w:left="992" w:header="0" w:footer="824" w:gutter="0"/>
          <w:cols w:space="720"/>
        </w:sectPr>
      </w:pPr>
    </w:p>
    <w:p w:rsidR="0064085C" w:rsidRDefault="0064085C">
      <w:pPr>
        <w:pStyle w:val="BodyText"/>
        <w:spacing w:before="9"/>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1B7F71" w:rsidRDefault="00726F1A">
      <w:pPr>
        <w:pStyle w:val="BodyText"/>
        <w:spacing w:before="69" w:line="304" w:lineRule="auto"/>
        <w:ind w:left="28"/>
        <w:jc w:val="left"/>
        <w:rPr>
          <w:b/>
        </w:rPr>
      </w:pPr>
      <w:r w:rsidRPr="001B7F71">
        <w:rPr>
          <w:b/>
          <w:color w:val="231F20"/>
          <w:spacing w:val="-2"/>
        </w:rPr>
        <w:t>Table</w:t>
      </w:r>
      <w:r w:rsidRPr="001B7F71">
        <w:rPr>
          <w:b/>
          <w:color w:val="231F20"/>
          <w:spacing w:val="-14"/>
        </w:rPr>
        <w:t xml:space="preserve"> </w:t>
      </w:r>
      <w:r w:rsidRPr="001B7F71">
        <w:rPr>
          <w:b/>
          <w:color w:val="231F20"/>
          <w:spacing w:val="-2"/>
        </w:rPr>
        <w:t>10.15:</w:t>
      </w:r>
      <w:r w:rsidRPr="001B7F71">
        <w:rPr>
          <w:b/>
          <w:color w:val="231F20"/>
          <w:spacing w:val="-13"/>
        </w:rPr>
        <w:t xml:space="preserve"> </w:t>
      </w:r>
      <w:r w:rsidRPr="001B7F71">
        <w:rPr>
          <w:b/>
          <w:color w:val="231F20"/>
          <w:spacing w:val="-2"/>
        </w:rPr>
        <w:t>Action</w:t>
      </w:r>
      <w:r w:rsidRPr="001B7F71">
        <w:rPr>
          <w:b/>
          <w:color w:val="231F20"/>
          <w:spacing w:val="-13"/>
        </w:rPr>
        <w:t xml:space="preserve"> </w:t>
      </w:r>
      <w:r w:rsidRPr="001B7F71">
        <w:rPr>
          <w:b/>
          <w:color w:val="231F20"/>
          <w:spacing w:val="-2"/>
        </w:rPr>
        <w:t>Taken</w:t>
      </w:r>
      <w:r w:rsidRPr="001B7F71">
        <w:rPr>
          <w:b/>
          <w:color w:val="231F20"/>
          <w:spacing w:val="-14"/>
        </w:rPr>
        <w:t xml:space="preserve"> </w:t>
      </w:r>
      <w:r w:rsidRPr="001B7F71">
        <w:rPr>
          <w:b/>
          <w:color w:val="231F20"/>
          <w:spacing w:val="-2"/>
        </w:rPr>
        <w:t>against</w:t>
      </w:r>
      <w:r w:rsidRPr="001B7F71">
        <w:rPr>
          <w:b/>
          <w:color w:val="231F20"/>
          <w:spacing w:val="-13"/>
        </w:rPr>
        <w:t xml:space="preserve"> </w:t>
      </w:r>
      <w:r w:rsidRPr="001B7F71">
        <w:rPr>
          <w:b/>
          <w:color w:val="231F20"/>
          <w:spacing w:val="-2"/>
        </w:rPr>
        <w:t>MIIs</w:t>
      </w:r>
      <w:r w:rsidRPr="001B7F71">
        <w:rPr>
          <w:b/>
          <w:color w:val="231F20"/>
          <w:spacing w:val="-13"/>
        </w:rPr>
        <w:t xml:space="preserve"> </w:t>
      </w:r>
      <w:r w:rsidRPr="001B7F71">
        <w:rPr>
          <w:b/>
          <w:color w:val="231F20"/>
          <w:spacing w:val="-2"/>
        </w:rPr>
        <w:t>and/or</w:t>
      </w:r>
      <w:r w:rsidRPr="001B7F71">
        <w:rPr>
          <w:b/>
          <w:color w:val="231F20"/>
          <w:spacing w:val="-13"/>
        </w:rPr>
        <w:t xml:space="preserve"> </w:t>
      </w:r>
      <w:r w:rsidRPr="001B7F71">
        <w:rPr>
          <w:b/>
          <w:color w:val="231F20"/>
          <w:spacing w:val="-2"/>
        </w:rPr>
        <w:t xml:space="preserve">their </w:t>
      </w:r>
      <w:r w:rsidRPr="001B7F71">
        <w:rPr>
          <w:b/>
          <w:color w:val="231F20"/>
        </w:rPr>
        <w:t>Associated Entities</w:t>
      </w:r>
    </w:p>
    <w:tbl>
      <w:tblPr>
        <w:tblW w:w="0" w:type="auto"/>
        <w:tblInd w:w="35" w:type="dxa"/>
        <w:tblLayout w:type="fixed"/>
        <w:tblCellMar>
          <w:left w:w="0" w:type="dxa"/>
          <w:right w:w="0" w:type="dxa"/>
        </w:tblCellMar>
        <w:tblLook w:val="01E0" w:firstRow="1" w:lastRow="1" w:firstColumn="1" w:lastColumn="1" w:noHBand="0" w:noVBand="0"/>
      </w:tblPr>
      <w:tblGrid>
        <w:gridCol w:w="3142"/>
        <w:gridCol w:w="1028"/>
        <w:gridCol w:w="928"/>
      </w:tblGrid>
      <w:tr w:rsidR="0064085C" w:rsidRPr="001B7F71">
        <w:trPr>
          <w:trHeight w:val="318"/>
        </w:trPr>
        <w:tc>
          <w:tcPr>
            <w:tcW w:w="3142"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56"/>
              <w:rPr>
                <w:b/>
                <w:sz w:val="20"/>
              </w:rPr>
            </w:pPr>
            <w:r w:rsidRPr="001B7F71">
              <w:rPr>
                <w:b/>
                <w:color w:val="FFFFFF"/>
                <w:spacing w:val="-6"/>
                <w:sz w:val="20"/>
              </w:rPr>
              <w:t>Type of Letters</w:t>
            </w:r>
          </w:p>
        </w:tc>
        <w:tc>
          <w:tcPr>
            <w:tcW w:w="1028" w:type="dxa"/>
            <w:tcBorders>
              <w:top w:val="single" w:sz="4" w:space="0" w:color="231F20"/>
              <w:bottom w:val="single" w:sz="4" w:space="0" w:color="231F20"/>
            </w:tcBorders>
            <w:shd w:val="clear" w:color="auto" w:fill="C95D48"/>
          </w:tcPr>
          <w:p w:rsidR="0064085C" w:rsidRPr="001B7F71" w:rsidRDefault="00726F1A">
            <w:pPr>
              <w:pStyle w:val="TableParagraph"/>
              <w:spacing w:before="51"/>
              <w:ind w:right="148"/>
              <w:jc w:val="right"/>
              <w:rPr>
                <w:b/>
                <w:sz w:val="20"/>
              </w:rPr>
            </w:pPr>
            <w:r w:rsidRPr="001B7F71">
              <w:rPr>
                <w:b/>
                <w:color w:val="FFFFFF"/>
                <w:spacing w:val="-5"/>
                <w:sz w:val="20"/>
              </w:rPr>
              <w:t>2024-25</w:t>
            </w:r>
          </w:p>
        </w:tc>
        <w:tc>
          <w:tcPr>
            <w:tcW w:w="928" w:type="dxa"/>
            <w:tcBorders>
              <w:top w:val="single" w:sz="4" w:space="0" w:color="231F20"/>
              <w:bottom w:val="single" w:sz="4" w:space="0" w:color="231F20"/>
            </w:tcBorders>
            <w:shd w:val="clear" w:color="auto" w:fill="C95D48"/>
          </w:tcPr>
          <w:p w:rsidR="0064085C" w:rsidRPr="001B7F71" w:rsidRDefault="00726F1A">
            <w:pPr>
              <w:pStyle w:val="TableParagraph"/>
              <w:spacing w:before="51"/>
              <w:ind w:right="55"/>
              <w:jc w:val="right"/>
              <w:rPr>
                <w:b/>
                <w:sz w:val="20"/>
              </w:rPr>
            </w:pPr>
            <w:r w:rsidRPr="001B7F71">
              <w:rPr>
                <w:b/>
                <w:color w:val="FFFFFF"/>
                <w:sz w:val="20"/>
              </w:rPr>
              <w:t>2025-</w:t>
            </w:r>
            <w:r w:rsidRPr="001B7F71">
              <w:rPr>
                <w:b/>
                <w:color w:val="FFFFFF"/>
                <w:spacing w:val="-5"/>
                <w:sz w:val="20"/>
              </w:rPr>
              <w:t>26</w:t>
            </w:r>
          </w:p>
        </w:tc>
      </w:tr>
      <w:tr w:rsidR="0064085C">
        <w:trPr>
          <w:trHeight w:val="323"/>
        </w:trPr>
        <w:tc>
          <w:tcPr>
            <w:tcW w:w="3142" w:type="dxa"/>
            <w:tcBorders>
              <w:top w:val="single" w:sz="4" w:space="0" w:color="231F20"/>
            </w:tcBorders>
            <w:shd w:val="clear" w:color="auto" w:fill="FAF2EE"/>
          </w:tcPr>
          <w:p w:rsidR="0064085C" w:rsidRDefault="00726F1A">
            <w:pPr>
              <w:pStyle w:val="TableParagraph"/>
              <w:spacing w:before="51"/>
              <w:ind w:left="56"/>
              <w:rPr>
                <w:sz w:val="20"/>
              </w:rPr>
            </w:pPr>
            <w:r>
              <w:rPr>
                <w:color w:val="231F20"/>
                <w:spacing w:val="-2"/>
                <w:w w:val="105"/>
                <w:sz w:val="20"/>
              </w:rPr>
              <w:t>Administrative</w:t>
            </w:r>
            <w:r>
              <w:rPr>
                <w:color w:val="231F20"/>
                <w:spacing w:val="5"/>
                <w:w w:val="105"/>
                <w:sz w:val="20"/>
              </w:rPr>
              <w:t xml:space="preserve"> </w:t>
            </w:r>
            <w:r>
              <w:rPr>
                <w:color w:val="231F20"/>
                <w:spacing w:val="-2"/>
                <w:w w:val="105"/>
                <w:sz w:val="20"/>
              </w:rPr>
              <w:t>warning/</w:t>
            </w:r>
            <w:r>
              <w:rPr>
                <w:color w:val="231F20"/>
                <w:spacing w:val="6"/>
                <w:w w:val="105"/>
                <w:sz w:val="20"/>
              </w:rPr>
              <w:t xml:space="preserve"> </w:t>
            </w:r>
            <w:r>
              <w:rPr>
                <w:color w:val="231F20"/>
                <w:spacing w:val="-2"/>
                <w:w w:val="105"/>
                <w:sz w:val="20"/>
              </w:rPr>
              <w:t>warning</w:t>
            </w:r>
          </w:p>
        </w:tc>
        <w:tc>
          <w:tcPr>
            <w:tcW w:w="1028" w:type="dxa"/>
            <w:tcBorders>
              <w:top w:val="single" w:sz="4" w:space="0" w:color="231F20"/>
            </w:tcBorders>
            <w:shd w:val="clear" w:color="auto" w:fill="FAF2EE"/>
          </w:tcPr>
          <w:p w:rsidR="0064085C" w:rsidRDefault="00726F1A">
            <w:pPr>
              <w:pStyle w:val="TableParagraph"/>
              <w:spacing w:before="51"/>
              <w:ind w:right="147"/>
              <w:jc w:val="right"/>
              <w:rPr>
                <w:sz w:val="20"/>
              </w:rPr>
            </w:pPr>
            <w:r>
              <w:rPr>
                <w:color w:val="231F20"/>
                <w:spacing w:val="-5"/>
                <w:sz w:val="20"/>
              </w:rPr>
              <w:t>27</w:t>
            </w:r>
            <w:r>
              <w:rPr>
                <w:color w:val="231F20"/>
                <w:spacing w:val="-5"/>
                <w:sz w:val="20"/>
                <w:vertAlign w:val="superscript"/>
              </w:rPr>
              <w:t>*</w:t>
            </w:r>
          </w:p>
        </w:tc>
        <w:tc>
          <w:tcPr>
            <w:tcW w:w="928" w:type="dxa"/>
            <w:tcBorders>
              <w:top w:val="single" w:sz="4" w:space="0" w:color="231F20"/>
            </w:tcBorders>
            <w:shd w:val="clear" w:color="auto" w:fill="FAF2EE"/>
          </w:tcPr>
          <w:p w:rsidR="0064085C" w:rsidRDefault="00726F1A">
            <w:pPr>
              <w:pStyle w:val="TableParagraph"/>
              <w:spacing w:before="51"/>
              <w:ind w:right="55"/>
              <w:jc w:val="right"/>
              <w:rPr>
                <w:sz w:val="20"/>
              </w:rPr>
            </w:pPr>
            <w:r>
              <w:rPr>
                <w:color w:val="231F20"/>
                <w:spacing w:val="-10"/>
                <w:sz w:val="20"/>
              </w:rPr>
              <w:t>7</w:t>
            </w:r>
          </w:p>
        </w:tc>
      </w:tr>
      <w:tr w:rsidR="0064085C">
        <w:trPr>
          <w:trHeight w:val="328"/>
        </w:trPr>
        <w:tc>
          <w:tcPr>
            <w:tcW w:w="3142" w:type="dxa"/>
            <w:shd w:val="clear" w:color="auto" w:fill="F2DFD6"/>
          </w:tcPr>
          <w:p w:rsidR="0064085C" w:rsidRDefault="00726F1A">
            <w:pPr>
              <w:pStyle w:val="TableParagraph"/>
              <w:ind w:left="56"/>
              <w:rPr>
                <w:sz w:val="20"/>
              </w:rPr>
            </w:pPr>
            <w:r>
              <w:rPr>
                <w:color w:val="231F20"/>
                <w:spacing w:val="-2"/>
                <w:sz w:val="20"/>
              </w:rPr>
              <w:t>Deficiency</w:t>
            </w:r>
          </w:p>
        </w:tc>
        <w:tc>
          <w:tcPr>
            <w:tcW w:w="1028" w:type="dxa"/>
            <w:shd w:val="clear" w:color="auto" w:fill="F2DFD6"/>
          </w:tcPr>
          <w:p w:rsidR="0064085C" w:rsidRDefault="00726F1A">
            <w:pPr>
              <w:pStyle w:val="TableParagraph"/>
              <w:ind w:right="147"/>
              <w:jc w:val="right"/>
              <w:rPr>
                <w:sz w:val="20"/>
              </w:rPr>
            </w:pPr>
            <w:r>
              <w:rPr>
                <w:color w:val="231F20"/>
                <w:spacing w:val="-5"/>
                <w:sz w:val="20"/>
              </w:rPr>
              <w:t>44</w:t>
            </w:r>
          </w:p>
        </w:tc>
        <w:tc>
          <w:tcPr>
            <w:tcW w:w="928" w:type="dxa"/>
            <w:shd w:val="clear" w:color="auto" w:fill="F2DFD6"/>
          </w:tcPr>
          <w:p w:rsidR="0064085C" w:rsidRDefault="00726F1A">
            <w:pPr>
              <w:pStyle w:val="TableParagraph"/>
              <w:ind w:right="55"/>
              <w:jc w:val="right"/>
              <w:rPr>
                <w:sz w:val="20"/>
              </w:rPr>
            </w:pPr>
            <w:r>
              <w:rPr>
                <w:color w:val="231F20"/>
                <w:spacing w:val="-5"/>
                <w:w w:val="85"/>
                <w:sz w:val="20"/>
              </w:rPr>
              <w:t>13</w:t>
            </w:r>
          </w:p>
        </w:tc>
      </w:tr>
      <w:tr w:rsidR="0064085C">
        <w:trPr>
          <w:trHeight w:val="323"/>
        </w:trPr>
        <w:tc>
          <w:tcPr>
            <w:tcW w:w="3142" w:type="dxa"/>
            <w:tcBorders>
              <w:bottom w:val="single" w:sz="4" w:space="0" w:color="231F20"/>
            </w:tcBorders>
            <w:shd w:val="clear" w:color="auto" w:fill="FAF2EE"/>
          </w:tcPr>
          <w:p w:rsidR="0064085C" w:rsidRDefault="00726F1A">
            <w:pPr>
              <w:pStyle w:val="TableParagraph"/>
              <w:ind w:left="56"/>
              <w:rPr>
                <w:sz w:val="20"/>
              </w:rPr>
            </w:pPr>
            <w:r>
              <w:rPr>
                <w:color w:val="231F20"/>
                <w:spacing w:val="-2"/>
                <w:sz w:val="20"/>
              </w:rPr>
              <w:t>Advisory</w:t>
            </w:r>
          </w:p>
        </w:tc>
        <w:tc>
          <w:tcPr>
            <w:tcW w:w="1028" w:type="dxa"/>
            <w:tcBorders>
              <w:bottom w:val="single" w:sz="4" w:space="0" w:color="231F20"/>
            </w:tcBorders>
            <w:shd w:val="clear" w:color="auto" w:fill="FAF2EE"/>
          </w:tcPr>
          <w:p w:rsidR="0064085C" w:rsidRDefault="00726F1A">
            <w:pPr>
              <w:pStyle w:val="TableParagraph"/>
              <w:ind w:right="147"/>
              <w:jc w:val="right"/>
              <w:rPr>
                <w:sz w:val="20"/>
              </w:rPr>
            </w:pPr>
            <w:r>
              <w:rPr>
                <w:color w:val="231F20"/>
                <w:spacing w:val="-4"/>
                <w:w w:val="90"/>
                <w:sz w:val="20"/>
              </w:rPr>
              <w:t>118</w:t>
            </w:r>
            <w:r>
              <w:rPr>
                <w:color w:val="231F20"/>
                <w:spacing w:val="-4"/>
                <w:w w:val="90"/>
                <w:sz w:val="20"/>
                <w:vertAlign w:val="superscript"/>
              </w:rPr>
              <w:t>#</w:t>
            </w:r>
          </w:p>
        </w:tc>
        <w:tc>
          <w:tcPr>
            <w:tcW w:w="928" w:type="dxa"/>
            <w:tcBorders>
              <w:bottom w:val="single" w:sz="4" w:space="0" w:color="231F20"/>
            </w:tcBorders>
            <w:shd w:val="clear" w:color="auto" w:fill="FAF2EE"/>
          </w:tcPr>
          <w:p w:rsidR="0064085C" w:rsidRDefault="00726F1A">
            <w:pPr>
              <w:pStyle w:val="TableParagraph"/>
              <w:ind w:right="55"/>
              <w:jc w:val="right"/>
              <w:rPr>
                <w:sz w:val="20"/>
              </w:rPr>
            </w:pPr>
            <w:r>
              <w:rPr>
                <w:color w:val="231F20"/>
                <w:spacing w:val="-5"/>
                <w:sz w:val="20"/>
              </w:rPr>
              <w:t>50</w:t>
            </w:r>
          </w:p>
        </w:tc>
      </w:tr>
    </w:tbl>
    <w:p w:rsidR="0064085C" w:rsidRDefault="00726F1A">
      <w:pPr>
        <w:spacing w:before="91" w:line="302" w:lineRule="auto"/>
        <w:ind w:left="935" w:hanging="908"/>
        <w:rPr>
          <w:sz w:val="18"/>
        </w:rPr>
      </w:pPr>
      <w:r w:rsidRPr="001B7F71">
        <w:rPr>
          <w:b/>
          <w:color w:val="231F20"/>
          <w:sz w:val="18"/>
        </w:rPr>
        <w:t>Notes:</w:t>
      </w:r>
      <w:r>
        <w:rPr>
          <w:color w:val="231F20"/>
          <w:spacing w:val="80"/>
          <w:w w:val="150"/>
          <w:sz w:val="18"/>
        </w:rPr>
        <w:t xml:space="preserve"> </w:t>
      </w:r>
      <w:r>
        <w:rPr>
          <w:color w:val="231F20"/>
          <w:sz w:val="18"/>
        </w:rPr>
        <w:t>i.</w:t>
      </w:r>
      <w:r>
        <w:rPr>
          <w:color w:val="231F20"/>
          <w:spacing w:val="80"/>
          <w:sz w:val="18"/>
        </w:rPr>
        <w:t xml:space="preserve"> </w:t>
      </w:r>
      <w:r>
        <w:rPr>
          <w:color w:val="231F20"/>
          <w:sz w:val="18"/>
          <w:vertAlign w:val="superscript"/>
        </w:rPr>
        <w:t>#</w:t>
      </w:r>
      <w:r>
        <w:rPr>
          <w:color w:val="231F20"/>
          <w:sz w:val="18"/>
        </w:rPr>
        <w:t>One</w:t>
      </w:r>
      <w:r>
        <w:rPr>
          <w:color w:val="231F20"/>
          <w:spacing w:val="80"/>
          <w:sz w:val="18"/>
        </w:rPr>
        <w:t xml:space="preserve"> </w:t>
      </w:r>
      <w:r>
        <w:rPr>
          <w:color w:val="231F20"/>
          <w:sz w:val="18"/>
        </w:rPr>
        <w:t>advisory</w:t>
      </w:r>
      <w:r>
        <w:rPr>
          <w:color w:val="231F20"/>
          <w:spacing w:val="80"/>
          <w:sz w:val="18"/>
        </w:rPr>
        <w:t xml:space="preserve"> </w:t>
      </w:r>
      <w:r>
        <w:rPr>
          <w:color w:val="231F20"/>
          <w:sz w:val="18"/>
        </w:rPr>
        <w:t>letter</w:t>
      </w:r>
      <w:r>
        <w:rPr>
          <w:color w:val="231F20"/>
          <w:spacing w:val="80"/>
          <w:sz w:val="18"/>
        </w:rPr>
        <w:t xml:space="preserve"> </w:t>
      </w:r>
      <w:r>
        <w:rPr>
          <w:color w:val="231F20"/>
          <w:sz w:val="18"/>
        </w:rPr>
        <w:t>issued</w:t>
      </w:r>
      <w:r>
        <w:rPr>
          <w:color w:val="231F20"/>
          <w:spacing w:val="80"/>
          <w:sz w:val="18"/>
        </w:rPr>
        <w:t xml:space="preserve"> </w:t>
      </w:r>
      <w:r>
        <w:rPr>
          <w:color w:val="231F20"/>
          <w:sz w:val="18"/>
        </w:rPr>
        <w:t>in</w:t>
      </w:r>
      <w:r>
        <w:rPr>
          <w:color w:val="231F20"/>
          <w:spacing w:val="80"/>
          <w:sz w:val="18"/>
        </w:rPr>
        <w:t xml:space="preserve"> </w:t>
      </w:r>
      <w:r>
        <w:rPr>
          <w:color w:val="231F20"/>
          <w:sz w:val="18"/>
        </w:rPr>
        <w:t>the</w:t>
      </w:r>
      <w:r>
        <w:rPr>
          <w:color w:val="231F20"/>
          <w:spacing w:val="80"/>
          <w:sz w:val="18"/>
        </w:rPr>
        <w:t xml:space="preserve"> </w:t>
      </w:r>
      <w:r>
        <w:rPr>
          <w:color w:val="231F20"/>
          <w:sz w:val="18"/>
        </w:rPr>
        <w:t>context</w:t>
      </w:r>
      <w:r>
        <w:rPr>
          <w:color w:val="231F20"/>
          <w:spacing w:val="80"/>
          <w:sz w:val="18"/>
        </w:rPr>
        <w:t xml:space="preserve"> </w:t>
      </w:r>
      <w:r>
        <w:rPr>
          <w:color w:val="231F20"/>
          <w:sz w:val="18"/>
        </w:rPr>
        <w:t>of Alternative Fund Management.</w:t>
      </w:r>
    </w:p>
    <w:p w:rsidR="0064085C" w:rsidRDefault="00726F1A">
      <w:pPr>
        <w:spacing w:before="55" w:line="302" w:lineRule="auto"/>
        <w:ind w:left="935" w:hanging="227"/>
        <w:rPr>
          <w:sz w:val="18"/>
        </w:rPr>
      </w:pPr>
      <w:r>
        <w:rPr>
          <w:color w:val="231F20"/>
          <w:sz w:val="18"/>
        </w:rPr>
        <w:t>ii.</w:t>
      </w:r>
      <w:r>
        <w:rPr>
          <w:color w:val="231F20"/>
          <w:spacing w:val="40"/>
          <w:sz w:val="18"/>
        </w:rPr>
        <w:t xml:space="preserve"> </w:t>
      </w:r>
      <w:r>
        <w:rPr>
          <w:color w:val="231F20"/>
          <w:sz w:val="18"/>
          <w:vertAlign w:val="superscript"/>
        </w:rPr>
        <w:t>*</w:t>
      </w:r>
      <w:r>
        <w:rPr>
          <w:color w:val="231F20"/>
          <w:sz w:val="18"/>
        </w:rPr>
        <w:t>Includes three administrative warnings with respect to</w:t>
      </w:r>
      <w:r>
        <w:rPr>
          <w:color w:val="231F20"/>
          <w:spacing w:val="1"/>
          <w:sz w:val="18"/>
        </w:rPr>
        <w:t xml:space="preserve"> </w:t>
      </w:r>
      <w:r>
        <w:rPr>
          <w:color w:val="231F20"/>
          <w:sz w:val="18"/>
        </w:rPr>
        <w:t>equity</w:t>
      </w:r>
      <w:r>
        <w:rPr>
          <w:color w:val="231F20"/>
          <w:spacing w:val="2"/>
          <w:sz w:val="18"/>
        </w:rPr>
        <w:t xml:space="preserve"> </w:t>
      </w:r>
      <w:r>
        <w:rPr>
          <w:color w:val="231F20"/>
          <w:sz w:val="18"/>
        </w:rPr>
        <w:t>listed</w:t>
      </w:r>
      <w:r>
        <w:rPr>
          <w:color w:val="231F20"/>
          <w:spacing w:val="2"/>
          <w:sz w:val="18"/>
        </w:rPr>
        <w:t xml:space="preserve"> </w:t>
      </w:r>
      <w:r>
        <w:rPr>
          <w:color w:val="231F20"/>
          <w:sz w:val="18"/>
        </w:rPr>
        <w:t>securities</w:t>
      </w:r>
      <w:r>
        <w:rPr>
          <w:color w:val="231F20"/>
          <w:spacing w:val="1"/>
          <w:sz w:val="18"/>
        </w:rPr>
        <w:t xml:space="preserve"> </w:t>
      </w:r>
      <w:r>
        <w:rPr>
          <w:color w:val="231F20"/>
          <w:sz w:val="18"/>
        </w:rPr>
        <w:t>issued</w:t>
      </w:r>
      <w:r>
        <w:rPr>
          <w:color w:val="231F20"/>
          <w:spacing w:val="2"/>
          <w:sz w:val="18"/>
        </w:rPr>
        <w:t xml:space="preserve"> </w:t>
      </w:r>
      <w:r>
        <w:rPr>
          <w:color w:val="231F20"/>
          <w:sz w:val="18"/>
        </w:rPr>
        <w:t>to</w:t>
      </w:r>
      <w:r>
        <w:rPr>
          <w:color w:val="231F20"/>
          <w:spacing w:val="2"/>
          <w:sz w:val="18"/>
        </w:rPr>
        <w:t xml:space="preserve"> </w:t>
      </w:r>
      <w:r>
        <w:rPr>
          <w:color w:val="231F20"/>
          <w:sz w:val="18"/>
        </w:rPr>
        <w:t>stock</w:t>
      </w:r>
      <w:r>
        <w:rPr>
          <w:color w:val="231F20"/>
          <w:spacing w:val="1"/>
          <w:sz w:val="18"/>
        </w:rPr>
        <w:t xml:space="preserve"> </w:t>
      </w:r>
      <w:r>
        <w:rPr>
          <w:color w:val="231F20"/>
          <w:spacing w:val="-2"/>
          <w:sz w:val="18"/>
        </w:rPr>
        <w:t>exchanges.</w:t>
      </w:r>
    </w:p>
    <w:p w:rsidR="0064085C" w:rsidRDefault="0064085C">
      <w:pPr>
        <w:pStyle w:val="BodyText"/>
        <w:jc w:val="left"/>
        <w:rPr>
          <w:sz w:val="18"/>
        </w:rPr>
      </w:pPr>
    </w:p>
    <w:p w:rsidR="0064085C" w:rsidRDefault="0064085C">
      <w:pPr>
        <w:pStyle w:val="BodyText"/>
        <w:jc w:val="left"/>
        <w:rPr>
          <w:sz w:val="18"/>
        </w:rPr>
      </w:pPr>
    </w:p>
    <w:p w:rsidR="0064085C" w:rsidRDefault="0064085C">
      <w:pPr>
        <w:pStyle w:val="BodyText"/>
        <w:spacing w:before="45"/>
        <w:jc w:val="left"/>
        <w:rPr>
          <w:sz w:val="18"/>
        </w:rPr>
      </w:pPr>
    </w:p>
    <w:p w:rsidR="0064085C" w:rsidRDefault="00726F1A">
      <w:pPr>
        <w:pStyle w:val="BodyText"/>
        <w:tabs>
          <w:tab w:val="left" w:pos="1814"/>
          <w:tab w:val="left" w:pos="2538"/>
          <w:tab w:val="left" w:pos="3407"/>
          <w:tab w:val="left" w:pos="3827"/>
          <w:tab w:val="left" w:pos="4401"/>
        </w:tabs>
        <w:spacing w:before="1"/>
        <w:ind w:left="935"/>
        <w:jc w:val="left"/>
      </w:pPr>
      <w:r>
        <w:rPr>
          <w:color w:val="231F20"/>
          <w:spacing w:val="-2"/>
          <w:w w:val="105"/>
        </w:rPr>
        <w:t>letters</w:t>
      </w:r>
      <w:r>
        <w:rPr>
          <w:color w:val="231F20"/>
        </w:rPr>
        <w:tab/>
      </w:r>
      <w:r>
        <w:rPr>
          <w:color w:val="231F20"/>
          <w:spacing w:val="-4"/>
          <w:w w:val="105"/>
        </w:rPr>
        <w:t>were</w:t>
      </w:r>
      <w:r>
        <w:rPr>
          <w:color w:val="231F20"/>
        </w:rPr>
        <w:tab/>
      </w:r>
      <w:r>
        <w:rPr>
          <w:color w:val="231F20"/>
          <w:spacing w:val="-2"/>
          <w:w w:val="105"/>
        </w:rPr>
        <w:t>issued</w:t>
      </w:r>
      <w:r>
        <w:rPr>
          <w:color w:val="231F20"/>
        </w:rPr>
        <w:tab/>
      </w:r>
      <w:r>
        <w:rPr>
          <w:color w:val="231F20"/>
          <w:spacing w:val="-7"/>
          <w:w w:val="105"/>
        </w:rPr>
        <w:t>to</w:t>
      </w:r>
      <w:r>
        <w:rPr>
          <w:color w:val="231F20"/>
        </w:rPr>
        <w:tab/>
      </w:r>
      <w:r>
        <w:rPr>
          <w:color w:val="231F20"/>
          <w:spacing w:val="-5"/>
          <w:w w:val="105"/>
        </w:rPr>
        <w:t>357</w:t>
      </w:r>
      <w:r>
        <w:rPr>
          <w:color w:val="231F20"/>
        </w:rPr>
        <w:tab/>
      </w:r>
      <w:r>
        <w:rPr>
          <w:color w:val="231F20"/>
          <w:spacing w:val="-2"/>
          <w:w w:val="105"/>
        </w:rPr>
        <w:t>entities</w:t>
      </w:r>
    </w:p>
    <w:p w:rsidR="0064085C" w:rsidRDefault="00726F1A">
      <w:pPr>
        <w:pStyle w:val="BodyText"/>
        <w:spacing w:before="94"/>
        <w:ind w:left="935"/>
        <w:jc w:val="left"/>
      </w:pPr>
      <w:r>
        <w:rPr>
          <w:color w:val="231F20"/>
        </w:rPr>
        <w:t>compared</w:t>
      </w:r>
      <w:r>
        <w:rPr>
          <w:color w:val="231F20"/>
          <w:spacing w:val="-4"/>
        </w:rPr>
        <w:t xml:space="preserve"> </w:t>
      </w:r>
      <w:r>
        <w:rPr>
          <w:color w:val="231F20"/>
        </w:rPr>
        <w:t>to</w:t>
      </w:r>
      <w:r>
        <w:rPr>
          <w:color w:val="231F20"/>
          <w:spacing w:val="-2"/>
        </w:rPr>
        <w:t xml:space="preserve"> </w:t>
      </w:r>
      <w:r>
        <w:rPr>
          <w:color w:val="231F20"/>
        </w:rPr>
        <w:t>352</w:t>
      </w:r>
      <w:r>
        <w:rPr>
          <w:color w:val="231F20"/>
          <w:spacing w:val="-2"/>
        </w:rPr>
        <w:t xml:space="preserve"> </w:t>
      </w:r>
      <w:r>
        <w:rPr>
          <w:color w:val="231F20"/>
        </w:rPr>
        <w:t>entities</w:t>
      </w:r>
      <w:r>
        <w:rPr>
          <w:color w:val="231F20"/>
          <w:spacing w:val="-2"/>
        </w:rPr>
        <w:t xml:space="preserve"> </w:t>
      </w:r>
      <w:r>
        <w:rPr>
          <w:color w:val="231F20"/>
        </w:rPr>
        <w:t>in</w:t>
      </w:r>
      <w:r>
        <w:rPr>
          <w:color w:val="231F20"/>
          <w:spacing w:val="-2"/>
        </w:rPr>
        <w:t xml:space="preserve"> </w:t>
      </w:r>
      <w:r>
        <w:rPr>
          <w:color w:val="231F20"/>
        </w:rPr>
        <w:t>2024-</w:t>
      </w:r>
      <w:r>
        <w:rPr>
          <w:color w:val="231F20"/>
          <w:spacing w:val="-5"/>
        </w:rPr>
        <w:t>25.</w:t>
      </w:r>
    </w:p>
    <w:p w:rsidR="0064085C" w:rsidRDefault="0064085C">
      <w:pPr>
        <w:pStyle w:val="BodyText"/>
        <w:spacing w:before="12"/>
        <w:jc w:val="left"/>
      </w:pPr>
    </w:p>
    <w:p w:rsidR="0064085C" w:rsidRDefault="00726F1A">
      <w:pPr>
        <w:pStyle w:val="ListParagraph"/>
        <w:numPr>
          <w:ilvl w:val="0"/>
          <w:numId w:val="11"/>
        </w:numPr>
        <w:tabs>
          <w:tab w:val="left" w:pos="933"/>
          <w:tab w:val="left" w:pos="935"/>
        </w:tabs>
        <w:spacing w:line="328" w:lineRule="auto"/>
        <w:jc w:val="both"/>
      </w:pPr>
      <w:r>
        <w:rPr>
          <w:color w:val="231F20"/>
        </w:rPr>
        <w:t xml:space="preserve">Regulatory Action pursuant to Inspection/ </w:t>
      </w:r>
      <w:r>
        <w:rPr>
          <w:color w:val="231F20"/>
          <w:spacing w:val="-2"/>
        </w:rPr>
        <w:t>Supervision</w:t>
      </w:r>
    </w:p>
    <w:p w:rsidR="0064085C" w:rsidRDefault="00726F1A">
      <w:pPr>
        <w:pStyle w:val="ListParagraph"/>
        <w:numPr>
          <w:ilvl w:val="1"/>
          <w:numId w:val="11"/>
        </w:numPr>
        <w:tabs>
          <w:tab w:val="left" w:pos="1389"/>
        </w:tabs>
        <w:spacing w:before="172" w:line="328" w:lineRule="auto"/>
        <w:jc w:val="both"/>
      </w:pPr>
      <w:r>
        <w:rPr>
          <w:color w:val="231F20"/>
          <w:w w:val="105"/>
        </w:rPr>
        <w:t>Market Infrastructure Institutions: Pursuant to the inspections and offsite</w:t>
      </w:r>
      <w:r>
        <w:rPr>
          <w:color w:val="231F20"/>
          <w:spacing w:val="-17"/>
          <w:w w:val="105"/>
        </w:rPr>
        <w:t xml:space="preserve"> </w:t>
      </w:r>
      <w:r>
        <w:rPr>
          <w:color w:val="231F20"/>
          <w:w w:val="105"/>
        </w:rPr>
        <w:t>supervision</w:t>
      </w:r>
      <w:r>
        <w:rPr>
          <w:color w:val="231F20"/>
          <w:spacing w:val="-16"/>
          <w:w w:val="105"/>
        </w:rPr>
        <w:t xml:space="preserve"> </w:t>
      </w:r>
      <w:r>
        <w:rPr>
          <w:color w:val="231F20"/>
          <w:w w:val="105"/>
        </w:rPr>
        <w:t>undertaken</w:t>
      </w:r>
      <w:r>
        <w:rPr>
          <w:color w:val="231F20"/>
          <w:spacing w:val="-16"/>
          <w:w w:val="105"/>
        </w:rPr>
        <w:t xml:space="preserve"> </w:t>
      </w:r>
      <w:r>
        <w:rPr>
          <w:color w:val="231F20"/>
          <w:w w:val="105"/>
        </w:rPr>
        <w:t>during the</w:t>
      </w:r>
      <w:r>
        <w:rPr>
          <w:color w:val="231F20"/>
          <w:spacing w:val="-3"/>
          <w:w w:val="105"/>
        </w:rPr>
        <w:t xml:space="preserve"> </w:t>
      </w:r>
      <w:r>
        <w:rPr>
          <w:color w:val="231F20"/>
          <w:w w:val="105"/>
        </w:rPr>
        <w:t>year,</w:t>
      </w:r>
      <w:r>
        <w:rPr>
          <w:color w:val="231F20"/>
          <w:spacing w:val="-2"/>
          <w:w w:val="105"/>
        </w:rPr>
        <w:t xml:space="preserve"> </w:t>
      </w:r>
      <w:r>
        <w:rPr>
          <w:color w:val="231F20"/>
          <w:w w:val="105"/>
        </w:rPr>
        <w:t>SEBI</w:t>
      </w:r>
      <w:r>
        <w:rPr>
          <w:color w:val="231F20"/>
          <w:spacing w:val="-3"/>
          <w:w w:val="105"/>
        </w:rPr>
        <w:t xml:space="preserve"> </w:t>
      </w:r>
      <w:r>
        <w:rPr>
          <w:color w:val="231F20"/>
          <w:w w:val="105"/>
        </w:rPr>
        <w:t>issued</w:t>
      </w:r>
      <w:r>
        <w:rPr>
          <w:color w:val="231F20"/>
          <w:spacing w:val="-3"/>
          <w:w w:val="105"/>
        </w:rPr>
        <w:t xml:space="preserve"> </w:t>
      </w:r>
      <w:r>
        <w:rPr>
          <w:color w:val="231F20"/>
          <w:w w:val="105"/>
        </w:rPr>
        <w:t xml:space="preserve">administrative warning letters, deficiency letters, and advisory letters against the MIIs </w:t>
      </w:r>
      <w:r>
        <w:rPr>
          <w:color w:val="231F20"/>
        </w:rPr>
        <w:t>(</w:t>
      </w:r>
      <w:r w:rsidRPr="001B7F71">
        <w:rPr>
          <w:b/>
          <w:color w:val="231F20"/>
        </w:rPr>
        <w:t>Table</w:t>
      </w:r>
      <w:r w:rsidRPr="001B7F71">
        <w:rPr>
          <w:b/>
          <w:color w:val="231F20"/>
          <w:spacing w:val="-11"/>
        </w:rPr>
        <w:t xml:space="preserve"> </w:t>
      </w:r>
      <w:r w:rsidRPr="001B7F71">
        <w:rPr>
          <w:b/>
          <w:color w:val="231F20"/>
        </w:rPr>
        <w:t>10.15</w:t>
      </w:r>
      <w:r>
        <w:rPr>
          <w:color w:val="231F20"/>
        </w:rPr>
        <w:t>).</w:t>
      </w:r>
    </w:p>
    <w:p w:rsidR="0064085C" w:rsidRDefault="00726F1A">
      <w:pPr>
        <w:pStyle w:val="ListParagraph"/>
        <w:numPr>
          <w:ilvl w:val="1"/>
          <w:numId w:val="11"/>
        </w:numPr>
        <w:tabs>
          <w:tab w:val="left" w:pos="480"/>
          <w:tab w:val="left" w:pos="482"/>
        </w:tabs>
        <w:spacing w:before="68" w:line="321" w:lineRule="auto"/>
        <w:ind w:left="482" w:right="1016"/>
        <w:jc w:val="both"/>
      </w:pPr>
      <w:r>
        <w:br w:type="column"/>
      </w:r>
      <w:r>
        <w:rPr>
          <w:color w:val="231F20"/>
          <w:w w:val="105"/>
        </w:rPr>
        <w:t>Intermediaries associated with Securities</w:t>
      </w:r>
      <w:r>
        <w:rPr>
          <w:color w:val="231F20"/>
          <w:spacing w:val="-4"/>
          <w:w w:val="105"/>
        </w:rPr>
        <w:t xml:space="preserve"> </w:t>
      </w:r>
      <w:r>
        <w:rPr>
          <w:color w:val="231F20"/>
          <w:w w:val="105"/>
        </w:rPr>
        <w:t>Market</w:t>
      </w:r>
      <w:r>
        <w:rPr>
          <w:color w:val="231F20"/>
          <w:spacing w:val="-4"/>
          <w:w w:val="105"/>
        </w:rPr>
        <w:t xml:space="preserve"> </w:t>
      </w:r>
      <w:r>
        <w:rPr>
          <w:color w:val="231F20"/>
          <w:w w:val="105"/>
        </w:rPr>
        <w:t>Service</w:t>
      </w:r>
      <w:r>
        <w:rPr>
          <w:color w:val="231F20"/>
          <w:spacing w:val="-4"/>
          <w:w w:val="105"/>
        </w:rPr>
        <w:t xml:space="preserve"> </w:t>
      </w:r>
      <w:r>
        <w:rPr>
          <w:color w:val="231F20"/>
          <w:w w:val="105"/>
        </w:rPr>
        <w:t xml:space="preserve">Providers: </w:t>
      </w:r>
      <w:r>
        <w:rPr>
          <w:color w:val="231F20"/>
        </w:rPr>
        <w:t>Based</w:t>
      </w:r>
      <w:r>
        <w:rPr>
          <w:color w:val="231F20"/>
          <w:spacing w:val="-2"/>
        </w:rPr>
        <w:t xml:space="preserve"> </w:t>
      </w:r>
      <w:r>
        <w:rPr>
          <w:color w:val="231F20"/>
        </w:rPr>
        <w:t>on</w:t>
      </w:r>
      <w:r>
        <w:rPr>
          <w:color w:val="231F20"/>
          <w:spacing w:val="-2"/>
        </w:rPr>
        <w:t xml:space="preserve"> </w:t>
      </w:r>
      <w:r>
        <w:rPr>
          <w:color w:val="231F20"/>
        </w:rPr>
        <w:t>inspections,</w:t>
      </w:r>
      <w:r>
        <w:rPr>
          <w:color w:val="231F20"/>
          <w:spacing w:val="-2"/>
        </w:rPr>
        <w:t xml:space="preserve"> </w:t>
      </w:r>
      <w:r>
        <w:rPr>
          <w:color w:val="231F20"/>
        </w:rPr>
        <w:t>in-house</w:t>
      </w:r>
      <w:r>
        <w:rPr>
          <w:color w:val="231F20"/>
          <w:spacing w:val="-2"/>
        </w:rPr>
        <w:t xml:space="preserve"> </w:t>
      </w:r>
      <w:r>
        <w:rPr>
          <w:color w:val="231F20"/>
        </w:rPr>
        <w:t xml:space="preserve">alerts, </w:t>
      </w:r>
      <w:r>
        <w:rPr>
          <w:color w:val="231F20"/>
          <w:w w:val="105"/>
        </w:rPr>
        <w:t xml:space="preserve">the regulatory actions taken/initiated against various securities market service providers are provided in </w:t>
      </w:r>
      <w:r w:rsidRPr="001B7F71">
        <w:rPr>
          <w:b/>
          <w:color w:val="231F20"/>
        </w:rPr>
        <w:t>Table</w:t>
      </w:r>
      <w:r w:rsidRPr="001B7F71">
        <w:rPr>
          <w:b/>
          <w:color w:val="231F20"/>
          <w:spacing w:val="-16"/>
        </w:rPr>
        <w:t xml:space="preserve"> </w:t>
      </w:r>
      <w:r w:rsidRPr="001B7F71">
        <w:rPr>
          <w:b/>
          <w:color w:val="231F20"/>
        </w:rPr>
        <w:t>10.16</w:t>
      </w:r>
      <w:r>
        <w:rPr>
          <w:color w:val="231F20"/>
        </w:rPr>
        <w:t>.</w:t>
      </w:r>
    </w:p>
    <w:p w:rsidR="0064085C" w:rsidRDefault="00726F1A">
      <w:pPr>
        <w:pStyle w:val="ListParagraph"/>
        <w:numPr>
          <w:ilvl w:val="1"/>
          <w:numId w:val="11"/>
        </w:numPr>
        <w:tabs>
          <w:tab w:val="left" w:pos="480"/>
          <w:tab w:val="left" w:pos="482"/>
        </w:tabs>
        <w:spacing w:before="174" w:line="321" w:lineRule="auto"/>
        <w:ind w:left="482" w:right="1015"/>
        <w:jc w:val="both"/>
      </w:pPr>
      <w:r>
        <w:rPr>
          <w:color w:val="231F20"/>
        </w:rPr>
        <w:t>Intermediaries/Institutions</w:t>
      </w:r>
      <w:r>
        <w:rPr>
          <w:color w:val="231F20"/>
          <w:spacing w:val="-10"/>
        </w:rPr>
        <w:t xml:space="preserve"> </w:t>
      </w:r>
      <w:r>
        <w:rPr>
          <w:color w:val="231F20"/>
        </w:rPr>
        <w:t xml:space="preserve">Associated </w:t>
      </w:r>
      <w:r>
        <w:rPr>
          <w:color w:val="231F20"/>
          <w:w w:val="105"/>
        </w:rPr>
        <w:t xml:space="preserve">with Fund Management Activities: Supervisory process also includes analysis of periodic filings made by asset management companies viz. compliance test reports and half </w:t>
      </w:r>
      <w:r>
        <w:rPr>
          <w:color w:val="231F20"/>
        </w:rPr>
        <w:t>yearly</w:t>
      </w:r>
      <w:r>
        <w:rPr>
          <w:color w:val="231F20"/>
          <w:spacing w:val="-4"/>
        </w:rPr>
        <w:t xml:space="preserve"> </w:t>
      </w:r>
      <w:r>
        <w:rPr>
          <w:color w:val="231F20"/>
        </w:rPr>
        <w:t>trustee</w:t>
      </w:r>
      <w:r>
        <w:rPr>
          <w:color w:val="231F20"/>
          <w:spacing w:val="-4"/>
        </w:rPr>
        <w:t xml:space="preserve"> </w:t>
      </w:r>
      <w:r>
        <w:rPr>
          <w:color w:val="231F20"/>
        </w:rPr>
        <w:t>reports</w:t>
      </w:r>
      <w:r>
        <w:rPr>
          <w:color w:val="231F20"/>
          <w:spacing w:val="-4"/>
        </w:rPr>
        <w:t xml:space="preserve"> </w:t>
      </w:r>
      <w:r>
        <w:rPr>
          <w:color w:val="231F20"/>
        </w:rPr>
        <w:t>and</w:t>
      </w:r>
      <w:r>
        <w:rPr>
          <w:color w:val="231F20"/>
          <w:spacing w:val="-4"/>
        </w:rPr>
        <w:t xml:space="preserve"> </w:t>
      </w:r>
      <w:r>
        <w:rPr>
          <w:color w:val="231F20"/>
        </w:rPr>
        <w:t>filings</w:t>
      </w:r>
      <w:r>
        <w:rPr>
          <w:color w:val="231F20"/>
          <w:spacing w:val="-4"/>
        </w:rPr>
        <w:t xml:space="preserve"> </w:t>
      </w:r>
      <w:r>
        <w:rPr>
          <w:color w:val="231F20"/>
        </w:rPr>
        <w:t xml:space="preserve">made </w:t>
      </w:r>
      <w:r>
        <w:rPr>
          <w:color w:val="231F20"/>
          <w:w w:val="105"/>
        </w:rPr>
        <w:t xml:space="preserve">by portfolio managers viz, corporate governance report, certificate of </w:t>
      </w:r>
      <w:r>
        <w:rPr>
          <w:color w:val="231F20"/>
        </w:rPr>
        <w:t>compliance with PMS regulations and circulars and certificate of compliance with</w:t>
      </w:r>
      <w:r>
        <w:rPr>
          <w:color w:val="231F20"/>
          <w:spacing w:val="-6"/>
        </w:rPr>
        <w:t xml:space="preserve"> </w:t>
      </w:r>
      <w:r>
        <w:rPr>
          <w:color w:val="231F20"/>
        </w:rPr>
        <w:t>performance</w:t>
      </w:r>
      <w:r>
        <w:rPr>
          <w:color w:val="231F20"/>
          <w:spacing w:val="-6"/>
        </w:rPr>
        <w:t xml:space="preserve"> </w:t>
      </w:r>
      <w:r>
        <w:rPr>
          <w:color w:val="231F20"/>
        </w:rPr>
        <w:t>reporting</w:t>
      </w:r>
      <w:r>
        <w:rPr>
          <w:color w:val="231F20"/>
          <w:spacing w:val="-6"/>
        </w:rPr>
        <w:t xml:space="preserve"> </w:t>
      </w:r>
      <w:r>
        <w:rPr>
          <w:color w:val="231F20"/>
        </w:rPr>
        <w:t xml:space="preserve">guidelines. </w:t>
      </w:r>
      <w:r>
        <w:rPr>
          <w:color w:val="231F20"/>
          <w:w w:val="105"/>
        </w:rPr>
        <w:t>Regulatory actions taken against various other entities associated</w:t>
      </w:r>
      <w:r>
        <w:rPr>
          <w:color w:val="231F20"/>
          <w:spacing w:val="40"/>
          <w:w w:val="105"/>
        </w:rPr>
        <w:t xml:space="preserve"> </w:t>
      </w:r>
      <w:r>
        <w:rPr>
          <w:color w:val="231F20"/>
          <w:w w:val="105"/>
        </w:rPr>
        <w:t xml:space="preserve">with fund management activities are </w:t>
      </w:r>
      <w:r>
        <w:rPr>
          <w:color w:val="231F20"/>
        </w:rPr>
        <w:t>provided</w:t>
      </w:r>
      <w:r>
        <w:rPr>
          <w:color w:val="231F20"/>
          <w:spacing w:val="-8"/>
        </w:rPr>
        <w:t xml:space="preserve"> </w:t>
      </w:r>
      <w:r>
        <w:rPr>
          <w:color w:val="231F20"/>
        </w:rPr>
        <w:t>in</w:t>
      </w:r>
      <w:r>
        <w:rPr>
          <w:color w:val="231F20"/>
          <w:spacing w:val="-8"/>
        </w:rPr>
        <w:t xml:space="preserve"> </w:t>
      </w:r>
      <w:r w:rsidRPr="001B7F71">
        <w:rPr>
          <w:b/>
          <w:color w:val="231F20"/>
        </w:rPr>
        <w:t>Table</w:t>
      </w:r>
      <w:r w:rsidRPr="001B7F71">
        <w:rPr>
          <w:b/>
          <w:color w:val="231F20"/>
          <w:spacing w:val="-8"/>
        </w:rPr>
        <w:t xml:space="preserve"> </w:t>
      </w:r>
      <w:r w:rsidRPr="001B7F71">
        <w:rPr>
          <w:b/>
          <w:color w:val="231F20"/>
        </w:rPr>
        <w:t>10.17</w:t>
      </w:r>
      <w:r>
        <w:rPr>
          <w:color w:val="231F20"/>
        </w:rPr>
        <w:t>.</w:t>
      </w:r>
    </w:p>
    <w:p w:rsidR="0064085C" w:rsidRDefault="0064085C">
      <w:pPr>
        <w:pStyle w:val="ListParagraph"/>
        <w:spacing w:line="321" w:lineRule="auto"/>
        <w:sectPr w:rsidR="0064085C">
          <w:type w:val="continuous"/>
          <w:pgSz w:w="12590" w:h="16190"/>
          <w:pgMar w:top="0" w:right="0" w:bottom="1020" w:left="992" w:header="0" w:footer="824" w:gutter="0"/>
          <w:cols w:num="2" w:space="720" w:equalWidth="0">
            <w:col w:w="5131" w:space="1216"/>
            <w:col w:w="5251"/>
          </w:cols>
        </w:sectPr>
      </w:pPr>
    </w:p>
    <w:p w:rsidR="0064085C" w:rsidRDefault="0064085C">
      <w:pPr>
        <w:pStyle w:val="BodyText"/>
        <w:spacing w:before="151"/>
        <w:jc w:val="left"/>
      </w:pPr>
    </w:p>
    <w:p w:rsidR="0064085C" w:rsidRPr="001B7F71" w:rsidRDefault="00726F1A">
      <w:pPr>
        <w:pStyle w:val="BodyText"/>
        <w:ind w:left="28"/>
        <w:jc w:val="left"/>
        <w:rPr>
          <w:b/>
        </w:rPr>
      </w:pPr>
      <w:r w:rsidRPr="001B7F71">
        <w:rPr>
          <w:b/>
          <w:color w:val="231F20"/>
          <w:spacing w:val="-2"/>
        </w:rPr>
        <w:t>Table</w:t>
      </w:r>
      <w:r w:rsidRPr="001B7F71">
        <w:rPr>
          <w:b/>
          <w:color w:val="231F20"/>
          <w:spacing w:val="-8"/>
        </w:rPr>
        <w:t xml:space="preserve"> </w:t>
      </w:r>
      <w:r w:rsidRPr="001B7F71">
        <w:rPr>
          <w:b/>
          <w:color w:val="231F20"/>
          <w:spacing w:val="-2"/>
        </w:rPr>
        <w:t>10.16:</w:t>
      </w:r>
      <w:r w:rsidRPr="001B7F71">
        <w:rPr>
          <w:b/>
          <w:color w:val="231F20"/>
          <w:spacing w:val="-7"/>
        </w:rPr>
        <w:t xml:space="preserve"> </w:t>
      </w:r>
      <w:r w:rsidRPr="001B7F71">
        <w:rPr>
          <w:b/>
          <w:color w:val="231F20"/>
          <w:spacing w:val="-2"/>
        </w:rPr>
        <w:t>Action</w:t>
      </w:r>
      <w:r w:rsidRPr="001B7F71">
        <w:rPr>
          <w:b/>
          <w:color w:val="231F20"/>
          <w:spacing w:val="-7"/>
        </w:rPr>
        <w:t xml:space="preserve"> </w:t>
      </w:r>
      <w:r w:rsidRPr="001B7F71">
        <w:rPr>
          <w:b/>
          <w:color w:val="231F20"/>
          <w:spacing w:val="-2"/>
        </w:rPr>
        <w:t>taken</w:t>
      </w:r>
      <w:r w:rsidRPr="001B7F71">
        <w:rPr>
          <w:b/>
          <w:color w:val="231F20"/>
          <w:spacing w:val="-8"/>
        </w:rPr>
        <w:t xml:space="preserve"> </w:t>
      </w:r>
      <w:r w:rsidRPr="001B7F71">
        <w:rPr>
          <w:b/>
          <w:color w:val="231F20"/>
          <w:spacing w:val="-2"/>
        </w:rPr>
        <w:t>against</w:t>
      </w:r>
      <w:r w:rsidRPr="001B7F71">
        <w:rPr>
          <w:b/>
          <w:color w:val="231F20"/>
          <w:spacing w:val="-8"/>
        </w:rPr>
        <w:t xml:space="preserve"> </w:t>
      </w:r>
      <w:r w:rsidRPr="001B7F71">
        <w:rPr>
          <w:b/>
          <w:color w:val="231F20"/>
          <w:spacing w:val="-2"/>
        </w:rPr>
        <w:t>Securities</w:t>
      </w:r>
      <w:r w:rsidRPr="001B7F71">
        <w:rPr>
          <w:b/>
          <w:color w:val="231F20"/>
          <w:spacing w:val="-7"/>
        </w:rPr>
        <w:t xml:space="preserve"> </w:t>
      </w:r>
      <w:r w:rsidRPr="001B7F71">
        <w:rPr>
          <w:b/>
          <w:color w:val="231F20"/>
          <w:spacing w:val="-2"/>
        </w:rPr>
        <w:t>Market</w:t>
      </w:r>
      <w:r w:rsidRPr="001B7F71">
        <w:rPr>
          <w:b/>
          <w:color w:val="231F20"/>
          <w:spacing w:val="-7"/>
        </w:rPr>
        <w:t xml:space="preserve"> </w:t>
      </w:r>
      <w:r w:rsidRPr="001B7F71">
        <w:rPr>
          <w:b/>
          <w:color w:val="231F20"/>
          <w:spacing w:val="-2"/>
        </w:rPr>
        <w:t>Service</w:t>
      </w:r>
      <w:r w:rsidRPr="001B7F71">
        <w:rPr>
          <w:b/>
          <w:color w:val="231F20"/>
          <w:spacing w:val="-7"/>
        </w:rPr>
        <w:t xml:space="preserve"> </w:t>
      </w:r>
      <w:r w:rsidRPr="001B7F71">
        <w:rPr>
          <w:b/>
          <w:color w:val="231F20"/>
          <w:spacing w:val="-2"/>
        </w:rPr>
        <w:t>Providers</w:t>
      </w:r>
    </w:p>
    <w:p w:rsidR="0064085C" w:rsidRPr="001B7F71" w:rsidRDefault="0064085C">
      <w:pPr>
        <w:pStyle w:val="BodyText"/>
        <w:spacing w:before="9"/>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4536"/>
        <w:gridCol w:w="1018"/>
        <w:gridCol w:w="1015"/>
        <w:gridCol w:w="1026"/>
        <w:gridCol w:w="1013"/>
        <w:gridCol w:w="1029"/>
        <w:gridCol w:w="900"/>
      </w:tblGrid>
      <w:tr w:rsidR="0064085C" w:rsidRPr="001B7F71" w:rsidTr="001B7F71">
        <w:trPr>
          <w:trHeight w:val="501"/>
        </w:trPr>
        <w:tc>
          <w:tcPr>
            <w:tcW w:w="4536" w:type="dxa"/>
            <w:tcBorders>
              <w:top w:val="single" w:sz="4" w:space="0" w:color="231F20"/>
            </w:tcBorders>
            <w:shd w:val="clear" w:color="auto" w:fill="C95D48"/>
          </w:tcPr>
          <w:p w:rsidR="0064085C" w:rsidRPr="001B7F71" w:rsidRDefault="00726F1A">
            <w:pPr>
              <w:pStyle w:val="TableParagraph"/>
              <w:spacing w:before="51"/>
              <w:ind w:left="56"/>
              <w:rPr>
                <w:b/>
                <w:sz w:val="18"/>
              </w:rPr>
            </w:pPr>
            <w:r w:rsidRPr="001B7F71">
              <w:rPr>
                <w:b/>
                <w:color w:val="FFFFFF"/>
                <w:spacing w:val="-2"/>
                <w:w w:val="105"/>
                <w:sz w:val="18"/>
              </w:rPr>
              <w:t>Intermediary</w:t>
            </w:r>
          </w:p>
        </w:tc>
        <w:tc>
          <w:tcPr>
            <w:tcW w:w="2033" w:type="dxa"/>
            <w:gridSpan w:val="2"/>
            <w:tcBorders>
              <w:top w:val="single" w:sz="4" w:space="0" w:color="231F20"/>
            </w:tcBorders>
            <w:shd w:val="clear" w:color="auto" w:fill="C95D48"/>
          </w:tcPr>
          <w:p w:rsidR="0064085C" w:rsidRPr="001B7F71" w:rsidRDefault="00726F1A">
            <w:pPr>
              <w:pStyle w:val="TableParagraph"/>
              <w:spacing w:before="21" w:line="260" w:lineRule="atLeast"/>
              <w:ind w:left="584" w:right="426" w:hanging="283"/>
              <w:rPr>
                <w:b/>
                <w:sz w:val="18"/>
              </w:rPr>
            </w:pPr>
            <w:r w:rsidRPr="001B7F71">
              <w:rPr>
                <w:b/>
                <w:noProof/>
                <w:sz w:val="18"/>
                <w:lang w:val="en-IN" w:eastAsia="en-IN"/>
              </w:rPr>
              <mc:AlternateContent>
                <mc:Choice Requires="wpg">
                  <w:drawing>
                    <wp:anchor distT="0" distB="0" distL="0" distR="0" simplePos="0" relativeHeight="251665920" behindDoc="0" locked="0" layoutInCell="1" allowOverlap="1">
                      <wp:simplePos x="0" y="0"/>
                      <wp:positionH relativeFrom="column">
                        <wp:posOffset>-6607</wp:posOffset>
                      </wp:positionH>
                      <wp:positionV relativeFrom="paragraph">
                        <wp:posOffset>367447</wp:posOffset>
                      </wp:positionV>
                      <wp:extent cx="1224280"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41" name="Graphic 41"/>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2" name="Graphic 42"/>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72D309" id="Group 40" o:spid="_x0000_s1026" style="position:absolute;margin-left:-.5pt;margin-top:28.95pt;width:96.4pt;height:.5pt;z-index:251665920;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">
                      <v:shape id="Graphic 41"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" path="m,l612000,e" filled="f" strokecolor="white" strokeweight=".5pt">
                        <v:path arrowok="t"/>
                      </v:shape>
                      <v:shape id="Graphic 42"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" path="m,l612000,e" filled="f" strokecolor="white" strokeweight=".5pt">
                        <v:path arrowok="t"/>
                      </v:shape>
                    </v:group>
                  </w:pict>
                </mc:Fallback>
              </mc:AlternateContent>
            </w:r>
            <w:r w:rsidRPr="001B7F71">
              <w:rPr>
                <w:b/>
                <w:color w:val="FFFFFF"/>
                <w:spacing w:val="-2"/>
                <w:sz w:val="18"/>
              </w:rPr>
              <w:t>Administrative Warning</w:t>
            </w:r>
          </w:p>
        </w:tc>
        <w:tc>
          <w:tcPr>
            <w:tcW w:w="2039" w:type="dxa"/>
            <w:gridSpan w:val="2"/>
            <w:tcBorders>
              <w:top w:val="single" w:sz="4" w:space="0" w:color="231F20"/>
            </w:tcBorders>
            <w:shd w:val="clear" w:color="auto" w:fill="C95D48"/>
          </w:tcPr>
          <w:p w:rsidR="0064085C" w:rsidRPr="001B7F71" w:rsidRDefault="00726F1A">
            <w:pPr>
              <w:pStyle w:val="TableParagraph"/>
              <w:spacing w:before="21" w:line="260" w:lineRule="atLeast"/>
              <w:ind w:left="688" w:right="617" w:hanging="186"/>
              <w:rPr>
                <w:b/>
                <w:sz w:val="18"/>
              </w:rPr>
            </w:pPr>
            <w:r w:rsidRPr="001B7F71">
              <w:rPr>
                <w:b/>
                <w:noProof/>
                <w:sz w:val="18"/>
                <w:lang w:val="en-IN" w:eastAsia="en-IN"/>
              </w:rPr>
              <mc:AlternateContent>
                <mc:Choice Requires="wpg">
                  <w:drawing>
                    <wp:anchor distT="0" distB="0" distL="0" distR="0" simplePos="0" relativeHeight="251668992" behindDoc="0" locked="0" layoutInCell="1" allowOverlap="1">
                      <wp:simplePos x="0" y="0"/>
                      <wp:positionH relativeFrom="column">
                        <wp:posOffset>-1428</wp:posOffset>
                      </wp:positionH>
                      <wp:positionV relativeFrom="paragraph">
                        <wp:posOffset>367447</wp:posOffset>
                      </wp:positionV>
                      <wp:extent cx="1224280" cy="635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44" name="Graphic 44"/>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5" name="Graphic 45"/>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227653C" id="Group 43" o:spid="_x0000_s1026" style="position:absolute;margin-left:-.1pt;margin-top:28.95pt;width:96.4pt;height:.5pt;z-index:251668992;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">
                      <v:shape id="Graphic 44"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" path="m,l612000,e" filled="f" strokecolor="white" strokeweight=".5pt">
                        <v:path arrowok="t"/>
                      </v:shape>
                      <v:shape id="Graphic 45"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" path="m,l612000,e" filled="f" strokecolor="white" strokeweight=".5pt">
                        <v:path arrowok="t"/>
                      </v:shape>
                    </v:group>
                  </w:pict>
                </mc:Fallback>
              </mc:AlternateContent>
            </w:r>
            <w:r w:rsidRPr="001B7F71">
              <w:rPr>
                <w:b/>
                <w:color w:val="FFFFFF"/>
                <w:spacing w:val="-2"/>
                <w:sz w:val="18"/>
              </w:rPr>
              <w:t>Deficiency Letter</w:t>
            </w:r>
          </w:p>
        </w:tc>
        <w:tc>
          <w:tcPr>
            <w:tcW w:w="1929" w:type="dxa"/>
            <w:gridSpan w:val="2"/>
            <w:tcBorders>
              <w:top w:val="single" w:sz="4" w:space="0" w:color="231F20"/>
              <w:bottom w:val="single" w:sz="4" w:space="0" w:color="FFFFFF"/>
            </w:tcBorders>
            <w:shd w:val="clear" w:color="auto" w:fill="C95D48"/>
          </w:tcPr>
          <w:p w:rsidR="0064085C" w:rsidRPr="001B7F71" w:rsidRDefault="00726F1A">
            <w:pPr>
              <w:pStyle w:val="TableParagraph"/>
              <w:spacing w:before="21" w:line="260" w:lineRule="atLeast"/>
              <w:ind w:left="690" w:right="572" w:hanging="119"/>
              <w:rPr>
                <w:b/>
                <w:sz w:val="18"/>
              </w:rPr>
            </w:pPr>
            <w:r w:rsidRPr="001B7F71">
              <w:rPr>
                <w:b/>
                <w:color w:val="FFFFFF"/>
                <w:spacing w:val="-2"/>
                <w:sz w:val="18"/>
              </w:rPr>
              <w:t xml:space="preserve">Advisory </w:t>
            </w:r>
            <w:r w:rsidRPr="001B7F71">
              <w:rPr>
                <w:b/>
                <w:color w:val="FFFFFF"/>
                <w:spacing w:val="-2"/>
                <w:w w:val="105"/>
                <w:sz w:val="18"/>
              </w:rPr>
              <w:t>Letter</w:t>
            </w:r>
          </w:p>
        </w:tc>
      </w:tr>
      <w:tr w:rsidR="0064085C" w:rsidRPr="001B7F71" w:rsidTr="001B7F71">
        <w:trPr>
          <w:trHeight w:val="98"/>
        </w:trPr>
        <w:tc>
          <w:tcPr>
            <w:tcW w:w="4536" w:type="dxa"/>
            <w:tcBorders>
              <w:bottom w:val="single" w:sz="4" w:space="0" w:color="231F20"/>
            </w:tcBorders>
            <w:shd w:val="clear" w:color="auto" w:fill="C95D48"/>
          </w:tcPr>
          <w:p w:rsidR="0064085C" w:rsidRPr="001B7F71" w:rsidRDefault="0064085C">
            <w:pPr>
              <w:pStyle w:val="TableParagraph"/>
              <w:spacing w:before="0"/>
              <w:rPr>
                <w:rFonts w:ascii="Times New Roman"/>
                <w:b/>
                <w:sz w:val="18"/>
              </w:rPr>
            </w:pPr>
          </w:p>
        </w:tc>
        <w:tc>
          <w:tcPr>
            <w:tcW w:w="1018" w:type="dxa"/>
            <w:tcBorders>
              <w:bottom w:val="single" w:sz="4" w:space="0" w:color="231F20"/>
            </w:tcBorders>
            <w:shd w:val="clear" w:color="auto" w:fill="C95D48"/>
          </w:tcPr>
          <w:p w:rsidR="0064085C" w:rsidRPr="001B7F71" w:rsidRDefault="00726F1A">
            <w:pPr>
              <w:pStyle w:val="TableParagraph"/>
              <w:spacing w:before="51"/>
              <w:ind w:right="119"/>
              <w:jc w:val="right"/>
              <w:rPr>
                <w:b/>
                <w:sz w:val="18"/>
              </w:rPr>
            </w:pPr>
            <w:r w:rsidRPr="001B7F71">
              <w:rPr>
                <w:b/>
                <w:color w:val="FFFFFF"/>
                <w:spacing w:val="-5"/>
                <w:sz w:val="18"/>
              </w:rPr>
              <w:t>2024-25</w:t>
            </w:r>
          </w:p>
        </w:tc>
        <w:tc>
          <w:tcPr>
            <w:tcW w:w="1015" w:type="dxa"/>
            <w:tcBorders>
              <w:bottom w:val="single" w:sz="4" w:space="0" w:color="231F20"/>
            </w:tcBorders>
            <w:shd w:val="clear" w:color="auto" w:fill="C95D48"/>
          </w:tcPr>
          <w:p w:rsidR="0064085C" w:rsidRPr="001B7F71" w:rsidRDefault="00726F1A">
            <w:pPr>
              <w:pStyle w:val="TableParagraph"/>
              <w:spacing w:before="51"/>
              <w:ind w:right="170"/>
              <w:jc w:val="right"/>
              <w:rPr>
                <w:b/>
                <w:sz w:val="18"/>
              </w:rPr>
            </w:pPr>
            <w:r w:rsidRPr="001B7F71">
              <w:rPr>
                <w:b/>
                <w:color w:val="FFFFFF"/>
                <w:sz w:val="18"/>
              </w:rPr>
              <w:t>2025-</w:t>
            </w:r>
            <w:r w:rsidRPr="001B7F71">
              <w:rPr>
                <w:b/>
                <w:color w:val="FFFFFF"/>
                <w:spacing w:val="-5"/>
                <w:sz w:val="18"/>
              </w:rPr>
              <w:t>26</w:t>
            </w:r>
          </w:p>
        </w:tc>
        <w:tc>
          <w:tcPr>
            <w:tcW w:w="1026" w:type="dxa"/>
            <w:tcBorders>
              <w:bottom w:val="single" w:sz="4" w:space="0" w:color="231F20"/>
            </w:tcBorders>
            <w:shd w:val="clear" w:color="auto" w:fill="C95D48"/>
          </w:tcPr>
          <w:p w:rsidR="0064085C" w:rsidRPr="001B7F71" w:rsidRDefault="00726F1A">
            <w:pPr>
              <w:pStyle w:val="TableParagraph"/>
              <w:spacing w:before="51"/>
              <w:ind w:right="119"/>
              <w:jc w:val="right"/>
              <w:rPr>
                <w:b/>
                <w:sz w:val="18"/>
              </w:rPr>
            </w:pPr>
            <w:r w:rsidRPr="001B7F71">
              <w:rPr>
                <w:b/>
                <w:color w:val="FFFFFF"/>
                <w:spacing w:val="-5"/>
                <w:sz w:val="18"/>
              </w:rPr>
              <w:t>2024-25</w:t>
            </w:r>
          </w:p>
        </w:tc>
        <w:tc>
          <w:tcPr>
            <w:tcW w:w="1013" w:type="dxa"/>
            <w:tcBorders>
              <w:bottom w:val="single" w:sz="4" w:space="0" w:color="231F20"/>
            </w:tcBorders>
            <w:shd w:val="clear" w:color="auto" w:fill="C95D48"/>
          </w:tcPr>
          <w:p w:rsidR="0064085C" w:rsidRPr="001B7F71" w:rsidRDefault="00726F1A">
            <w:pPr>
              <w:pStyle w:val="TableParagraph"/>
              <w:spacing w:before="51"/>
              <w:ind w:right="168"/>
              <w:jc w:val="right"/>
              <w:rPr>
                <w:b/>
                <w:sz w:val="18"/>
              </w:rPr>
            </w:pPr>
            <w:r w:rsidRPr="001B7F71">
              <w:rPr>
                <w:b/>
                <w:color w:val="FFFFFF"/>
                <w:sz w:val="18"/>
              </w:rPr>
              <w:t>2025-</w:t>
            </w:r>
            <w:r w:rsidRPr="001B7F71">
              <w:rPr>
                <w:b/>
                <w:color w:val="FFFFFF"/>
                <w:spacing w:val="-5"/>
                <w:sz w:val="18"/>
              </w:rPr>
              <w:t>26</w:t>
            </w:r>
          </w:p>
        </w:tc>
        <w:tc>
          <w:tcPr>
            <w:tcW w:w="1029" w:type="dxa"/>
            <w:tcBorders>
              <w:top w:val="single" w:sz="4" w:space="0" w:color="FFFFFF"/>
              <w:bottom w:val="single" w:sz="4" w:space="0" w:color="231F20"/>
            </w:tcBorders>
            <w:shd w:val="clear" w:color="auto" w:fill="C95D48"/>
          </w:tcPr>
          <w:p w:rsidR="0064085C" w:rsidRPr="001B7F71" w:rsidRDefault="00726F1A">
            <w:pPr>
              <w:pStyle w:val="TableParagraph"/>
              <w:spacing w:before="51"/>
              <w:ind w:right="120"/>
              <w:jc w:val="right"/>
              <w:rPr>
                <w:b/>
                <w:sz w:val="18"/>
              </w:rPr>
            </w:pPr>
            <w:r w:rsidRPr="001B7F71">
              <w:rPr>
                <w:b/>
                <w:color w:val="FFFFFF"/>
                <w:spacing w:val="-5"/>
                <w:sz w:val="18"/>
              </w:rPr>
              <w:t>2024-25</w:t>
            </w:r>
          </w:p>
        </w:tc>
        <w:tc>
          <w:tcPr>
            <w:tcW w:w="900" w:type="dxa"/>
            <w:tcBorders>
              <w:top w:val="single" w:sz="4" w:space="0" w:color="FFFFFF"/>
              <w:bottom w:val="single" w:sz="4" w:space="0" w:color="231F20"/>
            </w:tcBorders>
            <w:shd w:val="clear" w:color="auto" w:fill="C95D48"/>
          </w:tcPr>
          <w:p w:rsidR="0064085C" w:rsidRPr="001B7F71" w:rsidRDefault="00726F1A">
            <w:pPr>
              <w:pStyle w:val="TableParagraph"/>
              <w:spacing w:before="51"/>
              <w:ind w:right="56"/>
              <w:jc w:val="right"/>
              <w:rPr>
                <w:b/>
                <w:sz w:val="18"/>
              </w:rPr>
            </w:pPr>
            <w:r w:rsidRPr="001B7F71">
              <w:rPr>
                <w:b/>
                <w:color w:val="FFFFFF"/>
                <w:sz w:val="18"/>
              </w:rPr>
              <w:t>2025-</w:t>
            </w:r>
            <w:r w:rsidRPr="001B7F71">
              <w:rPr>
                <w:b/>
                <w:color w:val="FFFFFF"/>
                <w:spacing w:val="-5"/>
                <w:sz w:val="18"/>
              </w:rPr>
              <w:t>26</w:t>
            </w:r>
          </w:p>
        </w:tc>
      </w:tr>
      <w:tr w:rsidR="0064085C">
        <w:trPr>
          <w:trHeight w:val="328"/>
        </w:trPr>
        <w:tc>
          <w:tcPr>
            <w:tcW w:w="4536" w:type="dxa"/>
            <w:tcBorders>
              <w:top w:val="single" w:sz="4" w:space="0" w:color="231F20"/>
            </w:tcBorders>
            <w:shd w:val="clear" w:color="auto" w:fill="FAF2EE"/>
          </w:tcPr>
          <w:p w:rsidR="0064085C" w:rsidRDefault="00726F1A">
            <w:pPr>
              <w:pStyle w:val="TableParagraph"/>
              <w:ind w:left="56"/>
              <w:rPr>
                <w:sz w:val="20"/>
              </w:rPr>
            </w:pPr>
            <w:r>
              <w:rPr>
                <w:color w:val="231F20"/>
                <w:sz w:val="20"/>
              </w:rPr>
              <w:t>Credit</w:t>
            </w:r>
            <w:r>
              <w:rPr>
                <w:color w:val="231F20"/>
                <w:spacing w:val="-11"/>
                <w:sz w:val="20"/>
              </w:rPr>
              <w:t xml:space="preserve"> </w:t>
            </w:r>
            <w:r>
              <w:rPr>
                <w:color w:val="231F20"/>
                <w:sz w:val="20"/>
              </w:rPr>
              <w:t>Rating</w:t>
            </w:r>
            <w:r>
              <w:rPr>
                <w:color w:val="231F20"/>
                <w:spacing w:val="-11"/>
                <w:sz w:val="20"/>
              </w:rPr>
              <w:t xml:space="preserve"> </w:t>
            </w:r>
            <w:r>
              <w:rPr>
                <w:color w:val="231F20"/>
                <w:spacing w:val="-2"/>
                <w:sz w:val="20"/>
              </w:rPr>
              <w:t>Agency</w:t>
            </w:r>
          </w:p>
        </w:tc>
        <w:tc>
          <w:tcPr>
            <w:tcW w:w="1018" w:type="dxa"/>
            <w:tcBorders>
              <w:top w:val="single" w:sz="4" w:space="0" w:color="231F20"/>
            </w:tcBorders>
            <w:shd w:val="clear" w:color="auto" w:fill="FAF2EE"/>
          </w:tcPr>
          <w:p w:rsidR="0064085C" w:rsidRDefault="00726F1A">
            <w:pPr>
              <w:pStyle w:val="TableParagraph"/>
              <w:ind w:right="119"/>
              <w:jc w:val="right"/>
              <w:rPr>
                <w:sz w:val="20"/>
              </w:rPr>
            </w:pPr>
            <w:r>
              <w:rPr>
                <w:color w:val="231F20"/>
                <w:spacing w:val="-10"/>
                <w:sz w:val="20"/>
              </w:rPr>
              <w:t>6</w:t>
            </w:r>
          </w:p>
        </w:tc>
        <w:tc>
          <w:tcPr>
            <w:tcW w:w="1015" w:type="dxa"/>
            <w:tcBorders>
              <w:top w:val="single" w:sz="4" w:space="0" w:color="231F20"/>
            </w:tcBorders>
            <w:shd w:val="clear" w:color="auto" w:fill="FAF2EE"/>
          </w:tcPr>
          <w:p w:rsidR="0064085C" w:rsidRDefault="00726F1A">
            <w:pPr>
              <w:pStyle w:val="TableParagraph"/>
              <w:ind w:right="170"/>
              <w:jc w:val="right"/>
              <w:rPr>
                <w:sz w:val="20"/>
              </w:rPr>
            </w:pPr>
            <w:r>
              <w:rPr>
                <w:color w:val="231F20"/>
                <w:spacing w:val="-5"/>
                <w:w w:val="90"/>
                <w:sz w:val="20"/>
              </w:rPr>
              <w:t>10</w:t>
            </w:r>
          </w:p>
        </w:tc>
        <w:tc>
          <w:tcPr>
            <w:tcW w:w="1026" w:type="dxa"/>
            <w:tcBorders>
              <w:top w:val="single" w:sz="4" w:space="0" w:color="231F20"/>
            </w:tcBorders>
            <w:shd w:val="clear" w:color="auto" w:fill="FAF2EE"/>
          </w:tcPr>
          <w:p w:rsidR="0064085C" w:rsidRDefault="00726F1A">
            <w:pPr>
              <w:pStyle w:val="TableParagraph"/>
              <w:ind w:right="119"/>
              <w:jc w:val="right"/>
              <w:rPr>
                <w:sz w:val="20"/>
              </w:rPr>
            </w:pPr>
            <w:r>
              <w:rPr>
                <w:color w:val="231F20"/>
                <w:spacing w:val="-10"/>
                <w:sz w:val="20"/>
              </w:rPr>
              <w:t>4</w:t>
            </w:r>
          </w:p>
        </w:tc>
        <w:tc>
          <w:tcPr>
            <w:tcW w:w="1013" w:type="dxa"/>
            <w:tcBorders>
              <w:top w:val="single" w:sz="4" w:space="0" w:color="231F20"/>
            </w:tcBorders>
            <w:shd w:val="clear" w:color="auto" w:fill="FAF2EE"/>
          </w:tcPr>
          <w:p w:rsidR="0064085C" w:rsidRDefault="00726F1A">
            <w:pPr>
              <w:pStyle w:val="TableParagraph"/>
              <w:ind w:right="168"/>
              <w:jc w:val="right"/>
              <w:rPr>
                <w:sz w:val="20"/>
              </w:rPr>
            </w:pPr>
            <w:r>
              <w:rPr>
                <w:color w:val="231F20"/>
                <w:spacing w:val="-10"/>
                <w:sz w:val="20"/>
              </w:rPr>
              <w:t>7</w:t>
            </w:r>
          </w:p>
        </w:tc>
        <w:tc>
          <w:tcPr>
            <w:tcW w:w="1029" w:type="dxa"/>
            <w:tcBorders>
              <w:top w:val="single" w:sz="4" w:space="0" w:color="231F20"/>
            </w:tcBorders>
            <w:shd w:val="clear" w:color="auto" w:fill="FAF2EE"/>
          </w:tcPr>
          <w:p w:rsidR="0064085C" w:rsidRDefault="00726F1A">
            <w:pPr>
              <w:pStyle w:val="TableParagraph"/>
              <w:ind w:right="120"/>
              <w:jc w:val="right"/>
              <w:rPr>
                <w:sz w:val="20"/>
              </w:rPr>
            </w:pPr>
            <w:r>
              <w:rPr>
                <w:color w:val="231F20"/>
                <w:spacing w:val="-5"/>
                <w:w w:val="85"/>
                <w:sz w:val="20"/>
              </w:rPr>
              <w:t>12</w:t>
            </w:r>
          </w:p>
        </w:tc>
        <w:tc>
          <w:tcPr>
            <w:tcW w:w="900" w:type="dxa"/>
            <w:tcBorders>
              <w:top w:val="single" w:sz="4" w:space="0" w:color="231F20"/>
            </w:tcBorders>
            <w:shd w:val="clear" w:color="auto" w:fill="FAF2EE"/>
          </w:tcPr>
          <w:p w:rsidR="0064085C" w:rsidRDefault="00726F1A">
            <w:pPr>
              <w:pStyle w:val="TableParagraph"/>
              <w:ind w:right="56"/>
              <w:jc w:val="right"/>
              <w:rPr>
                <w:sz w:val="20"/>
              </w:rPr>
            </w:pPr>
            <w:r>
              <w:rPr>
                <w:color w:val="231F20"/>
                <w:spacing w:val="-5"/>
                <w:w w:val="85"/>
                <w:sz w:val="20"/>
              </w:rPr>
              <w:t>16</w:t>
            </w:r>
          </w:p>
        </w:tc>
      </w:tr>
      <w:tr w:rsidR="0064085C">
        <w:trPr>
          <w:trHeight w:val="328"/>
        </w:trPr>
        <w:tc>
          <w:tcPr>
            <w:tcW w:w="4536" w:type="dxa"/>
            <w:shd w:val="clear" w:color="auto" w:fill="F2DFD6"/>
          </w:tcPr>
          <w:p w:rsidR="0064085C" w:rsidRDefault="00726F1A">
            <w:pPr>
              <w:pStyle w:val="TableParagraph"/>
              <w:ind w:left="56"/>
              <w:rPr>
                <w:sz w:val="20"/>
              </w:rPr>
            </w:pPr>
            <w:r>
              <w:rPr>
                <w:color w:val="231F20"/>
                <w:spacing w:val="-2"/>
                <w:sz w:val="20"/>
              </w:rPr>
              <w:t>Custodian</w:t>
            </w:r>
          </w:p>
        </w:tc>
        <w:tc>
          <w:tcPr>
            <w:tcW w:w="1018" w:type="dxa"/>
            <w:shd w:val="clear" w:color="auto" w:fill="F2DFD6"/>
          </w:tcPr>
          <w:p w:rsidR="0064085C" w:rsidRDefault="00726F1A">
            <w:pPr>
              <w:pStyle w:val="TableParagraph"/>
              <w:ind w:right="119"/>
              <w:jc w:val="right"/>
              <w:rPr>
                <w:sz w:val="20"/>
              </w:rPr>
            </w:pPr>
            <w:r>
              <w:rPr>
                <w:color w:val="231F20"/>
                <w:spacing w:val="-10"/>
                <w:sz w:val="20"/>
              </w:rPr>
              <w:t>8</w:t>
            </w:r>
          </w:p>
        </w:tc>
        <w:tc>
          <w:tcPr>
            <w:tcW w:w="1015" w:type="dxa"/>
            <w:shd w:val="clear" w:color="auto" w:fill="F2DFD6"/>
          </w:tcPr>
          <w:p w:rsidR="0064085C" w:rsidRDefault="00726F1A">
            <w:pPr>
              <w:pStyle w:val="TableParagraph"/>
              <w:ind w:right="170"/>
              <w:jc w:val="right"/>
              <w:rPr>
                <w:sz w:val="20"/>
              </w:rPr>
            </w:pPr>
            <w:r>
              <w:rPr>
                <w:color w:val="231F20"/>
                <w:spacing w:val="-10"/>
                <w:sz w:val="20"/>
              </w:rPr>
              <w:t>2</w:t>
            </w:r>
          </w:p>
        </w:tc>
        <w:tc>
          <w:tcPr>
            <w:tcW w:w="1026" w:type="dxa"/>
            <w:shd w:val="clear" w:color="auto" w:fill="F2DFD6"/>
          </w:tcPr>
          <w:p w:rsidR="0064085C" w:rsidRDefault="00726F1A">
            <w:pPr>
              <w:pStyle w:val="TableParagraph"/>
              <w:ind w:right="119"/>
              <w:jc w:val="right"/>
              <w:rPr>
                <w:sz w:val="20"/>
              </w:rPr>
            </w:pPr>
            <w:r>
              <w:rPr>
                <w:color w:val="231F20"/>
                <w:spacing w:val="-10"/>
                <w:sz w:val="20"/>
              </w:rPr>
              <w:t>0</w:t>
            </w:r>
          </w:p>
        </w:tc>
        <w:tc>
          <w:tcPr>
            <w:tcW w:w="1013" w:type="dxa"/>
            <w:shd w:val="clear" w:color="auto" w:fill="F2DFD6"/>
          </w:tcPr>
          <w:p w:rsidR="0064085C" w:rsidRDefault="00726F1A">
            <w:pPr>
              <w:pStyle w:val="TableParagraph"/>
              <w:ind w:right="168"/>
              <w:jc w:val="right"/>
              <w:rPr>
                <w:sz w:val="20"/>
              </w:rPr>
            </w:pPr>
            <w:r>
              <w:rPr>
                <w:color w:val="231F20"/>
                <w:spacing w:val="-10"/>
                <w:sz w:val="20"/>
              </w:rPr>
              <w:t>0</w:t>
            </w:r>
          </w:p>
        </w:tc>
        <w:tc>
          <w:tcPr>
            <w:tcW w:w="1029" w:type="dxa"/>
            <w:shd w:val="clear" w:color="auto" w:fill="F2DFD6"/>
          </w:tcPr>
          <w:p w:rsidR="0064085C" w:rsidRDefault="00726F1A">
            <w:pPr>
              <w:pStyle w:val="TableParagraph"/>
              <w:ind w:right="120"/>
              <w:jc w:val="right"/>
              <w:rPr>
                <w:sz w:val="20"/>
              </w:rPr>
            </w:pPr>
            <w:r>
              <w:rPr>
                <w:color w:val="231F20"/>
                <w:spacing w:val="-10"/>
                <w:sz w:val="20"/>
              </w:rPr>
              <w:t>0</w:t>
            </w:r>
          </w:p>
        </w:tc>
        <w:tc>
          <w:tcPr>
            <w:tcW w:w="900" w:type="dxa"/>
            <w:shd w:val="clear" w:color="auto" w:fill="F2DFD6"/>
          </w:tcPr>
          <w:p w:rsidR="0064085C" w:rsidRDefault="00726F1A">
            <w:pPr>
              <w:pStyle w:val="TableParagraph"/>
              <w:ind w:right="56"/>
              <w:jc w:val="right"/>
              <w:rPr>
                <w:sz w:val="20"/>
              </w:rPr>
            </w:pPr>
            <w:r>
              <w:rPr>
                <w:color w:val="231F20"/>
                <w:spacing w:val="-10"/>
                <w:sz w:val="20"/>
              </w:rPr>
              <w:t>4</w:t>
            </w:r>
          </w:p>
        </w:tc>
      </w:tr>
      <w:tr w:rsidR="0064085C">
        <w:trPr>
          <w:trHeight w:val="328"/>
        </w:trPr>
        <w:tc>
          <w:tcPr>
            <w:tcW w:w="4536" w:type="dxa"/>
            <w:shd w:val="clear" w:color="auto" w:fill="FAF2EE"/>
          </w:tcPr>
          <w:p w:rsidR="0064085C" w:rsidRDefault="00726F1A">
            <w:pPr>
              <w:pStyle w:val="TableParagraph"/>
              <w:ind w:left="56"/>
              <w:rPr>
                <w:sz w:val="20"/>
              </w:rPr>
            </w:pPr>
            <w:r>
              <w:rPr>
                <w:color w:val="231F20"/>
                <w:sz w:val="20"/>
              </w:rPr>
              <w:t>Debenture</w:t>
            </w:r>
            <w:r>
              <w:rPr>
                <w:color w:val="231F20"/>
                <w:spacing w:val="-6"/>
                <w:sz w:val="20"/>
              </w:rPr>
              <w:t xml:space="preserve"> </w:t>
            </w:r>
            <w:r>
              <w:rPr>
                <w:color w:val="231F20"/>
                <w:spacing w:val="-2"/>
                <w:sz w:val="20"/>
              </w:rPr>
              <w:t>Trustee</w:t>
            </w:r>
          </w:p>
        </w:tc>
        <w:tc>
          <w:tcPr>
            <w:tcW w:w="1018" w:type="dxa"/>
            <w:shd w:val="clear" w:color="auto" w:fill="FAF2EE"/>
          </w:tcPr>
          <w:p w:rsidR="0064085C" w:rsidRDefault="00726F1A">
            <w:pPr>
              <w:pStyle w:val="TableParagraph"/>
              <w:ind w:right="119"/>
              <w:jc w:val="right"/>
              <w:rPr>
                <w:sz w:val="20"/>
              </w:rPr>
            </w:pPr>
            <w:r>
              <w:rPr>
                <w:color w:val="231F20"/>
                <w:spacing w:val="-5"/>
                <w:sz w:val="20"/>
              </w:rPr>
              <w:t>28</w:t>
            </w:r>
          </w:p>
        </w:tc>
        <w:tc>
          <w:tcPr>
            <w:tcW w:w="1015" w:type="dxa"/>
            <w:shd w:val="clear" w:color="auto" w:fill="FAF2EE"/>
          </w:tcPr>
          <w:p w:rsidR="0064085C" w:rsidRDefault="00726F1A">
            <w:pPr>
              <w:pStyle w:val="TableParagraph"/>
              <w:ind w:right="170"/>
              <w:jc w:val="right"/>
              <w:rPr>
                <w:sz w:val="20"/>
              </w:rPr>
            </w:pPr>
            <w:r>
              <w:rPr>
                <w:color w:val="231F20"/>
                <w:spacing w:val="-10"/>
                <w:w w:val="70"/>
                <w:sz w:val="20"/>
              </w:rPr>
              <w:t>1</w:t>
            </w:r>
          </w:p>
        </w:tc>
        <w:tc>
          <w:tcPr>
            <w:tcW w:w="1026" w:type="dxa"/>
            <w:shd w:val="clear" w:color="auto" w:fill="FAF2EE"/>
          </w:tcPr>
          <w:p w:rsidR="0064085C" w:rsidRDefault="00726F1A">
            <w:pPr>
              <w:pStyle w:val="TableParagraph"/>
              <w:ind w:right="119"/>
              <w:jc w:val="right"/>
              <w:rPr>
                <w:sz w:val="20"/>
              </w:rPr>
            </w:pPr>
            <w:r>
              <w:rPr>
                <w:color w:val="231F20"/>
                <w:spacing w:val="-5"/>
                <w:sz w:val="20"/>
              </w:rPr>
              <w:t>29</w:t>
            </w:r>
          </w:p>
        </w:tc>
        <w:tc>
          <w:tcPr>
            <w:tcW w:w="1013" w:type="dxa"/>
            <w:shd w:val="clear" w:color="auto" w:fill="FAF2EE"/>
          </w:tcPr>
          <w:p w:rsidR="0064085C" w:rsidRDefault="00726F1A">
            <w:pPr>
              <w:pStyle w:val="TableParagraph"/>
              <w:ind w:right="168"/>
              <w:jc w:val="right"/>
              <w:rPr>
                <w:sz w:val="20"/>
              </w:rPr>
            </w:pPr>
            <w:r>
              <w:rPr>
                <w:color w:val="231F20"/>
                <w:spacing w:val="-5"/>
                <w:w w:val="70"/>
                <w:sz w:val="20"/>
              </w:rPr>
              <w:t>11</w:t>
            </w:r>
          </w:p>
        </w:tc>
        <w:tc>
          <w:tcPr>
            <w:tcW w:w="1029" w:type="dxa"/>
            <w:shd w:val="clear" w:color="auto" w:fill="FAF2EE"/>
          </w:tcPr>
          <w:p w:rsidR="0064085C" w:rsidRDefault="00726F1A">
            <w:pPr>
              <w:pStyle w:val="TableParagraph"/>
              <w:ind w:right="120"/>
              <w:jc w:val="right"/>
              <w:rPr>
                <w:sz w:val="20"/>
              </w:rPr>
            </w:pPr>
            <w:r>
              <w:rPr>
                <w:color w:val="231F20"/>
                <w:spacing w:val="-5"/>
                <w:sz w:val="20"/>
              </w:rPr>
              <w:t>62</w:t>
            </w:r>
          </w:p>
        </w:tc>
        <w:tc>
          <w:tcPr>
            <w:tcW w:w="900" w:type="dxa"/>
            <w:shd w:val="clear" w:color="auto" w:fill="FAF2EE"/>
          </w:tcPr>
          <w:p w:rsidR="0064085C" w:rsidRDefault="00726F1A">
            <w:pPr>
              <w:pStyle w:val="TableParagraph"/>
              <w:ind w:right="56"/>
              <w:jc w:val="right"/>
              <w:rPr>
                <w:sz w:val="20"/>
              </w:rPr>
            </w:pPr>
            <w:r>
              <w:rPr>
                <w:color w:val="231F20"/>
                <w:spacing w:val="-5"/>
                <w:w w:val="90"/>
                <w:sz w:val="20"/>
              </w:rPr>
              <w:t>14</w:t>
            </w:r>
          </w:p>
        </w:tc>
      </w:tr>
      <w:tr w:rsidR="0064085C">
        <w:trPr>
          <w:trHeight w:val="328"/>
        </w:trPr>
        <w:tc>
          <w:tcPr>
            <w:tcW w:w="4536" w:type="dxa"/>
            <w:shd w:val="clear" w:color="auto" w:fill="F2DFD6"/>
          </w:tcPr>
          <w:p w:rsidR="0064085C" w:rsidRDefault="00726F1A">
            <w:pPr>
              <w:pStyle w:val="TableParagraph"/>
              <w:ind w:left="56"/>
              <w:rPr>
                <w:sz w:val="20"/>
              </w:rPr>
            </w:pPr>
            <w:r>
              <w:rPr>
                <w:color w:val="231F20"/>
                <w:sz w:val="20"/>
              </w:rPr>
              <w:t xml:space="preserve">Depository </w:t>
            </w:r>
            <w:r>
              <w:rPr>
                <w:color w:val="231F20"/>
                <w:spacing w:val="-2"/>
                <w:sz w:val="20"/>
              </w:rPr>
              <w:t>Participant</w:t>
            </w:r>
          </w:p>
        </w:tc>
        <w:tc>
          <w:tcPr>
            <w:tcW w:w="1018" w:type="dxa"/>
            <w:shd w:val="clear" w:color="auto" w:fill="F2DFD6"/>
          </w:tcPr>
          <w:p w:rsidR="0064085C" w:rsidRDefault="00726F1A">
            <w:pPr>
              <w:pStyle w:val="TableParagraph"/>
              <w:ind w:right="119"/>
              <w:jc w:val="right"/>
              <w:rPr>
                <w:sz w:val="20"/>
              </w:rPr>
            </w:pPr>
            <w:r>
              <w:rPr>
                <w:color w:val="231F20"/>
                <w:spacing w:val="-10"/>
                <w:sz w:val="20"/>
              </w:rPr>
              <w:t>5</w:t>
            </w:r>
          </w:p>
        </w:tc>
        <w:tc>
          <w:tcPr>
            <w:tcW w:w="1015" w:type="dxa"/>
            <w:shd w:val="clear" w:color="auto" w:fill="F2DFD6"/>
          </w:tcPr>
          <w:p w:rsidR="0064085C" w:rsidRDefault="00726F1A">
            <w:pPr>
              <w:pStyle w:val="TableParagraph"/>
              <w:ind w:right="170"/>
              <w:jc w:val="right"/>
              <w:rPr>
                <w:sz w:val="20"/>
              </w:rPr>
            </w:pPr>
            <w:r>
              <w:rPr>
                <w:color w:val="231F20"/>
                <w:spacing w:val="-10"/>
                <w:sz w:val="20"/>
              </w:rPr>
              <w:t>7</w:t>
            </w:r>
          </w:p>
        </w:tc>
        <w:tc>
          <w:tcPr>
            <w:tcW w:w="1026" w:type="dxa"/>
            <w:shd w:val="clear" w:color="auto" w:fill="F2DFD6"/>
          </w:tcPr>
          <w:p w:rsidR="0064085C" w:rsidRDefault="00726F1A">
            <w:pPr>
              <w:pStyle w:val="TableParagraph"/>
              <w:ind w:right="119"/>
              <w:jc w:val="right"/>
              <w:rPr>
                <w:sz w:val="20"/>
              </w:rPr>
            </w:pPr>
            <w:r>
              <w:rPr>
                <w:color w:val="231F20"/>
                <w:spacing w:val="-10"/>
                <w:sz w:val="20"/>
              </w:rPr>
              <w:t>3</w:t>
            </w:r>
          </w:p>
        </w:tc>
        <w:tc>
          <w:tcPr>
            <w:tcW w:w="1013" w:type="dxa"/>
            <w:shd w:val="clear" w:color="auto" w:fill="F2DFD6"/>
          </w:tcPr>
          <w:p w:rsidR="0064085C" w:rsidRDefault="00726F1A">
            <w:pPr>
              <w:pStyle w:val="TableParagraph"/>
              <w:ind w:right="168"/>
              <w:jc w:val="right"/>
              <w:rPr>
                <w:sz w:val="20"/>
              </w:rPr>
            </w:pPr>
            <w:r>
              <w:rPr>
                <w:color w:val="231F20"/>
                <w:spacing w:val="-10"/>
                <w:sz w:val="20"/>
              </w:rPr>
              <w:t>0</w:t>
            </w:r>
          </w:p>
        </w:tc>
        <w:tc>
          <w:tcPr>
            <w:tcW w:w="1029" w:type="dxa"/>
            <w:shd w:val="clear" w:color="auto" w:fill="F2DFD6"/>
          </w:tcPr>
          <w:p w:rsidR="0064085C" w:rsidRDefault="00726F1A">
            <w:pPr>
              <w:pStyle w:val="TableParagraph"/>
              <w:ind w:right="120"/>
              <w:jc w:val="right"/>
              <w:rPr>
                <w:sz w:val="20"/>
              </w:rPr>
            </w:pPr>
            <w:r>
              <w:rPr>
                <w:color w:val="231F20"/>
                <w:spacing w:val="-10"/>
                <w:sz w:val="20"/>
              </w:rPr>
              <w:t>4</w:t>
            </w:r>
          </w:p>
        </w:tc>
        <w:tc>
          <w:tcPr>
            <w:tcW w:w="900" w:type="dxa"/>
            <w:shd w:val="clear" w:color="auto" w:fill="F2DFD6"/>
          </w:tcPr>
          <w:p w:rsidR="0064085C" w:rsidRDefault="00726F1A">
            <w:pPr>
              <w:pStyle w:val="TableParagraph"/>
              <w:ind w:right="56"/>
              <w:jc w:val="right"/>
              <w:rPr>
                <w:sz w:val="20"/>
              </w:rPr>
            </w:pPr>
            <w:r>
              <w:rPr>
                <w:color w:val="231F20"/>
                <w:spacing w:val="-10"/>
                <w:sz w:val="20"/>
              </w:rPr>
              <w:t>0</w:t>
            </w:r>
          </w:p>
        </w:tc>
      </w:tr>
      <w:tr w:rsidR="0064085C">
        <w:trPr>
          <w:trHeight w:val="328"/>
        </w:trPr>
        <w:tc>
          <w:tcPr>
            <w:tcW w:w="4536" w:type="dxa"/>
            <w:shd w:val="clear" w:color="auto" w:fill="FAF2EE"/>
          </w:tcPr>
          <w:p w:rsidR="0064085C" w:rsidRDefault="00726F1A">
            <w:pPr>
              <w:pStyle w:val="TableParagraph"/>
              <w:ind w:left="56"/>
              <w:rPr>
                <w:sz w:val="20"/>
              </w:rPr>
            </w:pPr>
            <w:r>
              <w:rPr>
                <w:color w:val="231F20"/>
                <w:sz w:val="20"/>
              </w:rPr>
              <w:t>Designated</w:t>
            </w:r>
            <w:r>
              <w:rPr>
                <w:color w:val="231F20"/>
                <w:spacing w:val="-12"/>
                <w:sz w:val="20"/>
              </w:rPr>
              <w:t xml:space="preserve"> </w:t>
            </w:r>
            <w:r>
              <w:rPr>
                <w:color w:val="231F20"/>
                <w:sz w:val="20"/>
              </w:rPr>
              <w:t>Depository</w:t>
            </w:r>
            <w:r>
              <w:rPr>
                <w:color w:val="231F20"/>
                <w:spacing w:val="-11"/>
                <w:sz w:val="20"/>
              </w:rPr>
              <w:t xml:space="preserve"> </w:t>
            </w:r>
            <w:r>
              <w:rPr>
                <w:color w:val="231F20"/>
                <w:spacing w:val="-2"/>
                <w:sz w:val="20"/>
              </w:rPr>
              <w:t>Participant</w:t>
            </w:r>
          </w:p>
        </w:tc>
        <w:tc>
          <w:tcPr>
            <w:tcW w:w="1018" w:type="dxa"/>
            <w:shd w:val="clear" w:color="auto" w:fill="FAF2EE"/>
          </w:tcPr>
          <w:p w:rsidR="0064085C" w:rsidRDefault="00726F1A">
            <w:pPr>
              <w:pStyle w:val="TableParagraph"/>
              <w:ind w:right="119"/>
              <w:jc w:val="right"/>
              <w:rPr>
                <w:sz w:val="20"/>
              </w:rPr>
            </w:pPr>
            <w:r>
              <w:rPr>
                <w:color w:val="231F20"/>
                <w:spacing w:val="-10"/>
                <w:sz w:val="20"/>
              </w:rPr>
              <w:t>4</w:t>
            </w:r>
          </w:p>
        </w:tc>
        <w:tc>
          <w:tcPr>
            <w:tcW w:w="1015" w:type="dxa"/>
            <w:shd w:val="clear" w:color="auto" w:fill="FAF2EE"/>
          </w:tcPr>
          <w:p w:rsidR="0064085C" w:rsidRDefault="00726F1A">
            <w:pPr>
              <w:pStyle w:val="TableParagraph"/>
              <w:ind w:right="170"/>
              <w:jc w:val="right"/>
              <w:rPr>
                <w:sz w:val="20"/>
              </w:rPr>
            </w:pPr>
            <w:r>
              <w:rPr>
                <w:color w:val="231F20"/>
                <w:spacing w:val="-10"/>
                <w:w w:val="70"/>
                <w:sz w:val="20"/>
              </w:rPr>
              <w:t>1</w:t>
            </w:r>
          </w:p>
        </w:tc>
        <w:tc>
          <w:tcPr>
            <w:tcW w:w="1026" w:type="dxa"/>
            <w:shd w:val="clear" w:color="auto" w:fill="FAF2EE"/>
          </w:tcPr>
          <w:p w:rsidR="0064085C" w:rsidRDefault="00726F1A">
            <w:pPr>
              <w:pStyle w:val="TableParagraph"/>
              <w:ind w:right="119"/>
              <w:jc w:val="right"/>
              <w:rPr>
                <w:sz w:val="20"/>
              </w:rPr>
            </w:pPr>
            <w:r>
              <w:rPr>
                <w:color w:val="231F20"/>
                <w:spacing w:val="-10"/>
                <w:sz w:val="20"/>
              </w:rPr>
              <w:t>0</w:t>
            </w:r>
          </w:p>
        </w:tc>
        <w:tc>
          <w:tcPr>
            <w:tcW w:w="1013" w:type="dxa"/>
            <w:shd w:val="clear" w:color="auto" w:fill="FAF2EE"/>
          </w:tcPr>
          <w:p w:rsidR="0064085C" w:rsidRDefault="00726F1A">
            <w:pPr>
              <w:pStyle w:val="TableParagraph"/>
              <w:ind w:right="168"/>
              <w:jc w:val="right"/>
              <w:rPr>
                <w:sz w:val="20"/>
              </w:rPr>
            </w:pPr>
            <w:r>
              <w:rPr>
                <w:color w:val="231F20"/>
                <w:spacing w:val="-10"/>
                <w:sz w:val="20"/>
              </w:rPr>
              <w:t>0</w:t>
            </w:r>
          </w:p>
        </w:tc>
        <w:tc>
          <w:tcPr>
            <w:tcW w:w="1029" w:type="dxa"/>
            <w:shd w:val="clear" w:color="auto" w:fill="FAF2EE"/>
          </w:tcPr>
          <w:p w:rsidR="0064085C" w:rsidRDefault="00726F1A">
            <w:pPr>
              <w:pStyle w:val="TableParagraph"/>
              <w:ind w:right="120"/>
              <w:jc w:val="right"/>
              <w:rPr>
                <w:sz w:val="20"/>
              </w:rPr>
            </w:pPr>
            <w:r>
              <w:rPr>
                <w:color w:val="231F20"/>
                <w:spacing w:val="-10"/>
                <w:sz w:val="20"/>
              </w:rPr>
              <w:t>0</w:t>
            </w:r>
          </w:p>
        </w:tc>
        <w:tc>
          <w:tcPr>
            <w:tcW w:w="900" w:type="dxa"/>
            <w:shd w:val="clear" w:color="auto" w:fill="FAF2EE"/>
          </w:tcPr>
          <w:p w:rsidR="0064085C" w:rsidRDefault="00726F1A">
            <w:pPr>
              <w:pStyle w:val="TableParagraph"/>
              <w:ind w:right="56"/>
              <w:jc w:val="right"/>
              <w:rPr>
                <w:sz w:val="20"/>
              </w:rPr>
            </w:pPr>
            <w:r>
              <w:rPr>
                <w:color w:val="231F20"/>
                <w:spacing w:val="-10"/>
                <w:sz w:val="20"/>
              </w:rPr>
              <w:t>5</w:t>
            </w:r>
          </w:p>
        </w:tc>
      </w:tr>
      <w:tr w:rsidR="0064085C">
        <w:trPr>
          <w:trHeight w:val="328"/>
        </w:trPr>
        <w:tc>
          <w:tcPr>
            <w:tcW w:w="4536" w:type="dxa"/>
            <w:shd w:val="clear" w:color="auto" w:fill="F2DFD6"/>
          </w:tcPr>
          <w:p w:rsidR="0064085C" w:rsidRDefault="00726F1A">
            <w:pPr>
              <w:pStyle w:val="TableParagraph"/>
              <w:spacing w:before="55"/>
              <w:ind w:left="56"/>
              <w:rPr>
                <w:sz w:val="20"/>
              </w:rPr>
            </w:pPr>
            <w:r>
              <w:rPr>
                <w:color w:val="231F20"/>
                <w:sz w:val="20"/>
              </w:rPr>
              <w:t>Investment</w:t>
            </w:r>
            <w:r>
              <w:rPr>
                <w:color w:val="231F20"/>
                <w:spacing w:val="1"/>
                <w:sz w:val="20"/>
              </w:rPr>
              <w:t xml:space="preserve"> </w:t>
            </w:r>
            <w:r>
              <w:rPr>
                <w:color w:val="231F20"/>
                <w:spacing w:val="-2"/>
                <w:sz w:val="20"/>
              </w:rPr>
              <w:t>Adviser</w:t>
            </w:r>
          </w:p>
        </w:tc>
        <w:tc>
          <w:tcPr>
            <w:tcW w:w="1018" w:type="dxa"/>
            <w:shd w:val="clear" w:color="auto" w:fill="F2DFD6"/>
          </w:tcPr>
          <w:p w:rsidR="0064085C" w:rsidRDefault="00726F1A">
            <w:pPr>
              <w:pStyle w:val="TableParagraph"/>
              <w:spacing w:before="55"/>
              <w:ind w:right="119"/>
              <w:jc w:val="right"/>
              <w:rPr>
                <w:sz w:val="20"/>
              </w:rPr>
            </w:pPr>
            <w:r>
              <w:rPr>
                <w:color w:val="231F20"/>
                <w:spacing w:val="-5"/>
                <w:sz w:val="20"/>
              </w:rPr>
              <w:t>36</w:t>
            </w:r>
          </w:p>
        </w:tc>
        <w:tc>
          <w:tcPr>
            <w:tcW w:w="1015" w:type="dxa"/>
            <w:shd w:val="clear" w:color="auto" w:fill="F2DFD6"/>
          </w:tcPr>
          <w:p w:rsidR="0064085C" w:rsidRDefault="00726F1A">
            <w:pPr>
              <w:pStyle w:val="TableParagraph"/>
              <w:spacing w:before="55"/>
              <w:ind w:right="170"/>
              <w:jc w:val="right"/>
              <w:rPr>
                <w:sz w:val="20"/>
              </w:rPr>
            </w:pPr>
            <w:r>
              <w:rPr>
                <w:color w:val="231F20"/>
                <w:spacing w:val="-5"/>
                <w:sz w:val="20"/>
              </w:rPr>
              <w:t>33</w:t>
            </w:r>
          </w:p>
        </w:tc>
        <w:tc>
          <w:tcPr>
            <w:tcW w:w="1026" w:type="dxa"/>
            <w:shd w:val="clear" w:color="auto" w:fill="F2DFD6"/>
          </w:tcPr>
          <w:p w:rsidR="0064085C" w:rsidRDefault="00726F1A">
            <w:pPr>
              <w:pStyle w:val="TableParagraph"/>
              <w:spacing w:before="55"/>
              <w:ind w:right="119"/>
              <w:jc w:val="right"/>
              <w:rPr>
                <w:sz w:val="20"/>
              </w:rPr>
            </w:pPr>
            <w:r>
              <w:rPr>
                <w:color w:val="231F20"/>
                <w:spacing w:val="-10"/>
                <w:sz w:val="20"/>
              </w:rPr>
              <w:t>4</w:t>
            </w:r>
          </w:p>
        </w:tc>
        <w:tc>
          <w:tcPr>
            <w:tcW w:w="1013" w:type="dxa"/>
            <w:shd w:val="clear" w:color="auto" w:fill="F2DFD6"/>
          </w:tcPr>
          <w:p w:rsidR="0064085C" w:rsidRDefault="00726F1A">
            <w:pPr>
              <w:pStyle w:val="TableParagraph"/>
              <w:spacing w:before="55"/>
              <w:ind w:right="168"/>
              <w:jc w:val="right"/>
              <w:rPr>
                <w:sz w:val="20"/>
              </w:rPr>
            </w:pPr>
            <w:r>
              <w:rPr>
                <w:color w:val="231F20"/>
                <w:spacing w:val="-5"/>
                <w:w w:val="85"/>
                <w:sz w:val="20"/>
              </w:rPr>
              <w:t>12</w:t>
            </w:r>
          </w:p>
        </w:tc>
        <w:tc>
          <w:tcPr>
            <w:tcW w:w="1029" w:type="dxa"/>
            <w:shd w:val="clear" w:color="auto" w:fill="F2DFD6"/>
          </w:tcPr>
          <w:p w:rsidR="0064085C" w:rsidRDefault="00726F1A">
            <w:pPr>
              <w:pStyle w:val="TableParagraph"/>
              <w:spacing w:before="55"/>
              <w:ind w:right="120"/>
              <w:jc w:val="right"/>
              <w:rPr>
                <w:sz w:val="20"/>
              </w:rPr>
            </w:pPr>
            <w:r>
              <w:rPr>
                <w:color w:val="231F20"/>
                <w:spacing w:val="-10"/>
                <w:sz w:val="20"/>
              </w:rPr>
              <w:t>3</w:t>
            </w:r>
          </w:p>
        </w:tc>
        <w:tc>
          <w:tcPr>
            <w:tcW w:w="900" w:type="dxa"/>
            <w:shd w:val="clear" w:color="auto" w:fill="F2DFD6"/>
          </w:tcPr>
          <w:p w:rsidR="0064085C" w:rsidRDefault="00726F1A">
            <w:pPr>
              <w:pStyle w:val="TableParagraph"/>
              <w:spacing w:before="55"/>
              <w:ind w:right="56"/>
              <w:jc w:val="right"/>
              <w:rPr>
                <w:sz w:val="20"/>
              </w:rPr>
            </w:pPr>
            <w:r>
              <w:rPr>
                <w:color w:val="231F20"/>
                <w:spacing w:val="-10"/>
                <w:sz w:val="20"/>
              </w:rPr>
              <w:t>7</w:t>
            </w:r>
          </w:p>
        </w:tc>
      </w:tr>
      <w:tr w:rsidR="0064085C">
        <w:trPr>
          <w:trHeight w:val="328"/>
        </w:trPr>
        <w:tc>
          <w:tcPr>
            <w:tcW w:w="4536" w:type="dxa"/>
            <w:shd w:val="clear" w:color="auto" w:fill="FAF2EE"/>
          </w:tcPr>
          <w:p w:rsidR="0064085C" w:rsidRDefault="00726F1A">
            <w:pPr>
              <w:pStyle w:val="TableParagraph"/>
              <w:spacing w:before="55"/>
              <w:ind w:left="56"/>
              <w:rPr>
                <w:sz w:val="20"/>
              </w:rPr>
            </w:pPr>
            <w:r>
              <w:rPr>
                <w:color w:val="231F20"/>
                <w:spacing w:val="-5"/>
                <w:sz w:val="20"/>
              </w:rPr>
              <w:t>KRA</w:t>
            </w:r>
          </w:p>
        </w:tc>
        <w:tc>
          <w:tcPr>
            <w:tcW w:w="1018" w:type="dxa"/>
            <w:shd w:val="clear" w:color="auto" w:fill="FAF2EE"/>
          </w:tcPr>
          <w:p w:rsidR="0064085C" w:rsidRDefault="00726F1A">
            <w:pPr>
              <w:pStyle w:val="TableParagraph"/>
              <w:spacing w:before="55"/>
              <w:ind w:right="119"/>
              <w:jc w:val="right"/>
              <w:rPr>
                <w:sz w:val="20"/>
              </w:rPr>
            </w:pPr>
            <w:r>
              <w:rPr>
                <w:color w:val="231F20"/>
                <w:spacing w:val="-10"/>
                <w:sz w:val="20"/>
              </w:rPr>
              <w:t>0</w:t>
            </w:r>
          </w:p>
        </w:tc>
        <w:tc>
          <w:tcPr>
            <w:tcW w:w="1015" w:type="dxa"/>
            <w:shd w:val="clear" w:color="auto" w:fill="FAF2EE"/>
          </w:tcPr>
          <w:p w:rsidR="0064085C" w:rsidRDefault="00726F1A">
            <w:pPr>
              <w:pStyle w:val="TableParagraph"/>
              <w:spacing w:before="55"/>
              <w:ind w:right="170"/>
              <w:jc w:val="right"/>
              <w:rPr>
                <w:sz w:val="20"/>
              </w:rPr>
            </w:pPr>
            <w:r>
              <w:rPr>
                <w:color w:val="231F20"/>
                <w:spacing w:val="-10"/>
                <w:w w:val="70"/>
                <w:sz w:val="20"/>
              </w:rPr>
              <w:t>1</w:t>
            </w:r>
          </w:p>
        </w:tc>
        <w:tc>
          <w:tcPr>
            <w:tcW w:w="1026" w:type="dxa"/>
            <w:shd w:val="clear" w:color="auto" w:fill="FAF2EE"/>
          </w:tcPr>
          <w:p w:rsidR="0064085C" w:rsidRDefault="00726F1A">
            <w:pPr>
              <w:pStyle w:val="TableParagraph"/>
              <w:spacing w:before="55"/>
              <w:ind w:right="119"/>
              <w:jc w:val="right"/>
              <w:rPr>
                <w:sz w:val="20"/>
              </w:rPr>
            </w:pPr>
            <w:r>
              <w:rPr>
                <w:color w:val="231F20"/>
                <w:spacing w:val="-10"/>
                <w:sz w:val="20"/>
              </w:rPr>
              <w:t>0</w:t>
            </w:r>
          </w:p>
        </w:tc>
        <w:tc>
          <w:tcPr>
            <w:tcW w:w="1013" w:type="dxa"/>
            <w:shd w:val="clear" w:color="auto" w:fill="FAF2EE"/>
          </w:tcPr>
          <w:p w:rsidR="0064085C" w:rsidRDefault="00726F1A">
            <w:pPr>
              <w:pStyle w:val="TableParagraph"/>
              <w:spacing w:before="55"/>
              <w:ind w:right="168"/>
              <w:jc w:val="right"/>
              <w:rPr>
                <w:sz w:val="20"/>
              </w:rPr>
            </w:pPr>
            <w:r>
              <w:rPr>
                <w:color w:val="231F20"/>
                <w:spacing w:val="-10"/>
                <w:w w:val="70"/>
                <w:sz w:val="20"/>
              </w:rPr>
              <w:t>1</w:t>
            </w:r>
          </w:p>
        </w:tc>
        <w:tc>
          <w:tcPr>
            <w:tcW w:w="1029" w:type="dxa"/>
            <w:shd w:val="clear" w:color="auto" w:fill="FAF2EE"/>
          </w:tcPr>
          <w:p w:rsidR="0064085C" w:rsidRDefault="00726F1A">
            <w:pPr>
              <w:pStyle w:val="TableParagraph"/>
              <w:spacing w:before="55"/>
              <w:ind w:right="120"/>
              <w:jc w:val="right"/>
              <w:rPr>
                <w:sz w:val="20"/>
              </w:rPr>
            </w:pPr>
            <w:r>
              <w:rPr>
                <w:color w:val="231F20"/>
                <w:spacing w:val="-10"/>
                <w:sz w:val="20"/>
              </w:rPr>
              <w:t>0</w:t>
            </w:r>
          </w:p>
        </w:tc>
        <w:tc>
          <w:tcPr>
            <w:tcW w:w="900" w:type="dxa"/>
            <w:shd w:val="clear" w:color="auto" w:fill="FAF2EE"/>
          </w:tcPr>
          <w:p w:rsidR="0064085C" w:rsidRDefault="00726F1A">
            <w:pPr>
              <w:pStyle w:val="TableParagraph"/>
              <w:spacing w:before="55"/>
              <w:ind w:right="56"/>
              <w:jc w:val="right"/>
              <w:rPr>
                <w:sz w:val="20"/>
              </w:rPr>
            </w:pPr>
            <w:r>
              <w:rPr>
                <w:color w:val="231F20"/>
                <w:spacing w:val="-10"/>
                <w:sz w:val="20"/>
              </w:rPr>
              <w:t>0</w:t>
            </w:r>
          </w:p>
        </w:tc>
      </w:tr>
      <w:tr w:rsidR="0064085C">
        <w:trPr>
          <w:trHeight w:val="328"/>
        </w:trPr>
        <w:tc>
          <w:tcPr>
            <w:tcW w:w="4536" w:type="dxa"/>
            <w:shd w:val="clear" w:color="auto" w:fill="F2DFD6"/>
          </w:tcPr>
          <w:p w:rsidR="0064085C" w:rsidRDefault="00726F1A">
            <w:pPr>
              <w:pStyle w:val="TableParagraph"/>
              <w:spacing w:before="55"/>
              <w:ind w:left="57"/>
              <w:rPr>
                <w:sz w:val="20"/>
              </w:rPr>
            </w:pPr>
            <w:r>
              <w:rPr>
                <w:color w:val="231F20"/>
                <w:sz w:val="20"/>
              </w:rPr>
              <w:t xml:space="preserve">Merchant </w:t>
            </w:r>
            <w:r>
              <w:rPr>
                <w:color w:val="231F20"/>
                <w:spacing w:val="-2"/>
                <w:sz w:val="20"/>
              </w:rPr>
              <w:t>Banker</w:t>
            </w:r>
          </w:p>
        </w:tc>
        <w:tc>
          <w:tcPr>
            <w:tcW w:w="1018" w:type="dxa"/>
            <w:shd w:val="clear" w:color="auto" w:fill="F2DFD6"/>
          </w:tcPr>
          <w:p w:rsidR="0064085C" w:rsidRDefault="00726F1A">
            <w:pPr>
              <w:pStyle w:val="TableParagraph"/>
              <w:spacing w:before="55"/>
              <w:ind w:right="119"/>
              <w:jc w:val="right"/>
              <w:rPr>
                <w:sz w:val="20"/>
              </w:rPr>
            </w:pPr>
            <w:r>
              <w:rPr>
                <w:color w:val="231F20"/>
                <w:spacing w:val="-5"/>
                <w:sz w:val="20"/>
              </w:rPr>
              <w:t>85</w:t>
            </w:r>
          </w:p>
        </w:tc>
        <w:tc>
          <w:tcPr>
            <w:tcW w:w="1015" w:type="dxa"/>
            <w:shd w:val="clear" w:color="auto" w:fill="F2DFD6"/>
          </w:tcPr>
          <w:p w:rsidR="0064085C" w:rsidRDefault="00726F1A">
            <w:pPr>
              <w:pStyle w:val="TableParagraph"/>
              <w:spacing w:before="55"/>
              <w:ind w:right="170"/>
              <w:jc w:val="right"/>
              <w:rPr>
                <w:sz w:val="20"/>
              </w:rPr>
            </w:pPr>
            <w:r>
              <w:rPr>
                <w:color w:val="231F20"/>
                <w:spacing w:val="-5"/>
                <w:w w:val="85"/>
                <w:sz w:val="20"/>
              </w:rPr>
              <w:t>19</w:t>
            </w:r>
          </w:p>
        </w:tc>
        <w:tc>
          <w:tcPr>
            <w:tcW w:w="1026" w:type="dxa"/>
            <w:shd w:val="clear" w:color="auto" w:fill="F2DFD6"/>
          </w:tcPr>
          <w:p w:rsidR="0064085C" w:rsidRDefault="00726F1A">
            <w:pPr>
              <w:pStyle w:val="TableParagraph"/>
              <w:spacing w:before="55"/>
              <w:ind w:right="119"/>
              <w:jc w:val="right"/>
              <w:rPr>
                <w:sz w:val="20"/>
              </w:rPr>
            </w:pPr>
            <w:r>
              <w:rPr>
                <w:color w:val="231F20"/>
                <w:spacing w:val="-10"/>
                <w:sz w:val="20"/>
              </w:rPr>
              <w:t>6</w:t>
            </w:r>
          </w:p>
        </w:tc>
        <w:tc>
          <w:tcPr>
            <w:tcW w:w="1013" w:type="dxa"/>
            <w:shd w:val="clear" w:color="auto" w:fill="F2DFD6"/>
          </w:tcPr>
          <w:p w:rsidR="0064085C" w:rsidRDefault="00726F1A">
            <w:pPr>
              <w:pStyle w:val="TableParagraph"/>
              <w:spacing w:before="55"/>
              <w:ind w:right="168"/>
              <w:jc w:val="right"/>
              <w:rPr>
                <w:sz w:val="20"/>
              </w:rPr>
            </w:pPr>
            <w:r>
              <w:rPr>
                <w:color w:val="231F20"/>
                <w:spacing w:val="-10"/>
                <w:sz w:val="20"/>
              </w:rPr>
              <w:t>2</w:t>
            </w:r>
          </w:p>
        </w:tc>
        <w:tc>
          <w:tcPr>
            <w:tcW w:w="1029" w:type="dxa"/>
            <w:shd w:val="clear" w:color="auto" w:fill="F2DFD6"/>
          </w:tcPr>
          <w:p w:rsidR="0064085C" w:rsidRDefault="00726F1A">
            <w:pPr>
              <w:pStyle w:val="TableParagraph"/>
              <w:spacing w:before="55"/>
              <w:ind w:right="120"/>
              <w:jc w:val="right"/>
              <w:rPr>
                <w:sz w:val="20"/>
              </w:rPr>
            </w:pPr>
            <w:r>
              <w:rPr>
                <w:color w:val="231F20"/>
                <w:spacing w:val="-5"/>
                <w:w w:val="90"/>
                <w:sz w:val="20"/>
              </w:rPr>
              <w:t>15</w:t>
            </w:r>
          </w:p>
        </w:tc>
        <w:tc>
          <w:tcPr>
            <w:tcW w:w="900" w:type="dxa"/>
            <w:shd w:val="clear" w:color="auto" w:fill="F2DFD6"/>
          </w:tcPr>
          <w:p w:rsidR="0064085C" w:rsidRDefault="00726F1A">
            <w:pPr>
              <w:pStyle w:val="TableParagraph"/>
              <w:spacing w:before="55"/>
              <w:ind w:right="56"/>
              <w:jc w:val="right"/>
              <w:rPr>
                <w:sz w:val="20"/>
              </w:rPr>
            </w:pPr>
            <w:r>
              <w:rPr>
                <w:color w:val="231F20"/>
                <w:spacing w:val="-10"/>
                <w:sz w:val="20"/>
              </w:rPr>
              <w:t>7</w:t>
            </w:r>
          </w:p>
        </w:tc>
      </w:tr>
      <w:tr w:rsidR="0064085C">
        <w:trPr>
          <w:trHeight w:val="328"/>
        </w:trPr>
        <w:tc>
          <w:tcPr>
            <w:tcW w:w="4536" w:type="dxa"/>
            <w:shd w:val="clear" w:color="auto" w:fill="FAF2EE"/>
          </w:tcPr>
          <w:p w:rsidR="0064085C" w:rsidRDefault="00726F1A">
            <w:pPr>
              <w:pStyle w:val="TableParagraph"/>
              <w:spacing w:before="55"/>
              <w:ind w:left="56"/>
              <w:rPr>
                <w:sz w:val="20"/>
              </w:rPr>
            </w:pPr>
            <w:r>
              <w:rPr>
                <w:color w:val="231F20"/>
                <w:sz w:val="20"/>
              </w:rPr>
              <w:t>Online</w:t>
            </w:r>
            <w:r>
              <w:rPr>
                <w:color w:val="231F20"/>
                <w:spacing w:val="-4"/>
                <w:sz w:val="20"/>
              </w:rPr>
              <w:t xml:space="preserve"> </w:t>
            </w:r>
            <w:r>
              <w:rPr>
                <w:color w:val="231F20"/>
                <w:sz w:val="20"/>
              </w:rPr>
              <w:t>Bond</w:t>
            </w:r>
            <w:r>
              <w:rPr>
                <w:color w:val="231F20"/>
                <w:spacing w:val="-3"/>
                <w:sz w:val="20"/>
              </w:rPr>
              <w:t xml:space="preserve"> </w:t>
            </w:r>
            <w:r>
              <w:rPr>
                <w:color w:val="231F20"/>
                <w:sz w:val="20"/>
              </w:rPr>
              <w:t>Platform</w:t>
            </w:r>
            <w:r>
              <w:rPr>
                <w:color w:val="231F20"/>
                <w:spacing w:val="-3"/>
                <w:sz w:val="20"/>
              </w:rPr>
              <w:t xml:space="preserve"> </w:t>
            </w:r>
            <w:r>
              <w:rPr>
                <w:color w:val="231F20"/>
                <w:spacing w:val="-2"/>
                <w:sz w:val="20"/>
              </w:rPr>
              <w:t>Provider</w:t>
            </w:r>
          </w:p>
        </w:tc>
        <w:tc>
          <w:tcPr>
            <w:tcW w:w="1018" w:type="dxa"/>
            <w:shd w:val="clear" w:color="auto" w:fill="FAF2EE"/>
          </w:tcPr>
          <w:p w:rsidR="0064085C" w:rsidRDefault="00726F1A">
            <w:pPr>
              <w:pStyle w:val="TableParagraph"/>
              <w:spacing w:before="55"/>
              <w:ind w:right="119"/>
              <w:jc w:val="right"/>
              <w:rPr>
                <w:sz w:val="20"/>
              </w:rPr>
            </w:pPr>
            <w:r>
              <w:rPr>
                <w:color w:val="231F20"/>
                <w:spacing w:val="-5"/>
                <w:sz w:val="20"/>
              </w:rPr>
              <w:t>58</w:t>
            </w:r>
          </w:p>
        </w:tc>
        <w:tc>
          <w:tcPr>
            <w:tcW w:w="1015" w:type="dxa"/>
            <w:shd w:val="clear" w:color="auto" w:fill="FAF2EE"/>
          </w:tcPr>
          <w:p w:rsidR="0064085C" w:rsidRDefault="00726F1A">
            <w:pPr>
              <w:pStyle w:val="TableParagraph"/>
              <w:spacing w:before="55"/>
              <w:ind w:right="170"/>
              <w:jc w:val="right"/>
              <w:rPr>
                <w:sz w:val="20"/>
              </w:rPr>
            </w:pPr>
            <w:r>
              <w:rPr>
                <w:color w:val="231F20"/>
                <w:spacing w:val="-5"/>
                <w:w w:val="90"/>
                <w:sz w:val="20"/>
              </w:rPr>
              <w:t>15</w:t>
            </w:r>
          </w:p>
        </w:tc>
        <w:tc>
          <w:tcPr>
            <w:tcW w:w="1026" w:type="dxa"/>
            <w:shd w:val="clear" w:color="auto" w:fill="FAF2EE"/>
          </w:tcPr>
          <w:p w:rsidR="0064085C" w:rsidRDefault="00726F1A">
            <w:pPr>
              <w:pStyle w:val="TableParagraph"/>
              <w:spacing w:before="55"/>
              <w:ind w:right="119"/>
              <w:jc w:val="right"/>
              <w:rPr>
                <w:sz w:val="20"/>
              </w:rPr>
            </w:pPr>
            <w:r>
              <w:rPr>
                <w:color w:val="231F20"/>
                <w:spacing w:val="-5"/>
                <w:w w:val="90"/>
                <w:sz w:val="20"/>
              </w:rPr>
              <w:t>10</w:t>
            </w:r>
          </w:p>
        </w:tc>
        <w:tc>
          <w:tcPr>
            <w:tcW w:w="1013" w:type="dxa"/>
            <w:shd w:val="clear" w:color="auto" w:fill="FAF2EE"/>
          </w:tcPr>
          <w:p w:rsidR="0064085C" w:rsidRDefault="00726F1A">
            <w:pPr>
              <w:pStyle w:val="TableParagraph"/>
              <w:spacing w:before="55"/>
              <w:ind w:right="168"/>
              <w:jc w:val="right"/>
              <w:rPr>
                <w:sz w:val="20"/>
              </w:rPr>
            </w:pPr>
            <w:r>
              <w:rPr>
                <w:color w:val="231F20"/>
                <w:spacing w:val="-10"/>
                <w:w w:val="70"/>
                <w:sz w:val="20"/>
              </w:rPr>
              <w:t>1</w:t>
            </w:r>
          </w:p>
        </w:tc>
        <w:tc>
          <w:tcPr>
            <w:tcW w:w="1029" w:type="dxa"/>
            <w:shd w:val="clear" w:color="auto" w:fill="FAF2EE"/>
          </w:tcPr>
          <w:p w:rsidR="0064085C" w:rsidRDefault="00726F1A">
            <w:pPr>
              <w:pStyle w:val="TableParagraph"/>
              <w:spacing w:before="55"/>
              <w:ind w:right="120"/>
              <w:jc w:val="right"/>
              <w:rPr>
                <w:sz w:val="20"/>
              </w:rPr>
            </w:pPr>
            <w:r>
              <w:rPr>
                <w:color w:val="231F20"/>
                <w:spacing w:val="-5"/>
                <w:sz w:val="20"/>
              </w:rPr>
              <w:t>64</w:t>
            </w:r>
          </w:p>
        </w:tc>
        <w:tc>
          <w:tcPr>
            <w:tcW w:w="900" w:type="dxa"/>
            <w:shd w:val="clear" w:color="auto" w:fill="FAF2EE"/>
          </w:tcPr>
          <w:p w:rsidR="0064085C" w:rsidRDefault="00726F1A">
            <w:pPr>
              <w:pStyle w:val="TableParagraph"/>
              <w:spacing w:before="55"/>
              <w:ind w:right="56"/>
              <w:jc w:val="right"/>
              <w:rPr>
                <w:sz w:val="20"/>
              </w:rPr>
            </w:pPr>
            <w:r>
              <w:rPr>
                <w:color w:val="231F20"/>
                <w:spacing w:val="-5"/>
                <w:w w:val="85"/>
                <w:sz w:val="20"/>
              </w:rPr>
              <w:t>21</w:t>
            </w:r>
          </w:p>
        </w:tc>
      </w:tr>
      <w:tr w:rsidR="0064085C">
        <w:trPr>
          <w:trHeight w:val="328"/>
        </w:trPr>
        <w:tc>
          <w:tcPr>
            <w:tcW w:w="4536" w:type="dxa"/>
            <w:shd w:val="clear" w:color="auto" w:fill="F2DFD6"/>
          </w:tcPr>
          <w:p w:rsidR="0064085C" w:rsidRDefault="00726F1A">
            <w:pPr>
              <w:pStyle w:val="TableParagraph"/>
              <w:spacing w:before="55"/>
              <w:ind w:left="56"/>
              <w:rPr>
                <w:sz w:val="20"/>
              </w:rPr>
            </w:pPr>
            <w:r>
              <w:rPr>
                <w:color w:val="231F20"/>
                <w:spacing w:val="-2"/>
                <w:sz w:val="20"/>
              </w:rPr>
              <w:t>Research</w:t>
            </w:r>
            <w:r>
              <w:rPr>
                <w:color w:val="231F20"/>
                <w:spacing w:val="-1"/>
                <w:sz w:val="20"/>
              </w:rPr>
              <w:t xml:space="preserve"> </w:t>
            </w:r>
            <w:r>
              <w:rPr>
                <w:color w:val="231F20"/>
                <w:spacing w:val="-2"/>
                <w:sz w:val="20"/>
              </w:rPr>
              <w:t>Analyst</w:t>
            </w:r>
          </w:p>
        </w:tc>
        <w:tc>
          <w:tcPr>
            <w:tcW w:w="1018" w:type="dxa"/>
            <w:shd w:val="clear" w:color="auto" w:fill="F2DFD6"/>
          </w:tcPr>
          <w:p w:rsidR="0064085C" w:rsidRDefault="00726F1A">
            <w:pPr>
              <w:pStyle w:val="TableParagraph"/>
              <w:spacing w:before="55"/>
              <w:ind w:right="119"/>
              <w:jc w:val="right"/>
              <w:rPr>
                <w:sz w:val="20"/>
              </w:rPr>
            </w:pPr>
            <w:r>
              <w:rPr>
                <w:color w:val="231F20"/>
                <w:spacing w:val="-5"/>
                <w:sz w:val="20"/>
              </w:rPr>
              <w:t>40</w:t>
            </w:r>
          </w:p>
        </w:tc>
        <w:tc>
          <w:tcPr>
            <w:tcW w:w="1015" w:type="dxa"/>
            <w:shd w:val="clear" w:color="auto" w:fill="F2DFD6"/>
          </w:tcPr>
          <w:p w:rsidR="0064085C" w:rsidRDefault="00726F1A">
            <w:pPr>
              <w:pStyle w:val="TableParagraph"/>
              <w:spacing w:before="55"/>
              <w:ind w:right="170"/>
              <w:jc w:val="right"/>
              <w:rPr>
                <w:sz w:val="20"/>
              </w:rPr>
            </w:pPr>
            <w:r>
              <w:rPr>
                <w:color w:val="231F20"/>
                <w:spacing w:val="-5"/>
                <w:w w:val="90"/>
                <w:sz w:val="20"/>
              </w:rPr>
              <w:t>18</w:t>
            </w:r>
          </w:p>
        </w:tc>
        <w:tc>
          <w:tcPr>
            <w:tcW w:w="1026" w:type="dxa"/>
            <w:shd w:val="clear" w:color="auto" w:fill="F2DFD6"/>
          </w:tcPr>
          <w:p w:rsidR="0064085C" w:rsidRDefault="00726F1A">
            <w:pPr>
              <w:pStyle w:val="TableParagraph"/>
              <w:spacing w:before="55"/>
              <w:ind w:right="119"/>
              <w:jc w:val="right"/>
              <w:rPr>
                <w:sz w:val="20"/>
              </w:rPr>
            </w:pPr>
            <w:r>
              <w:rPr>
                <w:color w:val="231F20"/>
                <w:spacing w:val="-10"/>
                <w:w w:val="70"/>
                <w:sz w:val="20"/>
              </w:rPr>
              <w:t>1</w:t>
            </w:r>
          </w:p>
        </w:tc>
        <w:tc>
          <w:tcPr>
            <w:tcW w:w="1013" w:type="dxa"/>
            <w:shd w:val="clear" w:color="auto" w:fill="F2DFD6"/>
          </w:tcPr>
          <w:p w:rsidR="0064085C" w:rsidRDefault="00726F1A">
            <w:pPr>
              <w:pStyle w:val="TableParagraph"/>
              <w:spacing w:before="55"/>
              <w:ind w:right="168"/>
              <w:jc w:val="right"/>
              <w:rPr>
                <w:sz w:val="20"/>
              </w:rPr>
            </w:pPr>
            <w:r>
              <w:rPr>
                <w:color w:val="231F20"/>
                <w:spacing w:val="-10"/>
                <w:sz w:val="20"/>
              </w:rPr>
              <w:t>5</w:t>
            </w:r>
          </w:p>
        </w:tc>
        <w:tc>
          <w:tcPr>
            <w:tcW w:w="1029" w:type="dxa"/>
            <w:shd w:val="clear" w:color="auto" w:fill="F2DFD6"/>
          </w:tcPr>
          <w:p w:rsidR="0064085C" w:rsidRDefault="00726F1A">
            <w:pPr>
              <w:pStyle w:val="TableParagraph"/>
              <w:spacing w:before="55"/>
              <w:ind w:right="120"/>
              <w:jc w:val="right"/>
              <w:rPr>
                <w:sz w:val="20"/>
              </w:rPr>
            </w:pPr>
            <w:r>
              <w:rPr>
                <w:color w:val="231F20"/>
                <w:spacing w:val="-10"/>
                <w:sz w:val="20"/>
              </w:rPr>
              <w:t>5</w:t>
            </w:r>
          </w:p>
        </w:tc>
        <w:tc>
          <w:tcPr>
            <w:tcW w:w="900" w:type="dxa"/>
            <w:shd w:val="clear" w:color="auto" w:fill="F2DFD6"/>
          </w:tcPr>
          <w:p w:rsidR="0064085C" w:rsidRDefault="00726F1A">
            <w:pPr>
              <w:pStyle w:val="TableParagraph"/>
              <w:spacing w:before="55"/>
              <w:ind w:right="56"/>
              <w:jc w:val="right"/>
              <w:rPr>
                <w:sz w:val="20"/>
              </w:rPr>
            </w:pPr>
            <w:r>
              <w:rPr>
                <w:color w:val="231F20"/>
                <w:spacing w:val="-10"/>
                <w:sz w:val="20"/>
              </w:rPr>
              <w:t>2</w:t>
            </w:r>
          </w:p>
        </w:tc>
      </w:tr>
      <w:tr w:rsidR="0064085C">
        <w:trPr>
          <w:trHeight w:val="328"/>
        </w:trPr>
        <w:tc>
          <w:tcPr>
            <w:tcW w:w="4536" w:type="dxa"/>
            <w:shd w:val="clear" w:color="auto" w:fill="FAF2EE"/>
          </w:tcPr>
          <w:p w:rsidR="0064085C" w:rsidRDefault="00726F1A">
            <w:pPr>
              <w:pStyle w:val="TableParagraph"/>
              <w:spacing w:before="55"/>
              <w:ind w:left="56"/>
              <w:rPr>
                <w:sz w:val="20"/>
              </w:rPr>
            </w:pPr>
            <w:r>
              <w:rPr>
                <w:color w:val="231F20"/>
                <w:sz w:val="20"/>
              </w:rPr>
              <w:t>Registrars</w:t>
            </w:r>
            <w:r>
              <w:rPr>
                <w:color w:val="231F20"/>
                <w:spacing w:val="-1"/>
                <w:sz w:val="20"/>
              </w:rPr>
              <w:t xml:space="preserve"> </w:t>
            </w:r>
            <w:r>
              <w:rPr>
                <w:color w:val="231F20"/>
                <w:sz w:val="20"/>
              </w:rPr>
              <w:t>to an issue and</w:t>
            </w:r>
            <w:r>
              <w:rPr>
                <w:color w:val="231F20"/>
                <w:spacing w:val="-1"/>
                <w:sz w:val="20"/>
              </w:rPr>
              <w:t xml:space="preserve"> </w:t>
            </w:r>
            <w:r>
              <w:rPr>
                <w:color w:val="231F20"/>
                <w:sz w:val="20"/>
              </w:rPr>
              <w:t xml:space="preserve">Share Transfer </w:t>
            </w:r>
            <w:r>
              <w:rPr>
                <w:color w:val="231F20"/>
                <w:spacing w:val="-2"/>
                <w:sz w:val="20"/>
              </w:rPr>
              <w:t>Agent</w:t>
            </w:r>
          </w:p>
        </w:tc>
        <w:tc>
          <w:tcPr>
            <w:tcW w:w="1018" w:type="dxa"/>
            <w:shd w:val="clear" w:color="auto" w:fill="FAF2EE"/>
          </w:tcPr>
          <w:p w:rsidR="0064085C" w:rsidRDefault="00726F1A">
            <w:pPr>
              <w:pStyle w:val="TableParagraph"/>
              <w:spacing w:before="55"/>
              <w:ind w:right="119"/>
              <w:jc w:val="right"/>
              <w:rPr>
                <w:sz w:val="20"/>
              </w:rPr>
            </w:pPr>
            <w:r>
              <w:rPr>
                <w:color w:val="231F20"/>
                <w:spacing w:val="-5"/>
                <w:sz w:val="20"/>
              </w:rPr>
              <w:t>43</w:t>
            </w:r>
          </w:p>
        </w:tc>
        <w:tc>
          <w:tcPr>
            <w:tcW w:w="1015" w:type="dxa"/>
            <w:shd w:val="clear" w:color="auto" w:fill="FAF2EE"/>
          </w:tcPr>
          <w:p w:rsidR="0064085C" w:rsidRDefault="00726F1A">
            <w:pPr>
              <w:pStyle w:val="TableParagraph"/>
              <w:spacing w:before="55"/>
              <w:ind w:right="170"/>
              <w:jc w:val="right"/>
              <w:rPr>
                <w:sz w:val="20"/>
              </w:rPr>
            </w:pPr>
            <w:r>
              <w:rPr>
                <w:color w:val="231F20"/>
                <w:spacing w:val="-10"/>
                <w:sz w:val="20"/>
              </w:rPr>
              <w:t>7</w:t>
            </w:r>
          </w:p>
        </w:tc>
        <w:tc>
          <w:tcPr>
            <w:tcW w:w="1026" w:type="dxa"/>
            <w:shd w:val="clear" w:color="auto" w:fill="FAF2EE"/>
          </w:tcPr>
          <w:p w:rsidR="0064085C" w:rsidRDefault="00726F1A">
            <w:pPr>
              <w:pStyle w:val="TableParagraph"/>
              <w:spacing w:before="55"/>
              <w:ind w:right="119"/>
              <w:jc w:val="right"/>
              <w:rPr>
                <w:sz w:val="20"/>
              </w:rPr>
            </w:pPr>
            <w:r>
              <w:rPr>
                <w:color w:val="231F20"/>
                <w:spacing w:val="-5"/>
                <w:w w:val="90"/>
                <w:sz w:val="20"/>
              </w:rPr>
              <w:t>18</w:t>
            </w:r>
          </w:p>
        </w:tc>
        <w:tc>
          <w:tcPr>
            <w:tcW w:w="1013" w:type="dxa"/>
            <w:shd w:val="clear" w:color="auto" w:fill="FAF2EE"/>
          </w:tcPr>
          <w:p w:rsidR="0064085C" w:rsidRDefault="00726F1A">
            <w:pPr>
              <w:pStyle w:val="TableParagraph"/>
              <w:spacing w:before="55"/>
              <w:ind w:right="168"/>
              <w:jc w:val="right"/>
              <w:rPr>
                <w:sz w:val="20"/>
              </w:rPr>
            </w:pPr>
            <w:r>
              <w:rPr>
                <w:color w:val="231F20"/>
                <w:spacing w:val="-10"/>
                <w:sz w:val="20"/>
              </w:rPr>
              <w:t>4</w:t>
            </w:r>
          </w:p>
        </w:tc>
        <w:tc>
          <w:tcPr>
            <w:tcW w:w="1029" w:type="dxa"/>
            <w:shd w:val="clear" w:color="auto" w:fill="FAF2EE"/>
          </w:tcPr>
          <w:p w:rsidR="0064085C" w:rsidRDefault="00726F1A">
            <w:pPr>
              <w:pStyle w:val="TableParagraph"/>
              <w:spacing w:before="55"/>
              <w:ind w:right="120"/>
              <w:jc w:val="right"/>
              <w:rPr>
                <w:sz w:val="20"/>
              </w:rPr>
            </w:pPr>
            <w:r>
              <w:rPr>
                <w:color w:val="231F20"/>
                <w:spacing w:val="-10"/>
                <w:sz w:val="20"/>
              </w:rPr>
              <w:t>0</w:t>
            </w:r>
          </w:p>
        </w:tc>
        <w:tc>
          <w:tcPr>
            <w:tcW w:w="900" w:type="dxa"/>
            <w:shd w:val="clear" w:color="auto" w:fill="FAF2EE"/>
          </w:tcPr>
          <w:p w:rsidR="0064085C" w:rsidRDefault="00726F1A">
            <w:pPr>
              <w:pStyle w:val="TableParagraph"/>
              <w:spacing w:before="55"/>
              <w:ind w:right="56"/>
              <w:jc w:val="right"/>
              <w:rPr>
                <w:sz w:val="20"/>
              </w:rPr>
            </w:pPr>
            <w:r>
              <w:rPr>
                <w:color w:val="231F20"/>
                <w:spacing w:val="-10"/>
                <w:sz w:val="20"/>
              </w:rPr>
              <w:t>0</w:t>
            </w:r>
          </w:p>
        </w:tc>
      </w:tr>
      <w:tr w:rsidR="0064085C">
        <w:trPr>
          <w:trHeight w:val="323"/>
        </w:trPr>
        <w:tc>
          <w:tcPr>
            <w:tcW w:w="4536" w:type="dxa"/>
            <w:tcBorders>
              <w:bottom w:val="single" w:sz="4" w:space="0" w:color="231F20"/>
            </w:tcBorders>
            <w:shd w:val="clear" w:color="auto" w:fill="F2DFD6"/>
          </w:tcPr>
          <w:p w:rsidR="0064085C" w:rsidRDefault="00726F1A">
            <w:pPr>
              <w:pStyle w:val="TableParagraph"/>
              <w:spacing w:before="55"/>
              <w:ind w:left="56"/>
              <w:rPr>
                <w:sz w:val="20"/>
              </w:rPr>
            </w:pPr>
            <w:r>
              <w:rPr>
                <w:color w:val="231F20"/>
                <w:sz w:val="20"/>
              </w:rPr>
              <w:t>Stock</w:t>
            </w:r>
            <w:r>
              <w:rPr>
                <w:color w:val="231F20"/>
                <w:spacing w:val="-2"/>
                <w:sz w:val="20"/>
              </w:rPr>
              <w:t xml:space="preserve"> Broker</w:t>
            </w:r>
          </w:p>
        </w:tc>
        <w:tc>
          <w:tcPr>
            <w:tcW w:w="1018" w:type="dxa"/>
            <w:tcBorders>
              <w:bottom w:val="single" w:sz="4" w:space="0" w:color="231F20"/>
            </w:tcBorders>
            <w:shd w:val="clear" w:color="auto" w:fill="F2DFD6"/>
          </w:tcPr>
          <w:p w:rsidR="0064085C" w:rsidRDefault="00726F1A">
            <w:pPr>
              <w:pStyle w:val="TableParagraph"/>
              <w:spacing w:before="55"/>
              <w:ind w:right="119"/>
              <w:jc w:val="right"/>
              <w:rPr>
                <w:sz w:val="20"/>
              </w:rPr>
            </w:pPr>
            <w:r>
              <w:rPr>
                <w:color w:val="231F20"/>
                <w:spacing w:val="-5"/>
                <w:w w:val="90"/>
                <w:sz w:val="20"/>
              </w:rPr>
              <w:t>132</w:t>
            </w:r>
          </w:p>
        </w:tc>
        <w:tc>
          <w:tcPr>
            <w:tcW w:w="1015" w:type="dxa"/>
            <w:tcBorders>
              <w:bottom w:val="single" w:sz="4" w:space="0" w:color="231F20"/>
            </w:tcBorders>
            <w:shd w:val="clear" w:color="auto" w:fill="F2DFD6"/>
          </w:tcPr>
          <w:p w:rsidR="0064085C" w:rsidRDefault="00726F1A">
            <w:pPr>
              <w:pStyle w:val="TableParagraph"/>
              <w:spacing w:before="55"/>
              <w:ind w:right="170"/>
              <w:jc w:val="right"/>
              <w:rPr>
                <w:sz w:val="20"/>
              </w:rPr>
            </w:pPr>
            <w:r>
              <w:rPr>
                <w:color w:val="231F20"/>
                <w:spacing w:val="-5"/>
                <w:sz w:val="20"/>
              </w:rPr>
              <w:t>78</w:t>
            </w:r>
          </w:p>
        </w:tc>
        <w:tc>
          <w:tcPr>
            <w:tcW w:w="1026" w:type="dxa"/>
            <w:tcBorders>
              <w:bottom w:val="single" w:sz="4" w:space="0" w:color="231F20"/>
            </w:tcBorders>
            <w:shd w:val="clear" w:color="auto" w:fill="F2DFD6"/>
          </w:tcPr>
          <w:p w:rsidR="0064085C" w:rsidRDefault="00726F1A">
            <w:pPr>
              <w:pStyle w:val="TableParagraph"/>
              <w:spacing w:before="55"/>
              <w:ind w:right="119"/>
              <w:jc w:val="right"/>
              <w:rPr>
                <w:sz w:val="20"/>
              </w:rPr>
            </w:pPr>
            <w:r>
              <w:rPr>
                <w:color w:val="231F20"/>
                <w:spacing w:val="-5"/>
                <w:sz w:val="20"/>
              </w:rPr>
              <w:t>22</w:t>
            </w:r>
          </w:p>
        </w:tc>
        <w:tc>
          <w:tcPr>
            <w:tcW w:w="1013" w:type="dxa"/>
            <w:tcBorders>
              <w:bottom w:val="single" w:sz="4" w:space="0" w:color="231F20"/>
            </w:tcBorders>
            <w:shd w:val="clear" w:color="auto" w:fill="F2DFD6"/>
          </w:tcPr>
          <w:p w:rsidR="0064085C" w:rsidRDefault="00726F1A">
            <w:pPr>
              <w:pStyle w:val="TableParagraph"/>
              <w:spacing w:before="55"/>
              <w:ind w:right="168"/>
              <w:jc w:val="right"/>
              <w:rPr>
                <w:sz w:val="20"/>
              </w:rPr>
            </w:pPr>
            <w:r>
              <w:rPr>
                <w:color w:val="231F20"/>
                <w:spacing w:val="-5"/>
                <w:w w:val="90"/>
                <w:sz w:val="20"/>
              </w:rPr>
              <w:t>14</w:t>
            </w:r>
          </w:p>
        </w:tc>
        <w:tc>
          <w:tcPr>
            <w:tcW w:w="1029" w:type="dxa"/>
            <w:tcBorders>
              <w:bottom w:val="single" w:sz="4" w:space="0" w:color="231F20"/>
            </w:tcBorders>
            <w:shd w:val="clear" w:color="auto" w:fill="F2DFD6"/>
          </w:tcPr>
          <w:p w:rsidR="0064085C" w:rsidRDefault="00726F1A">
            <w:pPr>
              <w:pStyle w:val="TableParagraph"/>
              <w:spacing w:before="55"/>
              <w:ind w:right="120"/>
              <w:jc w:val="right"/>
              <w:rPr>
                <w:sz w:val="20"/>
              </w:rPr>
            </w:pPr>
            <w:r>
              <w:rPr>
                <w:color w:val="231F20"/>
                <w:spacing w:val="-5"/>
                <w:w w:val="85"/>
                <w:sz w:val="20"/>
              </w:rPr>
              <w:t>17</w:t>
            </w:r>
          </w:p>
        </w:tc>
        <w:tc>
          <w:tcPr>
            <w:tcW w:w="900" w:type="dxa"/>
            <w:tcBorders>
              <w:bottom w:val="single" w:sz="4" w:space="0" w:color="231F20"/>
            </w:tcBorders>
            <w:shd w:val="clear" w:color="auto" w:fill="F2DFD6"/>
          </w:tcPr>
          <w:p w:rsidR="0064085C" w:rsidRDefault="00726F1A">
            <w:pPr>
              <w:pStyle w:val="TableParagraph"/>
              <w:spacing w:before="55"/>
              <w:ind w:right="56"/>
              <w:jc w:val="right"/>
              <w:rPr>
                <w:sz w:val="20"/>
              </w:rPr>
            </w:pPr>
            <w:r>
              <w:rPr>
                <w:color w:val="231F20"/>
                <w:spacing w:val="-10"/>
                <w:sz w:val="20"/>
              </w:rPr>
              <w:t>2</w:t>
            </w:r>
          </w:p>
        </w:tc>
      </w:tr>
    </w:tbl>
    <w:p w:rsidR="0064085C" w:rsidRDefault="0064085C">
      <w:pPr>
        <w:pStyle w:val="TableParagraph"/>
        <w:jc w:val="right"/>
        <w:rPr>
          <w:sz w:val="20"/>
        </w:rPr>
        <w:sectPr w:rsidR="0064085C">
          <w:type w:val="continuous"/>
          <w:pgSz w:w="12590" w:h="16190"/>
          <w:pgMar w:top="0" w:right="0" w:bottom="1020" w:left="992" w:header="0" w:footer="824" w:gutter="0"/>
          <w:cols w:space="720"/>
        </w:sectPr>
      </w:pPr>
    </w:p>
    <w:p w:rsidR="0064085C" w:rsidRPr="001B7F71" w:rsidRDefault="00726F1A">
      <w:pPr>
        <w:pStyle w:val="BodyText"/>
        <w:spacing w:before="178"/>
        <w:ind w:left="28"/>
        <w:jc w:val="left"/>
        <w:rPr>
          <w:b/>
        </w:rPr>
      </w:pPr>
      <w:r w:rsidRPr="001B7F71">
        <w:rPr>
          <w:b/>
          <w:color w:val="231F20"/>
          <w:spacing w:val="-2"/>
        </w:rPr>
        <w:t>Table</w:t>
      </w:r>
      <w:r w:rsidRPr="001B7F71">
        <w:rPr>
          <w:b/>
          <w:color w:val="231F20"/>
          <w:spacing w:val="-13"/>
        </w:rPr>
        <w:t xml:space="preserve"> </w:t>
      </w:r>
      <w:r w:rsidRPr="001B7F71">
        <w:rPr>
          <w:b/>
          <w:color w:val="231F20"/>
          <w:spacing w:val="-2"/>
        </w:rPr>
        <w:t>10.17:</w:t>
      </w:r>
      <w:r w:rsidRPr="001B7F71">
        <w:rPr>
          <w:b/>
          <w:color w:val="231F20"/>
          <w:spacing w:val="-13"/>
        </w:rPr>
        <w:t xml:space="preserve"> </w:t>
      </w:r>
      <w:r w:rsidRPr="001B7F71">
        <w:rPr>
          <w:b/>
          <w:color w:val="231F20"/>
          <w:spacing w:val="-2"/>
        </w:rPr>
        <w:t>Actions</w:t>
      </w:r>
      <w:r w:rsidRPr="001B7F71">
        <w:rPr>
          <w:b/>
          <w:color w:val="231F20"/>
          <w:spacing w:val="-12"/>
        </w:rPr>
        <w:t xml:space="preserve"> </w:t>
      </w:r>
      <w:r w:rsidRPr="001B7F71">
        <w:rPr>
          <w:b/>
          <w:color w:val="231F20"/>
          <w:spacing w:val="-2"/>
        </w:rPr>
        <w:t>Taken</w:t>
      </w:r>
      <w:r w:rsidRPr="001B7F71">
        <w:rPr>
          <w:b/>
          <w:color w:val="231F20"/>
          <w:spacing w:val="-13"/>
        </w:rPr>
        <w:t xml:space="preserve"> </w:t>
      </w:r>
      <w:r w:rsidRPr="001B7F71">
        <w:rPr>
          <w:b/>
          <w:color w:val="231F20"/>
          <w:spacing w:val="-2"/>
        </w:rPr>
        <w:t>against</w:t>
      </w:r>
      <w:r w:rsidRPr="001B7F71">
        <w:rPr>
          <w:b/>
          <w:color w:val="231F20"/>
          <w:spacing w:val="-13"/>
        </w:rPr>
        <w:t xml:space="preserve"> </w:t>
      </w:r>
      <w:r w:rsidRPr="001B7F71">
        <w:rPr>
          <w:b/>
          <w:color w:val="231F20"/>
          <w:spacing w:val="-2"/>
        </w:rPr>
        <w:t>Entities</w:t>
      </w:r>
      <w:r w:rsidRPr="001B7F71">
        <w:rPr>
          <w:b/>
          <w:color w:val="231F20"/>
          <w:spacing w:val="-12"/>
        </w:rPr>
        <w:t xml:space="preserve"> </w:t>
      </w:r>
      <w:r w:rsidRPr="001B7F71">
        <w:rPr>
          <w:b/>
          <w:color w:val="231F20"/>
          <w:spacing w:val="-2"/>
        </w:rPr>
        <w:t>Associated</w:t>
      </w:r>
      <w:r w:rsidRPr="001B7F71">
        <w:rPr>
          <w:b/>
          <w:color w:val="231F20"/>
          <w:spacing w:val="-13"/>
        </w:rPr>
        <w:t xml:space="preserve"> </w:t>
      </w:r>
      <w:r w:rsidRPr="001B7F71">
        <w:rPr>
          <w:b/>
          <w:color w:val="231F20"/>
          <w:spacing w:val="-2"/>
        </w:rPr>
        <w:t>with</w:t>
      </w:r>
      <w:r w:rsidRPr="001B7F71">
        <w:rPr>
          <w:b/>
          <w:color w:val="231F20"/>
          <w:spacing w:val="-12"/>
        </w:rPr>
        <w:t xml:space="preserve"> </w:t>
      </w:r>
      <w:r w:rsidRPr="001B7F71">
        <w:rPr>
          <w:b/>
          <w:color w:val="231F20"/>
          <w:spacing w:val="-2"/>
        </w:rPr>
        <w:t>Fund</w:t>
      </w:r>
      <w:r w:rsidRPr="001B7F71">
        <w:rPr>
          <w:b/>
          <w:color w:val="231F20"/>
          <w:spacing w:val="-13"/>
        </w:rPr>
        <w:t xml:space="preserve"> </w:t>
      </w:r>
      <w:r w:rsidRPr="001B7F71">
        <w:rPr>
          <w:b/>
          <w:color w:val="231F20"/>
          <w:spacing w:val="-2"/>
        </w:rPr>
        <w:t>Management</w:t>
      </w:r>
      <w:r w:rsidRPr="001B7F71">
        <w:rPr>
          <w:b/>
          <w:color w:val="231F20"/>
          <w:spacing w:val="-12"/>
        </w:rPr>
        <w:t xml:space="preserve"> </w:t>
      </w:r>
      <w:r w:rsidRPr="001B7F71">
        <w:rPr>
          <w:b/>
          <w:color w:val="231F20"/>
          <w:spacing w:val="-2"/>
        </w:rPr>
        <w:t>Activities</w:t>
      </w:r>
    </w:p>
    <w:p w:rsidR="0064085C" w:rsidRPr="001B7F71" w:rsidRDefault="0064085C">
      <w:pPr>
        <w:pStyle w:val="BodyText"/>
        <w:spacing w:before="10" w:after="1"/>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937"/>
        <w:gridCol w:w="1571"/>
        <w:gridCol w:w="1017"/>
        <w:gridCol w:w="1023"/>
        <w:gridCol w:w="1044"/>
        <w:gridCol w:w="996"/>
        <w:gridCol w:w="931"/>
      </w:tblGrid>
      <w:tr w:rsidR="0064085C" w:rsidRPr="001B7F71">
        <w:trPr>
          <w:trHeight w:val="578"/>
        </w:trPr>
        <w:tc>
          <w:tcPr>
            <w:tcW w:w="3937" w:type="dxa"/>
            <w:tcBorders>
              <w:top w:val="single" w:sz="4" w:space="0" w:color="231F20"/>
            </w:tcBorders>
            <w:shd w:val="clear" w:color="auto" w:fill="C95D48"/>
          </w:tcPr>
          <w:p w:rsidR="0064085C" w:rsidRPr="001B7F71" w:rsidRDefault="00726F1A">
            <w:pPr>
              <w:pStyle w:val="TableParagraph"/>
              <w:spacing w:before="51"/>
              <w:ind w:left="56"/>
              <w:rPr>
                <w:b/>
                <w:sz w:val="18"/>
              </w:rPr>
            </w:pPr>
            <w:r w:rsidRPr="001B7F71">
              <w:rPr>
                <w:b/>
                <w:color w:val="FFFFFF"/>
                <w:spacing w:val="-2"/>
                <w:w w:val="105"/>
                <w:sz w:val="18"/>
              </w:rPr>
              <w:t>Intermediary/Institution</w:t>
            </w:r>
          </w:p>
        </w:tc>
        <w:tc>
          <w:tcPr>
            <w:tcW w:w="2588" w:type="dxa"/>
            <w:gridSpan w:val="2"/>
            <w:tcBorders>
              <w:top w:val="single" w:sz="4" w:space="0" w:color="231F20"/>
            </w:tcBorders>
            <w:shd w:val="clear" w:color="auto" w:fill="C95D48"/>
          </w:tcPr>
          <w:p w:rsidR="0064085C" w:rsidRPr="001B7F71" w:rsidRDefault="00726F1A">
            <w:pPr>
              <w:pStyle w:val="TableParagraph"/>
              <w:spacing w:before="21" w:line="260" w:lineRule="atLeast"/>
              <w:ind w:left="1170" w:right="395" w:hanging="283"/>
              <w:rPr>
                <w:b/>
                <w:sz w:val="18"/>
              </w:rPr>
            </w:pPr>
            <w:r w:rsidRPr="001B7F71">
              <w:rPr>
                <w:b/>
                <w:noProof/>
                <w:sz w:val="18"/>
                <w:lang w:val="en-IN" w:eastAsia="en-IN"/>
              </w:rPr>
              <mc:AlternateContent>
                <mc:Choice Requires="wpg">
                  <w:drawing>
                    <wp:anchor distT="0" distB="0" distL="0" distR="0" simplePos="0" relativeHeight="251671040" behindDoc="0" locked="0" layoutInCell="1" allowOverlap="1">
                      <wp:simplePos x="0" y="0"/>
                      <wp:positionH relativeFrom="column">
                        <wp:posOffset>365076</wp:posOffset>
                      </wp:positionH>
                      <wp:positionV relativeFrom="paragraph">
                        <wp:posOffset>367446</wp:posOffset>
                      </wp:positionV>
                      <wp:extent cx="1224280" cy="635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47" name="Graphic 47"/>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8" name="Graphic 48"/>
                              <wps:cNvSpPr/>
                              <wps:spPr>
                                <a:xfrm>
                                  <a:off x="611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A509E68" id="Group 46" o:spid="_x0000_s1026" style="position:absolute;margin-left:28.75pt;margin-top:28.95pt;width:96.4pt;height:.5pt;z-index:251671040;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">
                      <v:shape id="Graphic 47"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" path="m,l612000,e" filled="f" strokecolor="white" strokeweight=".5pt">
                        <v:path arrowok="t"/>
                      </v:shape>
                      <v:shape id="Graphic 48" o:spid="_x0000_s1028" style="position:absolute;left:611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" path="m,l612000,e" filled="f" strokecolor="white" strokeweight=".5pt">
                        <v:path arrowok="t"/>
                      </v:shape>
                    </v:group>
                  </w:pict>
                </mc:Fallback>
              </mc:AlternateContent>
            </w:r>
            <w:r w:rsidRPr="001B7F71">
              <w:rPr>
                <w:b/>
                <w:color w:val="FFFFFF"/>
                <w:spacing w:val="-2"/>
                <w:sz w:val="18"/>
              </w:rPr>
              <w:t>Administrative Warning</w:t>
            </w:r>
          </w:p>
        </w:tc>
        <w:tc>
          <w:tcPr>
            <w:tcW w:w="2067" w:type="dxa"/>
            <w:gridSpan w:val="2"/>
            <w:tcBorders>
              <w:top w:val="single" w:sz="4" w:space="0" w:color="231F20"/>
            </w:tcBorders>
            <w:shd w:val="clear" w:color="auto" w:fill="C95D48"/>
          </w:tcPr>
          <w:p w:rsidR="0064085C" w:rsidRPr="001B7F71" w:rsidRDefault="00726F1A">
            <w:pPr>
              <w:pStyle w:val="TableParagraph"/>
              <w:spacing w:before="21" w:line="260" w:lineRule="atLeast"/>
              <w:ind w:left="719" w:right="615" w:hanging="186"/>
              <w:rPr>
                <w:b/>
                <w:sz w:val="18"/>
              </w:rPr>
            </w:pPr>
            <w:r w:rsidRPr="001B7F71">
              <w:rPr>
                <w:b/>
                <w:noProof/>
                <w:sz w:val="18"/>
                <w:lang w:val="en-IN" w:eastAsia="en-IN"/>
              </w:rPr>
              <mc:AlternateContent>
                <mc:Choice Requires="wpg">
                  <w:drawing>
                    <wp:anchor distT="0" distB="0" distL="0" distR="0" simplePos="0" relativeHeight="251673088" behindDoc="0" locked="0" layoutInCell="1" allowOverlap="1">
                      <wp:simplePos x="0" y="0"/>
                      <wp:positionH relativeFrom="column">
                        <wp:posOffset>17207</wp:posOffset>
                      </wp:positionH>
                      <wp:positionV relativeFrom="paragraph">
                        <wp:posOffset>367446</wp:posOffset>
                      </wp:positionV>
                      <wp:extent cx="1224280" cy="635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50" name="Graphic 50"/>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51" name="Graphic 51"/>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D97448B" id="Group 49" o:spid="_x0000_s1026" style="position:absolute;margin-left:1.35pt;margin-top:28.95pt;width:96.4pt;height:.5pt;z-index:251673088;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">
                      <v:shape id="Graphic 50"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" path="m,l612000,e" filled="f" strokecolor="white" strokeweight=".5pt">
                        <v:path arrowok="t"/>
                      </v:shape>
                      <v:shape id="Graphic 51"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" path="m,l612000,e" filled="f" strokecolor="white" strokeweight=".5pt">
                        <v:path arrowok="t"/>
                      </v:shape>
                    </v:group>
                  </w:pict>
                </mc:Fallback>
              </mc:AlternateContent>
            </w:r>
            <w:r w:rsidRPr="001B7F71">
              <w:rPr>
                <w:b/>
                <w:color w:val="FFFFFF"/>
                <w:spacing w:val="-2"/>
                <w:sz w:val="18"/>
              </w:rPr>
              <w:t>Deficiency Letter</w:t>
            </w:r>
          </w:p>
        </w:tc>
        <w:tc>
          <w:tcPr>
            <w:tcW w:w="1927" w:type="dxa"/>
            <w:gridSpan w:val="2"/>
            <w:tcBorders>
              <w:top w:val="single" w:sz="4" w:space="0" w:color="231F20"/>
              <w:bottom w:val="single" w:sz="4" w:space="0" w:color="FFFFFF"/>
            </w:tcBorders>
            <w:shd w:val="clear" w:color="auto" w:fill="C95D48"/>
          </w:tcPr>
          <w:p w:rsidR="0064085C" w:rsidRPr="001B7F71" w:rsidRDefault="00726F1A">
            <w:pPr>
              <w:pStyle w:val="TableParagraph"/>
              <w:spacing w:before="21" w:line="260" w:lineRule="atLeast"/>
              <w:ind w:left="693" w:right="567" w:hanging="119"/>
              <w:rPr>
                <w:b/>
                <w:sz w:val="18"/>
              </w:rPr>
            </w:pPr>
            <w:r w:rsidRPr="001B7F71">
              <w:rPr>
                <w:b/>
                <w:color w:val="FFFFFF"/>
                <w:spacing w:val="-2"/>
                <w:sz w:val="18"/>
              </w:rPr>
              <w:t xml:space="preserve">Advisory </w:t>
            </w:r>
            <w:r w:rsidRPr="001B7F71">
              <w:rPr>
                <w:b/>
                <w:color w:val="FFFFFF"/>
                <w:spacing w:val="-2"/>
                <w:w w:val="105"/>
                <w:sz w:val="18"/>
              </w:rPr>
              <w:t>Letter</w:t>
            </w:r>
          </w:p>
        </w:tc>
      </w:tr>
      <w:tr w:rsidR="0064085C" w:rsidRPr="001B7F71">
        <w:trPr>
          <w:trHeight w:val="318"/>
        </w:trPr>
        <w:tc>
          <w:tcPr>
            <w:tcW w:w="3937" w:type="dxa"/>
            <w:tcBorders>
              <w:bottom w:val="single" w:sz="4" w:space="0" w:color="231F20"/>
            </w:tcBorders>
            <w:shd w:val="clear" w:color="auto" w:fill="C95D48"/>
          </w:tcPr>
          <w:p w:rsidR="0064085C" w:rsidRPr="001B7F71" w:rsidRDefault="0064085C">
            <w:pPr>
              <w:pStyle w:val="TableParagraph"/>
              <w:spacing w:before="0"/>
              <w:rPr>
                <w:rFonts w:ascii="Times New Roman"/>
                <w:b/>
                <w:sz w:val="18"/>
              </w:rPr>
            </w:pPr>
          </w:p>
        </w:tc>
        <w:tc>
          <w:tcPr>
            <w:tcW w:w="1571" w:type="dxa"/>
            <w:tcBorders>
              <w:bottom w:val="single" w:sz="4" w:space="0" w:color="231F20"/>
            </w:tcBorders>
            <w:shd w:val="clear" w:color="auto" w:fill="C95D48"/>
          </w:tcPr>
          <w:p w:rsidR="0064085C" w:rsidRPr="001B7F71" w:rsidRDefault="00726F1A">
            <w:pPr>
              <w:pStyle w:val="TableParagraph"/>
              <w:spacing w:before="51"/>
              <w:ind w:right="145"/>
              <w:jc w:val="right"/>
              <w:rPr>
                <w:b/>
                <w:sz w:val="18"/>
              </w:rPr>
            </w:pPr>
            <w:r w:rsidRPr="001B7F71">
              <w:rPr>
                <w:b/>
                <w:color w:val="FFFFFF"/>
                <w:spacing w:val="-5"/>
                <w:sz w:val="18"/>
              </w:rPr>
              <w:t>2024-25</w:t>
            </w:r>
          </w:p>
        </w:tc>
        <w:tc>
          <w:tcPr>
            <w:tcW w:w="1017" w:type="dxa"/>
            <w:tcBorders>
              <w:bottom w:val="single" w:sz="4" w:space="0" w:color="231F20"/>
            </w:tcBorders>
            <w:shd w:val="clear" w:color="auto" w:fill="C95D48"/>
          </w:tcPr>
          <w:p w:rsidR="0064085C" w:rsidRPr="001B7F71" w:rsidRDefault="00726F1A">
            <w:pPr>
              <w:pStyle w:val="TableParagraph"/>
              <w:spacing w:before="51"/>
              <w:ind w:left="89"/>
              <w:rPr>
                <w:b/>
                <w:sz w:val="18"/>
              </w:rPr>
            </w:pPr>
            <w:r w:rsidRPr="001B7F71">
              <w:rPr>
                <w:b/>
                <w:color w:val="FFFFFF"/>
                <w:sz w:val="18"/>
              </w:rPr>
              <w:t>2025-</w:t>
            </w:r>
            <w:r w:rsidRPr="001B7F71">
              <w:rPr>
                <w:b/>
                <w:color w:val="FFFFFF"/>
                <w:spacing w:val="-5"/>
                <w:sz w:val="18"/>
              </w:rPr>
              <w:t>26</w:t>
            </w:r>
          </w:p>
        </w:tc>
        <w:tc>
          <w:tcPr>
            <w:tcW w:w="1023" w:type="dxa"/>
            <w:tcBorders>
              <w:bottom w:val="single" w:sz="4" w:space="0" w:color="231F20"/>
            </w:tcBorders>
            <w:shd w:val="clear" w:color="auto" w:fill="C95D48"/>
          </w:tcPr>
          <w:p w:rsidR="0064085C" w:rsidRPr="001B7F71" w:rsidRDefault="00726F1A">
            <w:pPr>
              <w:pStyle w:val="TableParagraph"/>
              <w:spacing w:before="51"/>
              <w:ind w:left="143"/>
              <w:rPr>
                <w:b/>
                <w:sz w:val="18"/>
              </w:rPr>
            </w:pPr>
            <w:r w:rsidRPr="001B7F71">
              <w:rPr>
                <w:b/>
                <w:color w:val="FFFFFF"/>
                <w:spacing w:val="-5"/>
                <w:sz w:val="18"/>
              </w:rPr>
              <w:t>2024-25</w:t>
            </w:r>
          </w:p>
        </w:tc>
        <w:tc>
          <w:tcPr>
            <w:tcW w:w="1044" w:type="dxa"/>
            <w:tcBorders>
              <w:bottom w:val="single" w:sz="4" w:space="0" w:color="231F20"/>
            </w:tcBorders>
            <w:shd w:val="clear" w:color="auto" w:fill="C95D48"/>
          </w:tcPr>
          <w:p w:rsidR="0064085C" w:rsidRPr="001B7F71" w:rsidRDefault="00726F1A">
            <w:pPr>
              <w:pStyle w:val="TableParagraph"/>
              <w:spacing w:before="51"/>
              <w:ind w:left="90"/>
              <w:rPr>
                <w:b/>
                <w:sz w:val="18"/>
              </w:rPr>
            </w:pPr>
            <w:r w:rsidRPr="001B7F71">
              <w:rPr>
                <w:b/>
                <w:color w:val="FFFFFF"/>
                <w:sz w:val="18"/>
              </w:rPr>
              <w:t>2025-</w:t>
            </w:r>
            <w:r w:rsidRPr="001B7F71">
              <w:rPr>
                <w:b/>
                <w:color w:val="FFFFFF"/>
                <w:spacing w:val="-5"/>
                <w:sz w:val="18"/>
              </w:rPr>
              <w:t>26</w:t>
            </w:r>
          </w:p>
        </w:tc>
        <w:tc>
          <w:tcPr>
            <w:tcW w:w="996" w:type="dxa"/>
            <w:tcBorders>
              <w:top w:val="single" w:sz="4" w:space="0" w:color="FFFFFF"/>
              <w:bottom w:val="single" w:sz="4" w:space="0" w:color="231F20"/>
            </w:tcBorders>
            <w:shd w:val="clear" w:color="auto" w:fill="C95D48"/>
          </w:tcPr>
          <w:p w:rsidR="0064085C" w:rsidRPr="001B7F71" w:rsidRDefault="00726F1A">
            <w:pPr>
              <w:pStyle w:val="TableParagraph"/>
              <w:spacing w:before="51"/>
              <w:ind w:left="117"/>
              <w:rPr>
                <w:b/>
                <w:sz w:val="18"/>
              </w:rPr>
            </w:pPr>
            <w:r w:rsidRPr="001B7F71">
              <w:rPr>
                <w:b/>
                <w:color w:val="FFFFFF"/>
                <w:spacing w:val="-5"/>
                <w:sz w:val="18"/>
              </w:rPr>
              <w:t>2024-25</w:t>
            </w:r>
          </w:p>
        </w:tc>
        <w:tc>
          <w:tcPr>
            <w:tcW w:w="931" w:type="dxa"/>
            <w:tcBorders>
              <w:top w:val="single" w:sz="4" w:space="0" w:color="FFFFFF"/>
              <w:bottom w:val="single" w:sz="4" w:space="0" w:color="231F20"/>
            </w:tcBorders>
            <w:shd w:val="clear" w:color="auto" w:fill="C95D48"/>
          </w:tcPr>
          <w:p w:rsidR="0064085C" w:rsidRPr="001B7F71" w:rsidRDefault="00726F1A">
            <w:pPr>
              <w:pStyle w:val="TableParagraph"/>
              <w:spacing w:before="51"/>
              <w:ind w:left="91"/>
              <w:rPr>
                <w:b/>
                <w:sz w:val="18"/>
              </w:rPr>
            </w:pPr>
            <w:r w:rsidRPr="001B7F71">
              <w:rPr>
                <w:b/>
                <w:color w:val="FFFFFF"/>
                <w:sz w:val="18"/>
              </w:rPr>
              <w:t>2025-</w:t>
            </w:r>
            <w:r w:rsidRPr="001B7F71">
              <w:rPr>
                <w:b/>
                <w:color w:val="FFFFFF"/>
                <w:spacing w:val="-5"/>
                <w:sz w:val="18"/>
              </w:rPr>
              <w:t>26</w:t>
            </w:r>
          </w:p>
        </w:tc>
      </w:tr>
      <w:tr w:rsidR="0064085C">
        <w:trPr>
          <w:trHeight w:val="328"/>
        </w:trPr>
        <w:tc>
          <w:tcPr>
            <w:tcW w:w="3937" w:type="dxa"/>
            <w:tcBorders>
              <w:top w:val="single" w:sz="4" w:space="0" w:color="231F20"/>
            </w:tcBorders>
            <w:shd w:val="clear" w:color="auto" w:fill="FAF2EE"/>
          </w:tcPr>
          <w:p w:rsidR="0064085C" w:rsidRDefault="00726F1A">
            <w:pPr>
              <w:pStyle w:val="TableParagraph"/>
              <w:ind w:left="56"/>
              <w:rPr>
                <w:sz w:val="20"/>
              </w:rPr>
            </w:pPr>
            <w:r>
              <w:rPr>
                <w:color w:val="231F20"/>
                <w:sz w:val="20"/>
              </w:rPr>
              <w:t>Alternative</w:t>
            </w:r>
            <w:r>
              <w:rPr>
                <w:color w:val="231F20"/>
                <w:spacing w:val="19"/>
                <w:sz w:val="20"/>
              </w:rPr>
              <w:t xml:space="preserve"> </w:t>
            </w:r>
            <w:r>
              <w:rPr>
                <w:color w:val="231F20"/>
                <w:sz w:val="20"/>
              </w:rPr>
              <w:t>Investment</w:t>
            </w:r>
            <w:r>
              <w:rPr>
                <w:color w:val="231F20"/>
                <w:spacing w:val="19"/>
                <w:sz w:val="20"/>
              </w:rPr>
              <w:t xml:space="preserve"> </w:t>
            </w:r>
            <w:r>
              <w:rPr>
                <w:color w:val="231F20"/>
                <w:spacing w:val="-4"/>
                <w:sz w:val="20"/>
              </w:rPr>
              <w:t>Fund</w:t>
            </w:r>
          </w:p>
        </w:tc>
        <w:tc>
          <w:tcPr>
            <w:tcW w:w="1571" w:type="dxa"/>
            <w:tcBorders>
              <w:top w:val="single" w:sz="4" w:space="0" w:color="231F20"/>
            </w:tcBorders>
            <w:shd w:val="clear" w:color="auto" w:fill="FAF2EE"/>
          </w:tcPr>
          <w:p w:rsidR="0064085C" w:rsidRDefault="00726F1A">
            <w:pPr>
              <w:pStyle w:val="TableParagraph"/>
              <w:ind w:right="86"/>
              <w:jc w:val="right"/>
              <w:rPr>
                <w:sz w:val="20"/>
              </w:rPr>
            </w:pPr>
            <w:r>
              <w:rPr>
                <w:color w:val="231F20"/>
                <w:spacing w:val="-5"/>
                <w:sz w:val="20"/>
              </w:rPr>
              <w:t>44</w:t>
            </w:r>
          </w:p>
        </w:tc>
        <w:tc>
          <w:tcPr>
            <w:tcW w:w="1017" w:type="dxa"/>
            <w:tcBorders>
              <w:top w:val="single" w:sz="4" w:space="0" w:color="231F20"/>
            </w:tcBorders>
            <w:shd w:val="clear" w:color="auto" w:fill="FAF2EE"/>
          </w:tcPr>
          <w:p w:rsidR="0064085C" w:rsidRDefault="00726F1A">
            <w:pPr>
              <w:pStyle w:val="TableParagraph"/>
              <w:ind w:right="139"/>
              <w:jc w:val="right"/>
              <w:rPr>
                <w:sz w:val="20"/>
              </w:rPr>
            </w:pPr>
            <w:r>
              <w:rPr>
                <w:color w:val="231F20"/>
                <w:spacing w:val="-5"/>
                <w:w w:val="90"/>
                <w:sz w:val="20"/>
              </w:rPr>
              <w:t>14</w:t>
            </w:r>
          </w:p>
        </w:tc>
        <w:tc>
          <w:tcPr>
            <w:tcW w:w="1023" w:type="dxa"/>
            <w:tcBorders>
              <w:top w:val="single" w:sz="4" w:space="0" w:color="231F20"/>
            </w:tcBorders>
            <w:shd w:val="clear" w:color="auto" w:fill="FAF2EE"/>
          </w:tcPr>
          <w:p w:rsidR="0064085C" w:rsidRDefault="00726F1A">
            <w:pPr>
              <w:pStyle w:val="TableParagraph"/>
              <w:ind w:right="85"/>
              <w:jc w:val="right"/>
              <w:rPr>
                <w:sz w:val="20"/>
              </w:rPr>
            </w:pPr>
            <w:r>
              <w:rPr>
                <w:color w:val="231F20"/>
                <w:spacing w:val="-5"/>
                <w:sz w:val="20"/>
              </w:rPr>
              <w:t>262</w:t>
            </w:r>
          </w:p>
        </w:tc>
        <w:tc>
          <w:tcPr>
            <w:tcW w:w="1044" w:type="dxa"/>
            <w:tcBorders>
              <w:top w:val="single" w:sz="4" w:space="0" w:color="231F20"/>
            </w:tcBorders>
            <w:shd w:val="clear" w:color="auto" w:fill="FAF2EE"/>
          </w:tcPr>
          <w:p w:rsidR="0064085C" w:rsidRDefault="00726F1A">
            <w:pPr>
              <w:pStyle w:val="TableParagraph"/>
              <w:ind w:right="165"/>
              <w:jc w:val="right"/>
              <w:rPr>
                <w:sz w:val="20"/>
              </w:rPr>
            </w:pPr>
            <w:r>
              <w:rPr>
                <w:color w:val="231F20"/>
                <w:spacing w:val="-4"/>
                <w:sz w:val="20"/>
              </w:rPr>
              <w:t>428</w:t>
            </w:r>
            <w:r>
              <w:rPr>
                <w:color w:val="231F20"/>
                <w:spacing w:val="-4"/>
                <w:sz w:val="20"/>
                <w:vertAlign w:val="superscript"/>
              </w:rPr>
              <w:t>*</w:t>
            </w:r>
          </w:p>
        </w:tc>
        <w:tc>
          <w:tcPr>
            <w:tcW w:w="996" w:type="dxa"/>
            <w:tcBorders>
              <w:top w:val="single" w:sz="4" w:space="0" w:color="231F20"/>
            </w:tcBorders>
            <w:shd w:val="clear" w:color="auto" w:fill="FAF2EE"/>
          </w:tcPr>
          <w:p w:rsidR="0064085C" w:rsidRDefault="00726F1A">
            <w:pPr>
              <w:pStyle w:val="TableParagraph"/>
              <w:ind w:right="84"/>
              <w:jc w:val="right"/>
              <w:rPr>
                <w:sz w:val="20"/>
              </w:rPr>
            </w:pPr>
            <w:r>
              <w:rPr>
                <w:color w:val="231F20"/>
                <w:spacing w:val="-5"/>
                <w:w w:val="85"/>
                <w:sz w:val="20"/>
              </w:rPr>
              <w:t>19</w:t>
            </w:r>
          </w:p>
        </w:tc>
        <w:tc>
          <w:tcPr>
            <w:tcW w:w="931" w:type="dxa"/>
            <w:tcBorders>
              <w:top w:val="single" w:sz="4" w:space="0" w:color="231F20"/>
            </w:tcBorders>
            <w:shd w:val="clear" w:color="auto" w:fill="FAF2EE"/>
          </w:tcPr>
          <w:p w:rsidR="0064085C" w:rsidRDefault="00726F1A">
            <w:pPr>
              <w:pStyle w:val="TableParagraph"/>
              <w:ind w:right="52"/>
              <w:jc w:val="right"/>
              <w:rPr>
                <w:sz w:val="20"/>
              </w:rPr>
            </w:pPr>
            <w:r>
              <w:rPr>
                <w:color w:val="231F20"/>
                <w:spacing w:val="-10"/>
                <w:sz w:val="20"/>
              </w:rPr>
              <w:t>0</w:t>
            </w:r>
          </w:p>
        </w:tc>
      </w:tr>
      <w:tr w:rsidR="0064085C">
        <w:trPr>
          <w:trHeight w:val="328"/>
        </w:trPr>
        <w:tc>
          <w:tcPr>
            <w:tcW w:w="3937" w:type="dxa"/>
            <w:shd w:val="clear" w:color="auto" w:fill="F2DFD6"/>
          </w:tcPr>
          <w:p w:rsidR="0064085C" w:rsidRDefault="00726F1A">
            <w:pPr>
              <w:pStyle w:val="TableParagraph"/>
              <w:ind w:left="56"/>
              <w:rPr>
                <w:sz w:val="20"/>
              </w:rPr>
            </w:pPr>
            <w:r>
              <w:rPr>
                <w:color w:val="231F20"/>
                <w:sz w:val="20"/>
              </w:rPr>
              <w:t>Foreign</w:t>
            </w:r>
            <w:r>
              <w:rPr>
                <w:color w:val="231F20"/>
                <w:spacing w:val="9"/>
                <w:sz w:val="20"/>
              </w:rPr>
              <w:t xml:space="preserve"> </w:t>
            </w:r>
            <w:r>
              <w:rPr>
                <w:color w:val="231F20"/>
                <w:sz w:val="20"/>
              </w:rPr>
              <w:t>Portfolio</w:t>
            </w:r>
            <w:r>
              <w:rPr>
                <w:color w:val="231F20"/>
                <w:spacing w:val="10"/>
                <w:sz w:val="20"/>
              </w:rPr>
              <w:t xml:space="preserve"> </w:t>
            </w:r>
            <w:r>
              <w:rPr>
                <w:color w:val="231F20"/>
                <w:spacing w:val="-2"/>
                <w:sz w:val="20"/>
              </w:rPr>
              <w:t>Investor</w:t>
            </w:r>
          </w:p>
        </w:tc>
        <w:tc>
          <w:tcPr>
            <w:tcW w:w="1571" w:type="dxa"/>
            <w:shd w:val="clear" w:color="auto" w:fill="F2DFD6"/>
          </w:tcPr>
          <w:p w:rsidR="0064085C" w:rsidRDefault="00726F1A">
            <w:pPr>
              <w:pStyle w:val="TableParagraph"/>
              <w:ind w:right="86"/>
              <w:jc w:val="right"/>
              <w:rPr>
                <w:sz w:val="20"/>
              </w:rPr>
            </w:pPr>
            <w:r>
              <w:rPr>
                <w:color w:val="231F20"/>
                <w:spacing w:val="-5"/>
                <w:sz w:val="20"/>
              </w:rPr>
              <w:t>956</w:t>
            </w:r>
          </w:p>
        </w:tc>
        <w:tc>
          <w:tcPr>
            <w:tcW w:w="1017" w:type="dxa"/>
            <w:shd w:val="clear" w:color="auto" w:fill="F2DFD6"/>
          </w:tcPr>
          <w:p w:rsidR="0064085C" w:rsidRDefault="00726F1A">
            <w:pPr>
              <w:pStyle w:val="TableParagraph"/>
              <w:ind w:right="139"/>
              <w:jc w:val="right"/>
              <w:rPr>
                <w:sz w:val="20"/>
              </w:rPr>
            </w:pPr>
            <w:r>
              <w:rPr>
                <w:color w:val="231F20"/>
                <w:spacing w:val="-5"/>
                <w:sz w:val="20"/>
              </w:rPr>
              <w:t>68</w:t>
            </w:r>
          </w:p>
        </w:tc>
        <w:tc>
          <w:tcPr>
            <w:tcW w:w="1023" w:type="dxa"/>
            <w:shd w:val="clear" w:color="auto" w:fill="F2DFD6"/>
          </w:tcPr>
          <w:p w:rsidR="0064085C" w:rsidRDefault="00726F1A">
            <w:pPr>
              <w:pStyle w:val="TableParagraph"/>
              <w:ind w:right="85"/>
              <w:jc w:val="right"/>
              <w:rPr>
                <w:sz w:val="20"/>
              </w:rPr>
            </w:pPr>
            <w:r>
              <w:rPr>
                <w:color w:val="231F20"/>
                <w:spacing w:val="-10"/>
                <w:sz w:val="20"/>
              </w:rPr>
              <w:t>0</w:t>
            </w:r>
          </w:p>
        </w:tc>
        <w:tc>
          <w:tcPr>
            <w:tcW w:w="1044" w:type="dxa"/>
            <w:shd w:val="clear" w:color="auto" w:fill="F2DFD6"/>
          </w:tcPr>
          <w:p w:rsidR="0064085C" w:rsidRDefault="00726F1A">
            <w:pPr>
              <w:pStyle w:val="TableParagraph"/>
              <w:ind w:right="165"/>
              <w:jc w:val="right"/>
              <w:rPr>
                <w:sz w:val="20"/>
              </w:rPr>
            </w:pPr>
            <w:r>
              <w:rPr>
                <w:color w:val="231F20"/>
                <w:spacing w:val="-5"/>
                <w:w w:val="90"/>
                <w:sz w:val="20"/>
              </w:rPr>
              <w:t>15</w:t>
            </w:r>
          </w:p>
        </w:tc>
        <w:tc>
          <w:tcPr>
            <w:tcW w:w="996" w:type="dxa"/>
            <w:shd w:val="clear" w:color="auto" w:fill="F2DFD6"/>
          </w:tcPr>
          <w:p w:rsidR="0064085C" w:rsidRDefault="00726F1A">
            <w:pPr>
              <w:pStyle w:val="TableParagraph"/>
              <w:ind w:right="84"/>
              <w:jc w:val="right"/>
              <w:rPr>
                <w:sz w:val="20"/>
              </w:rPr>
            </w:pPr>
            <w:r>
              <w:rPr>
                <w:color w:val="231F20"/>
                <w:spacing w:val="-10"/>
                <w:sz w:val="20"/>
              </w:rPr>
              <w:t>0</w:t>
            </w:r>
          </w:p>
        </w:tc>
        <w:tc>
          <w:tcPr>
            <w:tcW w:w="931" w:type="dxa"/>
            <w:shd w:val="clear" w:color="auto" w:fill="F2DFD6"/>
          </w:tcPr>
          <w:p w:rsidR="0064085C" w:rsidRDefault="00726F1A">
            <w:pPr>
              <w:pStyle w:val="TableParagraph"/>
              <w:ind w:right="53"/>
              <w:jc w:val="right"/>
              <w:rPr>
                <w:sz w:val="20"/>
              </w:rPr>
            </w:pPr>
            <w:r>
              <w:rPr>
                <w:color w:val="231F20"/>
                <w:spacing w:val="-5"/>
                <w:w w:val="95"/>
                <w:sz w:val="20"/>
              </w:rPr>
              <w:t>103</w:t>
            </w:r>
          </w:p>
        </w:tc>
      </w:tr>
      <w:tr w:rsidR="0064085C">
        <w:trPr>
          <w:trHeight w:val="328"/>
        </w:trPr>
        <w:tc>
          <w:tcPr>
            <w:tcW w:w="3937" w:type="dxa"/>
            <w:shd w:val="clear" w:color="auto" w:fill="FAF2EE"/>
          </w:tcPr>
          <w:p w:rsidR="0064085C" w:rsidRDefault="00726F1A">
            <w:pPr>
              <w:pStyle w:val="TableParagraph"/>
              <w:ind w:left="56"/>
              <w:rPr>
                <w:sz w:val="20"/>
              </w:rPr>
            </w:pPr>
            <w:r>
              <w:rPr>
                <w:color w:val="231F20"/>
                <w:sz w:val="20"/>
              </w:rPr>
              <w:t>Foreign</w:t>
            </w:r>
            <w:r>
              <w:rPr>
                <w:color w:val="231F20"/>
                <w:spacing w:val="-10"/>
                <w:sz w:val="20"/>
              </w:rPr>
              <w:t xml:space="preserve"> </w:t>
            </w:r>
            <w:r>
              <w:rPr>
                <w:color w:val="231F20"/>
                <w:sz w:val="20"/>
              </w:rPr>
              <w:t>Venture</w:t>
            </w:r>
            <w:r>
              <w:rPr>
                <w:color w:val="231F20"/>
                <w:spacing w:val="-7"/>
                <w:sz w:val="20"/>
              </w:rPr>
              <w:t xml:space="preserve"> </w:t>
            </w:r>
            <w:r>
              <w:rPr>
                <w:color w:val="231F20"/>
                <w:sz w:val="20"/>
              </w:rPr>
              <w:t>Capital</w:t>
            </w:r>
            <w:r>
              <w:rPr>
                <w:color w:val="231F20"/>
                <w:spacing w:val="-7"/>
                <w:sz w:val="20"/>
              </w:rPr>
              <w:t xml:space="preserve"> </w:t>
            </w:r>
            <w:r>
              <w:rPr>
                <w:color w:val="231F20"/>
                <w:spacing w:val="-2"/>
                <w:sz w:val="20"/>
              </w:rPr>
              <w:t>Investor</w:t>
            </w:r>
          </w:p>
        </w:tc>
        <w:tc>
          <w:tcPr>
            <w:tcW w:w="1571" w:type="dxa"/>
            <w:shd w:val="clear" w:color="auto" w:fill="FAF2EE"/>
          </w:tcPr>
          <w:p w:rsidR="0064085C" w:rsidRDefault="00726F1A">
            <w:pPr>
              <w:pStyle w:val="TableParagraph"/>
              <w:ind w:right="86"/>
              <w:jc w:val="right"/>
              <w:rPr>
                <w:sz w:val="20"/>
              </w:rPr>
            </w:pPr>
            <w:r>
              <w:rPr>
                <w:color w:val="231F20"/>
                <w:spacing w:val="-10"/>
                <w:sz w:val="20"/>
              </w:rPr>
              <w:t>0</w:t>
            </w:r>
          </w:p>
        </w:tc>
        <w:tc>
          <w:tcPr>
            <w:tcW w:w="1017" w:type="dxa"/>
            <w:shd w:val="clear" w:color="auto" w:fill="FAF2EE"/>
          </w:tcPr>
          <w:p w:rsidR="0064085C" w:rsidRDefault="00726F1A">
            <w:pPr>
              <w:pStyle w:val="TableParagraph"/>
              <w:ind w:right="140"/>
              <w:jc w:val="right"/>
              <w:rPr>
                <w:sz w:val="20"/>
              </w:rPr>
            </w:pPr>
            <w:r>
              <w:rPr>
                <w:color w:val="231F20"/>
                <w:spacing w:val="-10"/>
                <w:sz w:val="20"/>
              </w:rPr>
              <w:t>0</w:t>
            </w:r>
          </w:p>
        </w:tc>
        <w:tc>
          <w:tcPr>
            <w:tcW w:w="1023" w:type="dxa"/>
            <w:shd w:val="clear" w:color="auto" w:fill="FAF2EE"/>
          </w:tcPr>
          <w:p w:rsidR="0064085C" w:rsidRDefault="00726F1A">
            <w:pPr>
              <w:pStyle w:val="TableParagraph"/>
              <w:ind w:right="85"/>
              <w:jc w:val="right"/>
              <w:rPr>
                <w:sz w:val="20"/>
              </w:rPr>
            </w:pPr>
            <w:r>
              <w:rPr>
                <w:color w:val="231F20"/>
                <w:spacing w:val="-10"/>
                <w:sz w:val="20"/>
              </w:rPr>
              <w:t>0</w:t>
            </w:r>
          </w:p>
        </w:tc>
        <w:tc>
          <w:tcPr>
            <w:tcW w:w="1044" w:type="dxa"/>
            <w:shd w:val="clear" w:color="auto" w:fill="FAF2EE"/>
          </w:tcPr>
          <w:p w:rsidR="0064085C" w:rsidRDefault="00726F1A">
            <w:pPr>
              <w:pStyle w:val="TableParagraph"/>
              <w:ind w:right="166"/>
              <w:jc w:val="right"/>
              <w:rPr>
                <w:sz w:val="20"/>
              </w:rPr>
            </w:pPr>
            <w:r>
              <w:rPr>
                <w:color w:val="231F20"/>
                <w:spacing w:val="-10"/>
                <w:sz w:val="20"/>
              </w:rPr>
              <w:t>0</w:t>
            </w:r>
          </w:p>
        </w:tc>
        <w:tc>
          <w:tcPr>
            <w:tcW w:w="996" w:type="dxa"/>
            <w:shd w:val="clear" w:color="auto" w:fill="FAF2EE"/>
          </w:tcPr>
          <w:p w:rsidR="0064085C" w:rsidRDefault="00726F1A">
            <w:pPr>
              <w:pStyle w:val="TableParagraph"/>
              <w:ind w:right="84"/>
              <w:jc w:val="right"/>
              <w:rPr>
                <w:sz w:val="20"/>
              </w:rPr>
            </w:pPr>
            <w:r>
              <w:rPr>
                <w:color w:val="231F20"/>
                <w:spacing w:val="-10"/>
                <w:sz w:val="20"/>
              </w:rPr>
              <w:t>0</w:t>
            </w:r>
          </w:p>
        </w:tc>
        <w:tc>
          <w:tcPr>
            <w:tcW w:w="931" w:type="dxa"/>
            <w:shd w:val="clear" w:color="auto" w:fill="FAF2EE"/>
          </w:tcPr>
          <w:p w:rsidR="0064085C" w:rsidRDefault="00726F1A">
            <w:pPr>
              <w:pStyle w:val="TableParagraph"/>
              <w:ind w:right="52"/>
              <w:jc w:val="right"/>
              <w:rPr>
                <w:sz w:val="20"/>
              </w:rPr>
            </w:pPr>
            <w:r>
              <w:rPr>
                <w:color w:val="231F20"/>
                <w:spacing w:val="-10"/>
                <w:w w:val="70"/>
                <w:sz w:val="20"/>
              </w:rPr>
              <w:t>1</w:t>
            </w:r>
          </w:p>
        </w:tc>
      </w:tr>
      <w:tr w:rsidR="0064085C">
        <w:trPr>
          <w:trHeight w:val="328"/>
        </w:trPr>
        <w:tc>
          <w:tcPr>
            <w:tcW w:w="3937" w:type="dxa"/>
            <w:shd w:val="clear" w:color="auto" w:fill="F2DFD6"/>
          </w:tcPr>
          <w:p w:rsidR="0064085C" w:rsidRDefault="00726F1A">
            <w:pPr>
              <w:pStyle w:val="TableParagraph"/>
              <w:ind w:left="56"/>
              <w:rPr>
                <w:sz w:val="20"/>
              </w:rPr>
            </w:pPr>
            <w:r>
              <w:rPr>
                <w:color w:val="231F20"/>
                <w:sz w:val="20"/>
              </w:rPr>
              <w:t>Infrastructure</w:t>
            </w:r>
            <w:r>
              <w:rPr>
                <w:color w:val="231F20"/>
                <w:spacing w:val="31"/>
                <w:sz w:val="20"/>
              </w:rPr>
              <w:t xml:space="preserve"> </w:t>
            </w:r>
            <w:r>
              <w:rPr>
                <w:color w:val="231F20"/>
                <w:sz w:val="20"/>
              </w:rPr>
              <w:t>Investment</w:t>
            </w:r>
            <w:r>
              <w:rPr>
                <w:color w:val="231F20"/>
                <w:spacing w:val="32"/>
                <w:sz w:val="20"/>
              </w:rPr>
              <w:t xml:space="preserve"> </w:t>
            </w:r>
            <w:r>
              <w:rPr>
                <w:color w:val="231F20"/>
                <w:spacing w:val="-2"/>
                <w:sz w:val="20"/>
              </w:rPr>
              <w:t>Trust</w:t>
            </w:r>
          </w:p>
        </w:tc>
        <w:tc>
          <w:tcPr>
            <w:tcW w:w="1571" w:type="dxa"/>
            <w:shd w:val="clear" w:color="auto" w:fill="F2DFD6"/>
          </w:tcPr>
          <w:p w:rsidR="0064085C" w:rsidRDefault="00726F1A">
            <w:pPr>
              <w:pStyle w:val="TableParagraph"/>
              <w:ind w:right="86"/>
              <w:jc w:val="right"/>
              <w:rPr>
                <w:sz w:val="20"/>
              </w:rPr>
            </w:pPr>
            <w:r>
              <w:rPr>
                <w:color w:val="231F20"/>
                <w:spacing w:val="-10"/>
                <w:sz w:val="20"/>
              </w:rPr>
              <w:t>9</w:t>
            </w:r>
          </w:p>
        </w:tc>
        <w:tc>
          <w:tcPr>
            <w:tcW w:w="1017" w:type="dxa"/>
            <w:shd w:val="clear" w:color="auto" w:fill="F2DFD6"/>
          </w:tcPr>
          <w:p w:rsidR="0064085C" w:rsidRDefault="00726F1A">
            <w:pPr>
              <w:pStyle w:val="TableParagraph"/>
              <w:ind w:right="139"/>
              <w:jc w:val="right"/>
              <w:rPr>
                <w:sz w:val="20"/>
              </w:rPr>
            </w:pPr>
            <w:r>
              <w:rPr>
                <w:color w:val="231F20"/>
                <w:spacing w:val="-10"/>
                <w:sz w:val="20"/>
              </w:rPr>
              <w:t>8</w:t>
            </w:r>
          </w:p>
        </w:tc>
        <w:tc>
          <w:tcPr>
            <w:tcW w:w="1023" w:type="dxa"/>
            <w:shd w:val="clear" w:color="auto" w:fill="F2DFD6"/>
          </w:tcPr>
          <w:p w:rsidR="0064085C" w:rsidRDefault="00726F1A">
            <w:pPr>
              <w:pStyle w:val="TableParagraph"/>
              <w:ind w:right="85"/>
              <w:jc w:val="right"/>
              <w:rPr>
                <w:sz w:val="20"/>
              </w:rPr>
            </w:pPr>
            <w:r>
              <w:rPr>
                <w:color w:val="231F20"/>
                <w:spacing w:val="-5"/>
                <w:w w:val="90"/>
                <w:sz w:val="20"/>
              </w:rPr>
              <w:t>10</w:t>
            </w:r>
          </w:p>
        </w:tc>
        <w:tc>
          <w:tcPr>
            <w:tcW w:w="1044" w:type="dxa"/>
            <w:shd w:val="clear" w:color="auto" w:fill="F2DFD6"/>
          </w:tcPr>
          <w:p w:rsidR="0064085C" w:rsidRDefault="00726F1A">
            <w:pPr>
              <w:pStyle w:val="TableParagraph"/>
              <w:ind w:right="165"/>
              <w:jc w:val="right"/>
              <w:rPr>
                <w:sz w:val="20"/>
              </w:rPr>
            </w:pPr>
            <w:r>
              <w:rPr>
                <w:color w:val="231F20"/>
                <w:spacing w:val="-10"/>
                <w:w w:val="145"/>
                <w:sz w:val="20"/>
              </w:rPr>
              <w:t>-</w:t>
            </w:r>
          </w:p>
        </w:tc>
        <w:tc>
          <w:tcPr>
            <w:tcW w:w="996" w:type="dxa"/>
            <w:shd w:val="clear" w:color="auto" w:fill="F2DFD6"/>
          </w:tcPr>
          <w:p w:rsidR="0064085C" w:rsidRDefault="00726F1A">
            <w:pPr>
              <w:pStyle w:val="TableParagraph"/>
              <w:ind w:right="84"/>
              <w:jc w:val="right"/>
              <w:rPr>
                <w:sz w:val="20"/>
              </w:rPr>
            </w:pPr>
            <w:r>
              <w:rPr>
                <w:color w:val="231F20"/>
                <w:spacing w:val="-5"/>
                <w:sz w:val="20"/>
              </w:rPr>
              <w:t>28</w:t>
            </w:r>
          </w:p>
        </w:tc>
        <w:tc>
          <w:tcPr>
            <w:tcW w:w="931" w:type="dxa"/>
            <w:shd w:val="clear" w:color="auto" w:fill="F2DFD6"/>
          </w:tcPr>
          <w:p w:rsidR="0064085C" w:rsidRDefault="00726F1A">
            <w:pPr>
              <w:pStyle w:val="TableParagraph"/>
              <w:ind w:right="51"/>
              <w:jc w:val="right"/>
              <w:rPr>
                <w:sz w:val="20"/>
              </w:rPr>
            </w:pPr>
            <w:r>
              <w:rPr>
                <w:color w:val="231F20"/>
                <w:spacing w:val="-5"/>
                <w:w w:val="90"/>
                <w:sz w:val="20"/>
              </w:rPr>
              <w:t>10</w:t>
            </w:r>
          </w:p>
        </w:tc>
      </w:tr>
      <w:tr w:rsidR="0064085C">
        <w:trPr>
          <w:trHeight w:val="328"/>
        </w:trPr>
        <w:tc>
          <w:tcPr>
            <w:tcW w:w="3937" w:type="dxa"/>
            <w:shd w:val="clear" w:color="auto" w:fill="FAF2EE"/>
          </w:tcPr>
          <w:p w:rsidR="0064085C" w:rsidRDefault="00726F1A">
            <w:pPr>
              <w:pStyle w:val="TableParagraph"/>
              <w:ind w:left="56"/>
              <w:rPr>
                <w:sz w:val="20"/>
              </w:rPr>
            </w:pPr>
            <w:r>
              <w:rPr>
                <w:color w:val="231F20"/>
                <w:sz w:val="20"/>
              </w:rPr>
              <w:t>Mutual</w:t>
            </w:r>
            <w:r>
              <w:rPr>
                <w:color w:val="231F20"/>
                <w:spacing w:val="-7"/>
                <w:sz w:val="20"/>
              </w:rPr>
              <w:t xml:space="preserve"> </w:t>
            </w:r>
            <w:r>
              <w:rPr>
                <w:color w:val="231F20"/>
                <w:sz w:val="20"/>
              </w:rPr>
              <w:t>Fund</w:t>
            </w:r>
            <w:r>
              <w:rPr>
                <w:color w:val="231F20"/>
                <w:spacing w:val="-6"/>
                <w:sz w:val="20"/>
              </w:rPr>
              <w:t xml:space="preserve"> </w:t>
            </w:r>
            <w:r>
              <w:rPr>
                <w:color w:val="231F20"/>
                <w:sz w:val="20"/>
              </w:rPr>
              <w:t>and</w:t>
            </w:r>
            <w:r>
              <w:rPr>
                <w:color w:val="231F20"/>
                <w:spacing w:val="-7"/>
                <w:sz w:val="20"/>
              </w:rPr>
              <w:t xml:space="preserve"> </w:t>
            </w:r>
            <w:r>
              <w:rPr>
                <w:color w:val="231F20"/>
                <w:sz w:val="20"/>
              </w:rPr>
              <w:t>its</w:t>
            </w:r>
            <w:r>
              <w:rPr>
                <w:color w:val="231F20"/>
                <w:spacing w:val="-6"/>
                <w:sz w:val="20"/>
              </w:rPr>
              <w:t xml:space="preserve"> </w:t>
            </w:r>
            <w:r>
              <w:rPr>
                <w:color w:val="231F20"/>
                <w:sz w:val="20"/>
              </w:rPr>
              <w:t>Respective</w:t>
            </w:r>
            <w:r>
              <w:rPr>
                <w:color w:val="231F20"/>
                <w:spacing w:val="-7"/>
                <w:sz w:val="20"/>
              </w:rPr>
              <w:t xml:space="preserve"> </w:t>
            </w:r>
            <w:r>
              <w:rPr>
                <w:color w:val="231F20"/>
                <w:spacing w:val="-5"/>
                <w:sz w:val="20"/>
              </w:rPr>
              <w:t>RTA</w:t>
            </w:r>
          </w:p>
        </w:tc>
        <w:tc>
          <w:tcPr>
            <w:tcW w:w="1571" w:type="dxa"/>
            <w:shd w:val="clear" w:color="auto" w:fill="FAF2EE"/>
          </w:tcPr>
          <w:p w:rsidR="0064085C" w:rsidRDefault="00726F1A">
            <w:pPr>
              <w:pStyle w:val="TableParagraph"/>
              <w:ind w:right="86"/>
              <w:jc w:val="right"/>
              <w:rPr>
                <w:sz w:val="20"/>
              </w:rPr>
            </w:pPr>
            <w:r>
              <w:rPr>
                <w:color w:val="231F20"/>
                <w:spacing w:val="-5"/>
                <w:sz w:val="20"/>
              </w:rPr>
              <w:t>66</w:t>
            </w:r>
          </w:p>
        </w:tc>
        <w:tc>
          <w:tcPr>
            <w:tcW w:w="1017" w:type="dxa"/>
            <w:shd w:val="clear" w:color="auto" w:fill="FAF2EE"/>
          </w:tcPr>
          <w:p w:rsidR="0064085C" w:rsidRDefault="00726F1A">
            <w:pPr>
              <w:pStyle w:val="TableParagraph"/>
              <w:ind w:right="139"/>
              <w:jc w:val="right"/>
              <w:rPr>
                <w:sz w:val="20"/>
              </w:rPr>
            </w:pPr>
            <w:r>
              <w:rPr>
                <w:color w:val="231F20"/>
                <w:spacing w:val="-5"/>
                <w:sz w:val="20"/>
              </w:rPr>
              <w:t>59</w:t>
            </w:r>
          </w:p>
        </w:tc>
        <w:tc>
          <w:tcPr>
            <w:tcW w:w="1023" w:type="dxa"/>
            <w:shd w:val="clear" w:color="auto" w:fill="FAF2EE"/>
          </w:tcPr>
          <w:p w:rsidR="0064085C" w:rsidRDefault="00726F1A">
            <w:pPr>
              <w:pStyle w:val="TableParagraph"/>
              <w:ind w:right="85"/>
              <w:jc w:val="right"/>
              <w:rPr>
                <w:sz w:val="20"/>
              </w:rPr>
            </w:pPr>
            <w:r>
              <w:rPr>
                <w:color w:val="231F20"/>
                <w:spacing w:val="-5"/>
                <w:sz w:val="20"/>
              </w:rPr>
              <w:t>43</w:t>
            </w:r>
          </w:p>
        </w:tc>
        <w:tc>
          <w:tcPr>
            <w:tcW w:w="1044" w:type="dxa"/>
            <w:shd w:val="clear" w:color="auto" w:fill="FAF2EE"/>
          </w:tcPr>
          <w:p w:rsidR="0064085C" w:rsidRDefault="00726F1A">
            <w:pPr>
              <w:pStyle w:val="TableParagraph"/>
              <w:ind w:right="165"/>
              <w:jc w:val="right"/>
              <w:rPr>
                <w:sz w:val="20"/>
              </w:rPr>
            </w:pPr>
            <w:r>
              <w:rPr>
                <w:color w:val="231F20"/>
                <w:spacing w:val="-5"/>
                <w:sz w:val="20"/>
              </w:rPr>
              <w:t>44</w:t>
            </w:r>
          </w:p>
        </w:tc>
        <w:tc>
          <w:tcPr>
            <w:tcW w:w="996" w:type="dxa"/>
            <w:shd w:val="clear" w:color="auto" w:fill="FAF2EE"/>
          </w:tcPr>
          <w:p w:rsidR="0064085C" w:rsidRDefault="00726F1A">
            <w:pPr>
              <w:pStyle w:val="TableParagraph"/>
              <w:ind w:right="84"/>
              <w:jc w:val="right"/>
              <w:rPr>
                <w:sz w:val="20"/>
              </w:rPr>
            </w:pPr>
            <w:r>
              <w:rPr>
                <w:color w:val="231F20"/>
                <w:spacing w:val="-5"/>
                <w:sz w:val="20"/>
              </w:rPr>
              <w:t>36</w:t>
            </w:r>
          </w:p>
        </w:tc>
        <w:tc>
          <w:tcPr>
            <w:tcW w:w="931" w:type="dxa"/>
            <w:shd w:val="clear" w:color="auto" w:fill="FAF2EE"/>
          </w:tcPr>
          <w:p w:rsidR="0064085C" w:rsidRDefault="00726F1A">
            <w:pPr>
              <w:pStyle w:val="TableParagraph"/>
              <w:ind w:right="51"/>
              <w:jc w:val="right"/>
              <w:rPr>
                <w:sz w:val="20"/>
              </w:rPr>
            </w:pPr>
            <w:r>
              <w:rPr>
                <w:color w:val="231F20"/>
                <w:spacing w:val="-5"/>
                <w:sz w:val="20"/>
              </w:rPr>
              <w:t>35</w:t>
            </w:r>
          </w:p>
        </w:tc>
      </w:tr>
      <w:tr w:rsidR="0064085C">
        <w:trPr>
          <w:trHeight w:val="328"/>
        </w:trPr>
        <w:tc>
          <w:tcPr>
            <w:tcW w:w="3937" w:type="dxa"/>
            <w:shd w:val="clear" w:color="auto" w:fill="F2DFD6"/>
          </w:tcPr>
          <w:p w:rsidR="0064085C" w:rsidRDefault="00726F1A">
            <w:pPr>
              <w:pStyle w:val="TableParagraph"/>
              <w:ind w:left="57"/>
              <w:rPr>
                <w:sz w:val="20"/>
              </w:rPr>
            </w:pPr>
            <w:r>
              <w:rPr>
                <w:color w:val="231F20"/>
                <w:sz w:val="20"/>
              </w:rPr>
              <w:t>Portfolio</w:t>
            </w:r>
            <w:r>
              <w:rPr>
                <w:color w:val="231F20"/>
                <w:spacing w:val="20"/>
                <w:sz w:val="20"/>
              </w:rPr>
              <w:t xml:space="preserve"> </w:t>
            </w:r>
            <w:r>
              <w:rPr>
                <w:color w:val="231F20"/>
                <w:spacing w:val="-2"/>
                <w:sz w:val="20"/>
              </w:rPr>
              <w:t>Manager</w:t>
            </w:r>
          </w:p>
        </w:tc>
        <w:tc>
          <w:tcPr>
            <w:tcW w:w="1571" w:type="dxa"/>
            <w:shd w:val="clear" w:color="auto" w:fill="F2DFD6"/>
          </w:tcPr>
          <w:p w:rsidR="0064085C" w:rsidRDefault="00726F1A">
            <w:pPr>
              <w:pStyle w:val="TableParagraph"/>
              <w:ind w:right="86"/>
              <w:jc w:val="right"/>
              <w:rPr>
                <w:sz w:val="20"/>
              </w:rPr>
            </w:pPr>
            <w:r>
              <w:rPr>
                <w:color w:val="231F20"/>
                <w:spacing w:val="-5"/>
                <w:w w:val="95"/>
                <w:sz w:val="20"/>
              </w:rPr>
              <w:t>128</w:t>
            </w:r>
          </w:p>
        </w:tc>
        <w:tc>
          <w:tcPr>
            <w:tcW w:w="1017" w:type="dxa"/>
            <w:shd w:val="clear" w:color="auto" w:fill="F2DFD6"/>
          </w:tcPr>
          <w:p w:rsidR="0064085C" w:rsidRDefault="00726F1A">
            <w:pPr>
              <w:pStyle w:val="TableParagraph"/>
              <w:ind w:right="139"/>
              <w:jc w:val="right"/>
              <w:rPr>
                <w:sz w:val="20"/>
              </w:rPr>
            </w:pPr>
            <w:r>
              <w:rPr>
                <w:color w:val="231F20"/>
                <w:spacing w:val="-5"/>
                <w:sz w:val="20"/>
              </w:rPr>
              <w:t>49</w:t>
            </w:r>
          </w:p>
        </w:tc>
        <w:tc>
          <w:tcPr>
            <w:tcW w:w="1023" w:type="dxa"/>
            <w:shd w:val="clear" w:color="auto" w:fill="F2DFD6"/>
          </w:tcPr>
          <w:p w:rsidR="0064085C" w:rsidRDefault="00726F1A">
            <w:pPr>
              <w:pStyle w:val="TableParagraph"/>
              <w:ind w:right="85"/>
              <w:jc w:val="right"/>
              <w:rPr>
                <w:sz w:val="20"/>
              </w:rPr>
            </w:pPr>
            <w:r>
              <w:rPr>
                <w:color w:val="231F20"/>
                <w:spacing w:val="-5"/>
                <w:w w:val="95"/>
                <w:sz w:val="20"/>
              </w:rPr>
              <w:t>134</w:t>
            </w:r>
          </w:p>
        </w:tc>
        <w:tc>
          <w:tcPr>
            <w:tcW w:w="1044" w:type="dxa"/>
            <w:shd w:val="clear" w:color="auto" w:fill="F2DFD6"/>
          </w:tcPr>
          <w:p w:rsidR="0064085C" w:rsidRDefault="00726F1A">
            <w:pPr>
              <w:pStyle w:val="TableParagraph"/>
              <w:ind w:right="165"/>
              <w:jc w:val="right"/>
              <w:rPr>
                <w:sz w:val="20"/>
              </w:rPr>
            </w:pPr>
            <w:r>
              <w:rPr>
                <w:color w:val="231F20"/>
                <w:spacing w:val="-5"/>
                <w:sz w:val="20"/>
              </w:rPr>
              <w:t>95</w:t>
            </w:r>
          </w:p>
        </w:tc>
        <w:tc>
          <w:tcPr>
            <w:tcW w:w="996" w:type="dxa"/>
            <w:shd w:val="clear" w:color="auto" w:fill="F2DFD6"/>
          </w:tcPr>
          <w:p w:rsidR="0064085C" w:rsidRDefault="00726F1A">
            <w:pPr>
              <w:pStyle w:val="TableParagraph"/>
              <w:ind w:right="84"/>
              <w:jc w:val="right"/>
              <w:rPr>
                <w:sz w:val="20"/>
              </w:rPr>
            </w:pPr>
            <w:r>
              <w:rPr>
                <w:color w:val="231F20"/>
                <w:spacing w:val="-5"/>
                <w:w w:val="80"/>
                <w:sz w:val="20"/>
              </w:rPr>
              <w:t>101</w:t>
            </w:r>
          </w:p>
        </w:tc>
        <w:tc>
          <w:tcPr>
            <w:tcW w:w="931" w:type="dxa"/>
            <w:shd w:val="clear" w:color="auto" w:fill="F2DFD6"/>
          </w:tcPr>
          <w:p w:rsidR="0064085C" w:rsidRDefault="00726F1A">
            <w:pPr>
              <w:pStyle w:val="TableParagraph"/>
              <w:ind w:right="51"/>
              <w:jc w:val="right"/>
              <w:rPr>
                <w:sz w:val="20"/>
              </w:rPr>
            </w:pPr>
            <w:r>
              <w:rPr>
                <w:color w:val="231F20"/>
                <w:spacing w:val="-5"/>
                <w:sz w:val="20"/>
              </w:rPr>
              <w:t>79</w:t>
            </w:r>
          </w:p>
        </w:tc>
      </w:tr>
      <w:tr w:rsidR="0064085C">
        <w:trPr>
          <w:trHeight w:val="323"/>
        </w:trPr>
        <w:tc>
          <w:tcPr>
            <w:tcW w:w="3937" w:type="dxa"/>
            <w:tcBorders>
              <w:bottom w:val="single" w:sz="4" w:space="0" w:color="231F20"/>
            </w:tcBorders>
            <w:shd w:val="clear" w:color="auto" w:fill="FAF2EE"/>
          </w:tcPr>
          <w:p w:rsidR="0064085C" w:rsidRDefault="00726F1A">
            <w:pPr>
              <w:pStyle w:val="TableParagraph"/>
              <w:ind w:left="57"/>
              <w:rPr>
                <w:sz w:val="20"/>
              </w:rPr>
            </w:pPr>
            <w:r>
              <w:rPr>
                <w:color w:val="231F20"/>
                <w:sz w:val="20"/>
              </w:rPr>
              <w:t>Real</w:t>
            </w:r>
            <w:r>
              <w:rPr>
                <w:color w:val="231F20"/>
                <w:spacing w:val="-7"/>
                <w:sz w:val="20"/>
              </w:rPr>
              <w:t xml:space="preserve"> </w:t>
            </w:r>
            <w:r>
              <w:rPr>
                <w:color w:val="231F20"/>
                <w:sz w:val="20"/>
              </w:rPr>
              <w:t>Estate</w:t>
            </w:r>
            <w:r>
              <w:rPr>
                <w:color w:val="231F20"/>
                <w:spacing w:val="-6"/>
                <w:sz w:val="20"/>
              </w:rPr>
              <w:t xml:space="preserve"> </w:t>
            </w:r>
            <w:r>
              <w:rPr>
                <w:color w:val="231F20"/>
                <w:sz w:val="20"/>
              </w:rPr>
              <w:t>Investment</w:t>
            </w:r>
            <w:r>
              <w:rPr>
                <w:color w:val="231F20"/>
                <w:spacing w:val="-6"/>
                <w:sz w:val="20"/>
              </w:rPr>
              <w:t xml:space="preserve"> </w:t>
            </w:r>
            <w:r>
              <w:rPr>
                <w:color w:val="231F20"/>
                <w:spacing w:val="-4"/>
                <w:sz w:val="20"/>
              </w:rPr>
              <w:t>Trust</w:t>
            </w:r>
          </w:p>
        </w:tc>
        <w:tc>
          <w:tcPr>
            <w:tcW w:w="1571" w:type="dxa"/>
            <w:tcBorders>
              <w:bottom w:val="single" w:sz="4" w:space="0" w:color="231F20"/>
            </w:tcBorders>
            <w:shd w:val="clear" w:color="auto" w:fill="FAF2EE"/>
          </w:tcPr>
          <w:p w:rsidR="0064085C" w:rsidRDefault="00726F1A">
            <w:pPr>
              <w:pStyle w:val="TableParagraph"/>
              <w:ind w:right="86"/>
              <w:jc w:val="right"/>
              <w:rPr>
                <w:sz w:val="20"/>
              </w:rPr>
            </w:pPr>
            <w:r>
              <w:rPr>
                <w:color w:val="231F20"/>
                <w:spacing w:val="-10"/>
                <w:sz w:val="20"/>
              </w:rPr>
              <w:t>3</w:t>
            </w:r>
          </w:p>
        </w:tc>
        <w:tc>
          <w:tcPr>
            <w:tcW w:w="1017" w:type="dxa"/>
            <w:tcBorders>
              <w:bottom w:val="single" w:sz="4" w:space="0" w:color="231F20"/>
            </w:tcBorders>
            <w:shd w:val="clear" w:color="auto" w:fill="FAF2EE"/>
          </w:tcPr>
          <w:p w:rsidR="0064085C" w:rsidRDefault="00726F1A">
            <w:pPr>
              <w:pStyle w:val="TableParagraph"/>
              <w:ind w:right="139"/>
              <w:jc w:val="right"/>
              <w:rPr>
                <w:sz w:val="20"/>
              </w:rPr>
            </w:pPr>
            <w:r>
              <w:rPr>
                <w:color w:val="231F20"/>
                <w:spacing w:val="-10"/>
                <w:sz w:val="20"/>
              </w:rPr>
              <w:t>0</w:t>
            </w:r>
          </w:p>
        </w:tc>
        <w:tc>
          <w:tcPr>
            <w:tcW w:w="1023" w:type="dxa"/>
            <w:tcBorders>
              <w:bottom w:val="single" w:sz="4" w:space="0" w:color="231F20"/>
            </w:tcBorders>
            <w:shd w:val="clear" w:color="auto" w:fill="FAF2EE"/>
          </w:tcPr>
          <w:p w:rsidR="0064085C" w:rsidRDefault="00726F1A">
            <w:pPr>
              <w:pStyle w:val="TableParagraph"/>
              <w:ind w:right="85"/>
              <w:jc w:val="right"/>
              <w:rPr>
                <w:sz w:val="20"/>
              </w:rPr>
            </w:pPr>
            <w:r>
              <w:rPr>
                <w:color w:val="231F20"/>
                <w:spacing w:val="-10"/>
                <w:sz w:val="20"/>
              </w:rPr>
              <w:t>2</w:t>
            </w:r>
          </w:p>
        </w:tc>
        <w:tc>
          <w:tcPr>
            <w:tcW w:w="1044" w:type="dxa"/>
            <w:tcBorders>
              <w:bottom w:val="single" w:sz="4" w:space="0" w:color="231F20"/>
            </w:tcBorders>
            <w:shd w:val="clear" w:color="auto" w:fill="FAF2EE"/>
          </w:tcPr>
          <w:p w:rsidR="0064085C" w:rsidRDefault="00726F1A">
            <w:pPr>
              <w:pStyle w:val="TableParagraph"/>
              <w:ind w:right="165"/>
              <w:jc w:val="right"/>
              <w:rPr>
                <w:sz w:val="20"/>
              </w:rPr>
            </w:pPr>
            <w:r>
              <w:rPr>
                <w:color w:val="231F20"/>
                <w:spacing w:val="-10"/>
                <w:sz w:val="20"/>
              </w:rPr>
              <w:t>0</w:t>
            </w:r>
          </w:p>
        </w:tc>
        <w:tc>
          <w:tcPr>
            <w:tcW w:w="996" w:type="dxa"/>
            <w:tcBorders>
              <w:bottom w:val="single" w:sz="4" w:space="0" w:color="231F20"/>
            </w:tcBorders>
            <w:shd w:val="clear" w:color="auto" w:fill="FAF2EE"/>
          </w:tcPr>
          <w:p w:rsidR="0064085C" w:rsidRDefault="00726F1A">
            <w:pPr>
              <w:pStyle w:val="TableParagraph"/>
              <w:ind w:right="84"/>
              <w:jc w:val="right"/>
              <w:rPr>
                <w:sz w:val="20"/>
              </w:rPr>
            </w:pPr>
            <w:r>
              <w:rPr>
                <w:color w:val="231F20"/>
                <w:spacing w:val="-10"/>
                <w:sz w:val="20"/>
              </w:rPr>
              <w:t>8</w:t>
            </w:r>
          </w:p>
        </w:tc>
        <w:tc>
          <w:tcPr>
            <w:tcW w:w="931" w:type="dxa"/>
            <w:tcBorders>
              <w:bottom w:val="single" w:sz="4" w:space="0" w:color="231F20"/>
            </w:tcBorders>
            <w:shd w:val="clear" w:color="auto" w:fill="FAF2EE"/>
          </w:tcPr>
          <w:p w:rsidR="0064085C" w:rsidRDefault="00726F1A">
            <w:pPr>
              <w:pStyle w:val="TableParagraph"/>
              <w:ind w:right="51"/>
              <w:jc w:val="right"/>
              <w:rPr>
                <w:sz w:val="20"/>
              </w:rPr>
            </w:pPr>
            <w:r>
              <w:rPr>
                <w:color w:val="231F20"/>
                <w:spacing w:val="-10"/>
                <w:sz w:val="20"/>
              </w:rPr>
              <w:t>7</w:t>
            </w:r>
          </w:p>
        </w:tc>
      </w:tr>
    </w:tbl>
    <w:p w:rsidR="0064085C" w:rsidRDefault="00726F1A">
      <w:pPr>
        <w:spacing w:before="75"/>
        <w:ind w:left="28"/>
        <w:rPr>
          <w:sz w:val="18"/>
        </w:rPr>
      </w:pPr>
      <w:r w:rsidRPr="001B7F71">
        <w:rPr>
          <w:b/>
          <w:color w:val="231F20"/>
          <w:sz w:val="18"/>
        </w:rPr>
        <w:t>Note:</w:t>
      </w:r>
      <w:r>
        <w:rPr>
          <w:color w:val="231F20"/>
          <w:spacing w:val="-8"/>
          <w:sz w:val="18"/>
        </w:rPr>
        <w:t xml:space="preserve"> </w:t>
      </w:r>
      <w:r>
        <w:rPr>
          <w:color w:val="231F20"/>
          <w:sz w:val="18"/>
          <w:vertAlign w:val="superscript"/>
        </w:rPr>
        <w:t>*</w:t>
      </w:r>
      <w:r>
        <w:rPr>
          <w:color w:val="231F20"/>
          <w:spacing w:val="-22"/>
          <w:sz w:val="18"/>
        </w:rPr>
        <w:t xml:space="preserve"> </w:t>
      </w:r>
      <w:r>
        <w:rPr>
          <w:color w:val="231F20"/>
          <w:sz w:val="18"/>
        </w:rPr>
        <w:t>Indicates</w:t>
      </w:r>
      <w:r>
        <w:rPr>
          <w:color w:val="231F20"/>
          <w:spacing w:val="-5"/>
          <w:sz w:val="18"/>
        </w:rPr>
        <w:t xml:space="preserve"> </w:t>
      </w:r>
      <w:r>
        <w:rPr>
          <w:color w:val="231F20"/>
          <w:sz w:val="18"/>
        </w:rPr>
        <w:t>deficiency</w:t>
      </w:r>
      <w:r>
        <w:rPr>
          <w:color w:val="231F20"/>
          <w:spacing w:val="-5"/>
          <w:sz w:val="18"/>
        </w:rPr>
        <w:t xml:space="preserve"> </w:t>
      </w:r>
      <w:r>
        <w:rPr>
          <w:color w:val="231F20"/>
          <w:sz w:val="18"/>
        </w:rPr>
        <w:t>cum</w:t>
      </w:r>
      <w:r>
        <w:rPr>
          <w:color w:val="231F20"/>
          <w:spacing w:val="-5"/>
          <w:sz w:val="18"/>
        </w:rPr>
        <w:t xml:space="preserve"> </w:t>
      </w:r>
      <w:r>
        <w:rPr>
          <w:color w:val="231F20"/>
          <w:sz w:val="18"/>
        </w:rPr>
        <w:t>advisory</w:t>
      </w:r>
      <w:r>
        <w:rPr>
          <w:color w:val="231F20"/>
          <w:spacing w:val="-6"/>
          <w:sz w:val="18"/>
        </w:rPr>
        <w:t xml:space="preserve"> </w:t>
      </w:r>
      <w:r>
        <w:rPr>
          <w:color w:val="231F20"/>
          <w:spacing w:val="-2"/>
          <w:sz w:val="18"/>
        </w:rPr>
        <w:t>letters.</w:t>
      </w:r>
    </w:p>
    <w:p w:rsidR="0064085C" w:rsidRDefault="0064085C">
      <w:pPr>
        <w:pStyle w:val="BodyText"/>
        <w:jc w:val="left"/>
        <w:rPr>
          <w:sz w:val="20"/>
        </w:rPr>
      </w:pPr>
    </w:p>
    <w:p w:rsidR="0064085C" w:rsidRDefault="0064085C">
      <w:pPr>
        <w:pStyle w:val="BodyText"/>
        <w:spacing w:before="62"/>
        <w:jc w:val="left"/>
        <w:rPr>
          <w:sz w:val="20"/>
        </w:rPr>
      </w:pPr>
    </w:p>
    <w:p w:rsidR="0064085C" w:rsidRDefault="0064085C">
      <w:pPr>
        <w:pStyle w:val="BodyText"/>
        <w:jc w:val="left"/>
        <w:rPr>
          <w:sz w:val="20"/>
        </w:rPr>
        <w:sectPr w:rsidR="0064085C">
          <w:pgSz w:w="12590" w:h="16190"/>
          <w:pgMar w:top="1080" w:right="0" w:bottom="1020" w:left="992" w:header="0" w:footer="824" w:gutter="0"/>
          <w:cols w:space="720"/>
        </w:sectPr>
      </w:pPr>
    </w:p>
    <w:p w:rsidR="0064085C" w:rsidRPr="001B7F71" w:rsidRDefault="00726F1A">
      <w:pPr>
        <w:pStyle w:val="ListParagraph"/>
        <w:numPr>
          <w:ilvl w:val="2"/>
          <w:numId w:val="17"/>
        </w:numPr>
        <w:tabs>
          <w:tab w:val="left" w:pos="650"/>
        </w:tabs>
        <w:spacing w:before="69"/>
        <w:ind w:left="650" w:hanging="622"/>
        <w:jc w:val="left"/>
        <w:rPr>
          <w:b/>
        </w:rPr>
      </w:pPr>
      <w:r w:rsidRPr="001B7F71">
        <w:rPr>
          <w:b/>
          <w:color w:val="231F20"/>
        </w:rPr>
        <w:t>Adjudication</w:t>
      </w:r>
      <w:r w:rsidRPr="001B7F71">
        <w:rPr>
          <w:b/>
          <w:color w:val="231F20"/>
          <w:spacing w:val="9"/>
        </w:rPr>
        <w:t xml:space="preserve"> </w:t>
      </w:r>
      <w:r w:rsidRPr="001B7F71">
        <w:rPr>
          <w:b/>
          <w:color w:val="231F20"/>
          <w:spacing w:val="-2"/>
        </w:rPr>
        <w:t>Proceedings</w:t>
      </w:r>
    </w:p>
    <w:p w:rsidR="0064085C" w:rsidRDefault="0064085C">
      <w:pPr>
        <w:pStyle w:val="BodyText"/>
        <w:spacing w:before="26"/>
        <w:jc w:val="left"/>
      </w:pPr>
    </w:p>
    <w:p w:rsidR="0064085C" w:rsidRDefault="00726F1A">
      <w:pPr>
        <w:pStyle w:val="BodyText"/>
        <w:spacing w:before="1" w:line="343" w:lineRule="auto"/>
        <w:ind w:left="28" w:right="5"/>
      </w:pPr>
      <w:r>
        <w:rPr>
          <w:color w:val="231F20"/>
        </w:rPr>
        <w:t xml:space="preserve">During 2025-26, SEBI completed adjudication </w:t>
      </w:r>
      <w:r>
        <w:rPr>
          <w:color w:val="231F20"/>
          <w:spacing w:val="-2"/>
        </w:rPr>
        <w:t>proceedings</w:t>
      </w:r>
      <w:r>
        <w:rPr>
          <w:color w:val="231F20"/>
          <w:spacing w:val="-6"/>
        </w:rPr>
        <w:t xml:space="preserve"> </w:t>
      </w:r>
      <w:r>
        <w:rPr>
          <w:color w:val="231F20"/>
          <w:spacing w:val="-2"/>
        </w:rPr>
        <w:t>against</w:t>
      </w:r>
      <w:r>
        <w:rPr>
          <w:color w:val="231F20"/>
          <w:spacing w:val="-8"/>
        </w:rPr>
        <w:t xml:space="preserve"> </w:t>
      </w:r>
      <w:r>
        <w:rPr>
          <w:color w:val="231F20"/>
          <w:spacing w:val="-2"/>
        </w:rPr>
        <w:t>640</w:t>
      </w:r>
      <w:r>
        <w:rPr>
          <w:color w:val="231F20"/>
          <w:spacing w:val="-6"/>
        </w:rPr>
        <w:t xml:space="preserve"> </w:t>
      </w:r>
      <w:r>
        <w:rPr>
          <w:color w:val="231F20"/>
          <w:spacing w:val="-2"/>
        </w:rPr>
        <w:t>entities,</w:t>
      </w:r>
      <w:r>
        <w:rPr>
          <w:color w:val="231F20"/>
          <w:spacing w:val="-6"/>
        </w:rPr>
        <w:t xml:space="preserve"> </w:t>
      </w:r>
      <w:r>
        <w:rPr>
          <w:color w:val="231F20"/>
          <w:spacing w:val="-2"/>
        </w:rPr>
        <w:t>through</w:t>
      </w:r>
      <w:r>
        <w:rPr>
          <w:color w:val="231F20"/>
          <w:spacing w:val="-6"/>
        </w:rPr>
        <w:t xml:space="preserve"> </w:t>
      </w:r>
      <w:r>
        <w:rPr>
          <w:color w:val="231F20"/>
          <w:spacing w:val="-2"/>
        </w:rPr>
        <w:t>319</w:t>
      </w:r>
      <w:r>
        <w:rPr>
          <w:color w:val="231F20"/>
          <w:spacing w:val="-8"/>
        </w:rPr>
        <w:t xml:space="preserve"> </w:t>
      </w:r>
      <w:r>
        <w:rPr>
          <w:color w:val="231F20"/>
          <w:spacing w:val="-2"/>
        </w:rPr>
        <w:t xml:space="preserve">orders. </w:t>
      </w:r>
      <w:r>
        <w:rPr>
          <w:color w:val="231F20"/>
        </w:rPr>
        <w:t>Out of these, no penalty was imposed against 123 entities and 46 entities opted for settlement. The types of violations for which these entities were penalized</w:t>
      </w:r>
      <w:r>
        <w:rPr>
          <w:color w:val="231F20"/>
          <w:spacing w:val="-3"/>
        </w:rPr>
        <w:t xml:space="preserve"> </w:t>
      </w:r>
      <w:r>
        <w:rPr>
          <w:color w:val="231F20"/>
        </w:rPr>
        <w:t>are</w:t>
      </w:r>
      <w:r>
        <w:rPr>
          <w:color w:val="231F20"/>
          <w:spacing w:val="-4"/>
        </w:rPr>
        <w:t xml:space="preserve"> </w:t>
      </w:r>
      <w:r>
        <w:rPr>
          <w:color w:val="231F20"/>
        </w:rPr>
        <w:t>given</w:t>
      </w:r>
      <w:r>
        <w:rPr>
          <w:color w:val="231F20"/>
          <w:spacing w:val="-3"/>
        </w:rPr>
        <w:t xml:space="preserve"> </w:t>
      </w:r>
      <w:r>
        <w:rPr>
          <w:color w:val="231F20"/>
        </w:rPr>
        <w:t>in</w:t>
      </w:r>
      <w:r>
        <w:rPr>
          <w:color w:val="231F20"/>
          <w:spacing w:val="-3"/>
        </w:rPr>
        <w:t xml:space="preserve"> </w:t>
      </w:r>
      <w:r w:rsidRPr="001B7F71">
        <w:rPr>
          <w:b/>
          <w:color w:val="231F20"/>
        </w:rPr>
        <w:t>Table</w:t>
      </w:r>
      <w:r w:rsidRPr="001B7F71">
        <w:rPr>
          <w:b/>
          <w:color w:val="231F20"/>
          <w:spacing w:val="-3"/>
        </w:rPr>
        <w:t xml:space="preserve"> </w:t>
      </w:r>
      <w:r w:rsidRPr="001B7F71">
        <w:rPr>
          <w:b/>
          <w:color w:val="231F20"/>
        </w:rPr>
        <w:t>10.18</w:t>
      </w:r>
      <w:r>
        <w:rPr>
          <w:color w:val="231F20"/>
        </w:rPr>
        <w:t>.</w:t>
      </w:r>
    </w:p>
    <w:p w:rsidR="0064085C" w:rsidRPr="001B7F71" w:rsidRDefault="00726F1A">
      <w:pPr>
        <w:pStyle w:val="BodyText"/>
        <w:spacing w:before="242"/>
        <w:ind w:left="28"/>
        <w:rPr>
          <w:b/>
          <w:sz w:val="20"/>
        </w:rPr>
      </w:pPr>
      <w:r w:rsidRPr="001B7F71">
        <w:rPr>
          <w:b/>
          <w:color w:val="231F20"/>
          <w:spacing w:val="-4"/>
          <w:sz w:val="20"/>
        </w:rPr>
        <w:t>Table</w:t>
      </w:r>
      <w:r w:rsidRPr="001B7F71">
        <w:rPr>
          <w:b/>
          <w:color w:val="231F20"/>
          <w:spacing w:val="-2"/>
          <w:sz w:val="20"/>
        </w:rPr>
        <w:t xml:space="preserve"> </w:t>
      </w:r>
      <w:r w:rsidRPr="001B7F71">
        <w:rPr>
          <w:b/>
          <w:color w:val="231F20"/>
          <w:spacing w:val="-4"/>
          <w:sz w:val="20"/>
        </w:rPr>
        <w:t>10.18:</w:t>
      </w:r>
      <w:r w:rsidRPr="001B7F71">
        <w:rPr>
          <w:b/>
          <w:color w:val="231F20"/>
          <w:spacing w:val="-1"/>
          <w:sz w:val="20"/>
        </w:rPr>
        <w:t xml:space="preserve"> </w:t>
      </w:r>
      <w:r w:rsidRPr="001B7F71">
        <w:rPr>
          <w:b/>
          <w:color w:val="231F20"/>
          <w:spacing w:val="-4"/>
          <w:sz w:val="20"/>
        </w:rPr>
        <w:t>Nature</w:t>
      </w:r>
      <w:r w:rsidRPr="001B7F71">
        <w:rPr>
          <w:b/>
          <w:color w:val="231F20"/>
          <w:spacing w:val="-2"/>
          <w:sz w:val="20"/>
        </w:rPr>
        <w:t xml:space="preserve"> </w:t>
      </w:r>
      <w:r w:rsidRPr="001B7F71">
        <w:rPr>
          <w:b/>
          <w:color w:val="231F20"/>
          <w:spacing w:val="-4"/>
          <w:sz w:val="20"/>
        </w:rPr>
        <w:t>of</w:t>
      </w:r>
      <w:r w:rsidRPr="001B7F71">
        <w:rPr>
          <w:b/>
          <w:color w:val="231F20"/>
          <w:spacing w:val="-1"/>
          <w:sz w:val="20"/>
        </w:rPr>
        <w:t xml:space="preserve"> </w:t>
      </w:r>
      <w:r w:rsidRPr="001B7F71">
        <w:rPr>
          <w:b/>
          <w:color w:val="231F20"/>
          <w:spacing w:val="-4"/>
          <w:sz w:val="20"/>
        </w:rPr>
        <w:t>Adjudication</w:t>
      </w:r>
      <w:r w:rsidRPr="001B7F71">
        <w:rPr>
          <w:b/>
          <w:color w:val="231F20"/>
          <w:spacing w:val="-1"/>
          <w:sz w:val="20"/>
        </w:rPr>
        <w:t xml:space="preserve"> </w:t>
      </w:r>
      <w:r w:rsidRPr="001B7F71">
        <w:rPr>
          <w:b/>
          <w:color w:val="231F20"/>
          <w:spacing w:val="-4"/>
          <w:sz w:val="20"/>
        </w:rPr>
        <w:t>Orders</w:t>
      </w:r>
      <w:r w:rsidRPr="001B7F71">
        <w:rPr>
          <w:b/>
          <w:color w:val="231F20"/>
          <w:spacing w:val="-2"/>
          <w:sz w:val="20"/>
        </w:rPr>
        <w:t xml:space="preserve"> </w:t>
      </w:r>
      <w:r w:rsidRPr="001B7F71">
        <w:rPr>
          <w:b/>
          <w:color w:val="231F20"/>
          <w:spacing w:val="-4"/>
          <w:sz w:val="20"/>
        </w:rPr>
        <w:t>Passed</w:t>
      </w:r>
    </w:p>
    <w:p w:rsidR="0064085C" w:rsidRPr="001B7F71" w:rsidRDefault="0064085C">
      <w:pPr>
        <w:pStyle w:val="BodyText"/>
        <w:spacing w:before="9"/>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183"/>
        <w:gridCol w:w="898"/>
        <w:gridCol w:w="1029"/>
      </w:tblGrid>
      <w:tr w:rsidR="0064085C" w:rsidRPr="001B7F71">
        <w:trPr>
          <w:trHeight w:val="308"/>
        </w:trPr>
        <w:tc>
          <w:tcPr>
            <w:tcW w:w="3183" w:type="dxa"/>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6"/>
              <w:ind w:left="79"/>
              <w:rPr>
                <w:b/>
                <w:sz w:val="20"/>
              </w:rPr>
            </w:pPr>
            <w:r w:rsidRPr="001B7F71">
              <w:rPr>
                <w:b/>
                <w:color w:val="FFFFFF"/>
                <w:spacing w:val="-2"/>
                <w:w w:val="105"/>
                <w:sz w:val="20"/>
              </w:rPr>
              <w:t>Particulars</w:t>
            </w:r>
          </w:p>
        </w:tc>
        <w:tc>
          <w:tcPr>
            <w:tcW w:w="898" w:type="dxa"/>
            <w:tcBorders>
              <w:top w:val="single" w:sz="4" w:space="0" w:color="231F20"/>
              <w:bottom w:val="single" w:sz="4" w:space="0" w:color="FFFFFF"/>
            </w:tcBorders>
            <w:shd w:val="clear" w:color="auto" w:fill="C95D48"/>
          </w:tcPr>
          <w:p w:rsidR="0064085C" w:rsidRPr="001B7F71" w:rsidRDefault="00726F1A">
            <w:pPr>
              <w:pStyle w:val="TableParagraph"/>
              <w:spacing w:before="46"/>
              <w:ind w:right="37"/>
              <w:jc w:val="right"/>
              <w:rPr>
                <w:b/>
                <w:sz w:val="20"/>
              </w:rPr>
            </w:pPr>
            <w:r w:rsidRPr="001B7F71">
              <w:rPr>
                <w:b/>
                <w:color w:val="FFFFFF"/>
                <w:spacing w:val="-7"/>
                <w:sz w:val="20"/>
              </w:rPr>
              <w:t>No.</w:t>
            </w:r>
            <w:r w:rsidRPr="001B7F71">
              <w:rPr>
                <w:b/>
                <w:color w:val="FFFFFF"/>
                <w:spacing w:val="-4"/>
                <w:sz w:val="20"/>
              </w:rPr>
              <w:t xml:space="preserve"> </w:t>
            </w:r>
            <w:r w:rsidRPr="001B7F71">
              <w:rPr>
                <w:b/>
                <w:color w:val="FFFFFF"/>
                <w:spacing w:val="-5"/>
                <w:sz w:val="20"/>
              </w:rPr>
              <w:t>of</w:t>
            </w:r>
          </w:p>
        </w:tc>
        <w:tc>
          <w:tcPr>
            <w:tcW w:w="1029" w:type="dxa"/>
            <w:tcBorders>
              <w:top w:val="single" w:sz="4" w:space="0" w:color="231F20"/>
              <w:bottom w:val="single" w:sz="4" w:space="0" w:color="FFFFFF"/>
            </w:tcBorders>
            <w:shd w:val="clear" w:color="auto" w:fill="C95D48"/>
          </w:tcPr>
          <w:p w:rsidR="0064085C" w:rsidRPr="001B7F71" w:rsidRDefault="00726F1A">
            <w:pPr>
              <w:pStyle w:val="TableParagraph"/>
              <w:spacing w:before="46"/>
              <w:ind w:left="14"/>
              <w:rPr>
                <w:b/>
                <w:sz w:val="20"/>
              </w:rPr>
            </w:pPr>
            <w:r w:rsidRPr="001B7F71">
              <w:rPr>
                <w:b/>
                <w:color w:val="FFFFFF"/>
                <w:spacing w:val="-2"/>
                <w:sz w:val="20"/>
              </w:rPr>
              <w:t>Entities</w:t>
            </w:r>
          </w:p>
        </w:tc>
      </w:tr>
      <w:tr w:rsidR="0064085C" w:rsidRPr="001B7F71">
        <w:trPr>
          <w:trHeight w:val="308"/>
        </w:trPr>
        <w:tc>
          <w:tcPr>
            <w:tcW w:w="3183" w:type="dxa"/>
            <w:vMerge/>
            <w:tcBorders>
              <w:top w:val="nil"/>
              <w:bottom w:val="single" w:sz="4" w:space="0" w:color="231F20"/>
            </w:tcBorders>
            <w:shd w:val="clear" w:color="auto" w:fill="C95D48"/>
          </w:tcPr>
          <w:p w:rsidR="0064085C" w:rsidRPr="001B7F71" w:rsidRDefault="0064085C">
            <w:pPr>
              <w:rPr>
                <w:b/>
                <w:sz w:val="2"/>
                <w:szCs w:val="2"/>
              </w:rPr>
            </w:pPr>
          </w:p>
        </w:tc>
        <w:tc>
          <w:tcPr>
            <w:tcW w:w="898" w:type="dxa"/>
            <w:tcBorders>
              <w:top w:val="single" w:sz="4" w:space="0" w:color="FFFFFF"/>
              <w:bottom w:val="single" w:sz="4" w:space="0" w:color="231F20"/>
            </w:tcBorders>
            <w:shd w:val="clear" w:color="auto" w:fill="C95D48"/>
          </w:tcPr>
          <w:p w:rsidR="0064085C" w:rsidRPr="001B7F71" w:rsidRDefault="00726F1A">
            <w:pPr>
              <w:pStyle w:val="TableParagraph"/>
              <w:spacing w:before="46"/>
              <w:ind w:right="12"/>
              <w:jc w:val="right"/>
              <w:rPr>
                <w:b/>
                <w:sz w:val="20"/>
              </w:rPr>
            </w:pPr>
            <w:r w:rsidRPr="001B7F71">
              <w:rPr>
                <w:b/>
                <w:color w:val="FFFFFF"/>
                <w:spacing w:val="-5"/>
                <w:sz w:val="20"/>
              </w:rPr>
              <w:t>2024-25</w:t>
            </w:r>
          </w:p>
        </w:tc>
        <w:tc>
          <w:tcPr>
            <w:tcW w:w="1029" w:type="dxa"/>
            <w:tcBorders>
              <w:top w:val="single" w:sz="4" w:space="0" w:color="FFFFFF"/>
              <w:bottom w:val="single" w:sz="4" w:space="0" w:color="231F20"/>
            </w:tcBorders>
            <w:shd w:val="clear" w:color="auto" w:fill="C95D48"/>
          </w:tcPr>
          <w:p w:rsidR="0064085C" w:rsidRPr="001B7F71" w:rsidRDefault="00726F1A">
            <w:pPr>
              <w:pStyle w:val="TableParagraph"/>
              <w:spacing w:before="46"/>
              <w:ind w:right="76"/>
              <w:jc w:val="right"/>
              <w:rPr>
                <w:b/>
                <w:sz w:val="20"/>
              </w:rPr>
            </w:pPr>
            <w:r w:rsidRPr="001B7F71">
              <w:rPr>
                <w:b/>
                <w:color w:val="FFFFFF"/>
                <w:sz w:val="20"/>
              </w:rPr>
              <w:t>2025-</w:t>
            </w:r>
            <w:r w:rsidRPr="001B7F71">
              <w:rPr>
                <w:b/>
                <w:color w:val="FFFFFF"/>
                <w:spacing w:val="-5"/>
                <w:sz w:val="20"/>
              </w:rPr>
              <w:t>26</w:t>
            </w:r>
          </w:p>
        </w:tc>
      </w:tr>
      <w:tr w:rsidR="0064085C">
        <w:trPr>
          <w:trHeight w:val="313"/>
        </w:trPr>
        <w:tc>
          <w:tcPr>
            <w:tcW w:w="5110" w:type="dxa"/>
            <w:gridSpan w:val="3"/>
            <w:tcBorders>
              <w:top w:val="single" w:sz="4" w:space="0" w:color="231F20"/>
            </w:tcBorders>
            <w:shd w:val="clear" w:color="auto" w:fill="FAF2EE"/>
          </w:tcPr>
          <w:p w:rsidR="0064085C" w:rsidRDefault="00726F1A">
            <w:pPr>
              <w:pStyle w:val="TableParagraph"/>
              <w:spacing w:before="46"/>
              <w:ind w:left="1"/>
              <w:jc w:val="center"/>
              <w:rPr>
                <w:sz w:val="20"/>
              </w:rPr>
            </w:pPr>
            <w:r>
              <w:rPr>
                <w:color w:val="231F20"/>
                <w:sz w:val="20"/>
              </w:rPr>
              <w:t>Nature</w:t>
            </w:r>
            <w:r>
              <w:rPr>
                <w:color w:val="231F20"/>
                <w:spacing w:val="4"/>
                <w:sz w:val="20"/>
              </w:rPr>
              <w:t xml:space="preserve"> </w:t>
            </w:r>
            <w:r>
              <w:rPr>
                <w:color w:val="231F20"/>
                <w:sz w:val="20"/>
              </w:rPr>
              <w:t>of</w:t>
            </w:r>
            <w:r>
              <w:rPr>
                <w:color w:val="231F20"/>
                <w:spacing w:val="5"/>
                <w:sz w:val="20"/>
              </w:rPr>
              <w:t xml:space="preserve"> </w:t>
            </w:r>
            <w:r>
              <w:rPr>
                <w:color w:val="231F20"/>
                <w:spacing w:val="-2"/>
                <w:sz w:val="20"/>
              </w:rPr>
              <w:t>Violation</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spacing w:val="-2"/>
                <w:sz w:val="20"/>
              </w:rPr>
              <w:t>PFUTP</w:t>
            </w:r>
          </w:p>
        </w:tc>
        <w:tc>
          <w:tcPr>
            <w:tcW w:w="898" w:type="dxa"/>
            <w:shd w:val="clear" w:color="auto" w:fill="F2DFD6"/>
          </w:tcPr>
          <w:p w:rsidR="0064085C" w:rsidRDefault="00726F1A">
            <w:pPr>
              <w:pStyle w:val="TableParagraph"/>
              <w:spacing w:before="51"/>
              <w:ind w:right="17"/>
              <w:jc w:val="right"/>
              <w:rPr>
                <w:sz w:val="20"/>
              </w:rPr>
            </w:pPr>
            <w:r>
              <w:rPr>
                <w:color w:val="231F20"/>
                <w:spacing w:val="-5"/>
                <w:sz w:val="20"/>
              </w:rPr>
              <w:t>239</w:t>
            </w:r>
          </w:p>
        </w:tc>
        <w:tc>
          <w:tcPr>
            <w:tcW w:w="1029" w:type="dxa"/>
            <w:shd w:val="clear" w:color="auto" w:fill="F2DFD6"/>
          </w:tcPr>
          <w:p w:rsidR="0064085C" w:rsidRDefault="00726F1A">
            <w:pPr>
              <w:pStyle w:val="TableParagraph"/>
              <w:spacing w:before="51"/>
              <w:ind w:right="82"/>
              <w:jc w:val="right"/>
              <w:rPr>
                <w:sz w:val="20"/>
              </w:rPr>
            </w:pPr>
            <w:r>
              <w:rPr>
                <w:color w:val="231F20"/>
                <w:spacing w:val="-5"/>
                <w:sz w:val="20"/>
              </w:rPr>
              <w:t>233</w:t>
            </w:r>
          </w:p>
        </w:tc>
      </w:tr>
      <w:tr w:rsidR="0064085C">
        <w:trPr>
          <w:trHeight w:val="318"/>
        </w:trPr>
        <w:tc>
          <w:tcPr>
            <w:tcW w:w="3183" w:type="dxa"/>
            <w:shd w:val="clear" w:color="auto" w:fill="FAF2EE"/>
          </w:tcPr>
          <w:p w:rsidR="0064085C" w:rsidRDefault="00726F1A">
            <w:pPr>
              <w:pStyle w:val="TableParagraph"/>
              <w:spacing w:before="51"/>
              <w:ind w:left="79"/>
              <w:rPr>
                <w:sz w:val="20"/>
              </w:rPr>
            </w:pPr>
            <w:r>
              <w:rPr>
                <w:color w:val="231F20"/>
                <w:spacing w:val="-2"/>
                <w:w w:val="105"/>
                <w:sz w:val="20"/>
              </w:rPr>
              <w:t>Disclosure</w:t>
            </w:r>
            <w:r>
              <w:rPr>
                <w:color w:val="231F20"/>
                <w:spacing w:val="10"/>
                <w:w w:val="105"/>
                <w:sz w:val="20"/>
              </w:rPr>
              <w:t xml:space="preserve"> </w:t>
            </w:r>
            <w:r>
              <w:rPr>
                <w:color w:val="231F20"/>
                <w:spacing w:val="-2"/>
                <w:w w:val="105"/>
                <w:sz w:val="20"/>
              </w:rPr>
              <w:t>under</w:t>
            </w:r>
            <w:r>
              <w:rPr>
                <w:color w:val="231F20"/>
                <w:spacing w:val="-8"/>
                <w:w w:val="105"/>
                <w:sz w:val="20"/>
              </w:rPr>
              <w:t xml:space="preserve"> </w:t>
            </w:r>
            <w:r>
              <w:rPr>
                <w:color w:val="231F20"/>
                <w:spacing w:val="-2"/>
                <w:w w:val="105"/>
                <w:sz w:val="20"/>
              </w:rPr>
              <w:t>SAST</w:t>
            </w:r>
            <w:r>
              <w:rPr>
                <w:color w:val="231F20"/>
                <w:spacing w:val="-8"/>
                <w:w w:val="105"/>
                <w:sz w:val="20"/>
              </w:rPr>
              <w:t xml:space="preserve"> </w:t>
            </w:r>
            <w:r>
              <w:rPr>
                <w:color w:val="231F20"/>
                <w:spacing w:val="-2"/>
                <w:w w:val="105"/>
                <w:sz w:val="20"/>
              </w:rPr>
              <w:t>and</w:t>
            </w:r>
            <w:r>
              <w:rPr>
                <w:color w:val="231F20"/>
                <w:spacing w:val="-9"/>
                <w:w w:val="105"/>
                <w:sz w:val="20"/>
              </w:rPr>
              <w:t xml:space="preserve"> </w:t>
            </w:r>
            <w:r>
              <w:rPr>
                <w:color w:val="231F20"/>
                <w:spacing w:val="-5"/>
                <w:w w:val="105"/>
                <w:sz w:val="20"/>
              </w:rPr>
              <w:t>PIT</w:t>
            </w:r>
          </w:p>
        </w:tc>
        <w:tc>
          <w:tcPr>
            <w:tcW w:w="898" w:type="dxa"/>
            <w:shd w:val="clear" w:color="auto" w:fill="FAF2EE"/>
          </w:tcPr>
          <w:p w:rsidR="0064085C" w:rsidRDefault="00726F1A">
            <w:pPr>
              <w:pStyle w:val="TableParagraph"/>
              <w:spacing w:before="51"/>
              <w:ind w:right="12"/>
              <w:jc w:val="right"/>
              <w:rPr>
                <w:sz w:val="20"/>
              </w:rPr>
            </w:pPr>
            <w:r>
              <w:rPr>
                <w:color w:val="231F20"/>
                <w:spacing w:val="-10"/>
                <w:sz w:val="20"/>
              </w:rPr>
              <w:t>4</w:t>
            </w:r>
          </w:p>
        </w:tc>
        <w:tc>
          <w:tcPr>
            <w:tcW w:w="1029" w:type="dxa"/>
            <w:shd w:val="clear" w:color="auto" w:fill="FAF2EE"/>
          </w:tcPr>
          <w:p w:rsidR="0064085C" w:rsidRDefault="00726F1A">
            <w:pPr>
              <w:pStyle w:val="TableParagraph"/>
              <w:spacing w:before="51"/>
              <w:ind w:right="77"/>
              <w:jc w:val="right"/>
              <w:rPr>
                <w:sz w:val="20"/>
              </w:rPr>
            </w:pPr>
            <w:r>
              <w:rPr>
                <w:color w:val="231F20"/>
                <w:spacing w:val="-5"/>
                <w:w w:val="85"/>
                <w:sz w:val="20"/>
              </w:rPr>
              <w:t>10</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w w:val="110"/>
                <w:sz w:val="20"/>
              </w:rPr>
              <w:t>Listing/</w:t>
            </w:r>
            <w:r>
              <w:rPr>
                <w:color w:val="231F20"/>
                <w:spacing w:val="71"/>
                <w:w w:val="150"/>
                <w:sz w:val="20"/>
              </w:rPr>
              <w:t xml:space="preserve"> </w:t>
            </w:r>
            <w:r>
              <w:rPr>
                <w:color w:val="231F20"/>
                <w:spacing w:val="-4"/>
                <w:w w:val="110"/>
                <w:sz w:val="20"/>
              </w:rPr>
              <w:t>LODR</w:t>
            </w:r>
          </w:p>
        </w:tc>
        <w:tc>
          <w:tcPr>
            <w:tcW w:w="898" w:type="dxa"/>
            <w:shd w:val="clear" w:color="auto" w:fill="F2DFD6"/>
          </w:tcPr>
          <w:p w:rsidR="0064085C" w:rsidRDefault="00726F1A">
            <w:pPr>
              <w:pStyle w:val="TableParagraph"/>
              <w:spacing w:before="51"/>
              <w:ind w:right="12"/>
              <w:jc w:val="right"/>
              <w:rPr>
                <w:sz w:val="20"/>
              </w:rPr>
            </w:pPr>
            <w:r>
              <w:rPr>
                <w:color w:val="231F20"/>
                <w:spacing w:val="-10"/>
                <w:w w:val="95"/>
                <w:sz w:val="20"/>
              </w:rPr>
              <w:t>7</w:t>
            </w:r>
          </w:p>
        </w:tc>
        <w:tc>
          <w:tcPr>
            <w:tcW w:w="1029" w:type="dxa"/>
            <w:shd w:val="clear" w:color="auto" w:fill="F2DFD6"/>
          </w:tcPr>
          <w:p w:rsidR="0064085C" w:rsidRDefault="00726F1A">
            <w:pPr>
              <w:pStyle w:val="TableParagraph"/>
              <w:spacing w:before="51"/>
              <w:ind w:right="82"/>
              <w:jc w:val="right"/>
              <w:rPr>
                <w:sz w:val="20"/>
              </w:rPr>
            </w:pPr>
            <w:r>
              <w:rPr>
                <w:color w:val="231F20"/>
                <w:spacing w:val="-5"/>
                <w:sz w:val="20"/>
              </w:rPr>
              <w:t>40</w:t>
            </w:r>
          </w:p>
        </w:tc>
      </w:tr>
      <w:tr w:rsidR="0064085C">
        <w:trPr>
          <w:trHeight w:val="578"/>
        </w:trPr>
        <w:tc>
          <w:tcPr>
            <w:tcW w:w="3183" w:type="dxa"/>
            <w:shd w:val="clear" w:color="auto" w:fill="FAF2EE"/>
          </w:tcPr>
          <w:p w:rsidR="0064085C" w:rsidRDefault="00726F1A">
            <w:pPr>
              <w:pStyle w:val="TableParagraph"/>
              <w:spacing w:before="21" w:line="260" w:lineRule="atLeast"/>
              <w:ind w:left="79"/>
              <w:rPr>
                <w:sz w:val="20"/>
              </w:rPr>
            </w:pPr>
            <w:r>
              <w:rPr>
                <w:color w:val="231F20"/>
                <w:spacing w:val="-2"/>
                <w:w w:val="110"/>
                <w:sz w:val="20"/>
              </w:rPr>
              <w:t>Stock</w:t>
            </w:r>
            <w:r>
              <w:rPr>
                <w:color w:val="231F20"/>
                <w:spacing w:val="-14"/>
                <w:w w:val="110"/>
                <w:sz w:val="20"/>
              </w:rPr>
              <w:t xml:space="preserve"> </w:t>
            </w:r>
            <w:r>
              <w:rPr>
                <w:color w:val="231F20"/>
                <w:spacing w:val="-2"/>
                <w:w w:val="110"/>
                <w:sz w:val="20"/>
              </w:rPr>
              <w:t>Broker</w:t>
            </w:r>
            <w:r>
              <w:rPr>
                <w:color w:val="231F20"/>
                <w:spacing w:val="-13"/>
                <w:w w:val="110"/>
                <w:sz w:val="20"/>
              </w:rPr>
              <w:t xml:space="preserve"> </w:t>
            </w:r>
            <w:r>
              <w:rPr>
                <w:color w:val="231F20"/>
                <w:spacing w:val="-2"/>
                <w:w w:val="110"/>
                <w:sz w:val="20"/>
              </w:rPr>
              <w:t>Regulations/ Circulars</w:t>
            </w:r>
          </w:p>
        </w:tc>
        <w:tc>
          <w:tcPr>
            <w:tcW w:w="898" w:type="dxa"/>
            <w:shd w:val="clear" w:color="auto" w:fill="FAF2EE"/>
          </w:tcPr>
          <w:p w:rsidR="0064085C" w:rsidRDefault="0064085C">
            <w:pPr>
              <w:pStyle w:val="TableParagraph"/>
              <w:spacing w:before="81"/>
              <w:rPr>
                <w:sz w:val="20"/>
              </w:rPr>
            </w:pPr>
          </w:p>
          <w:p w:rsidR="0064085C" w:rsidRDefault="00726F1A">
            <w:pPr>
              <w:pStyle w:val="TableParagraph"/>
              <w:spacing w:before="0"/>
              <w:ind w:right="16"/>
              <w:jc w:val="right"/>
              <w:rPr>
                <w:sz w:val="20"/>
              </w:rPr>
            </w:pPr>
            <w:r>
              <w:rPr>
                <w:color w:val="231F20"/>
                <w:spacing w:val="-5"/>
                <w:sz w:val="20"/>
              </w:rPr>
              <w:t>44</w:t>
            </w:r>
          </w:p>
        </w:tc>
        <w:tc>
          <w:tcPr>
            <w:tcW w:w="1029" w:type="dxa"/>
            <w:shd w:val="clear" w:color="auto" w:fill="FAF2EE"/>
          </w:tcPr>
          <w:p w:rsidR="0064085C" w:rsidRDefault="0064085C">
            <w:pPr>
              <w:pStyle w:val="TableParagraph"/>
              <w:spacing w:before="81"/>
              <w:rPr>
                <w:sz w:val="20"/>
              </w:rPr>
            </w:pPr>
          </w:p>
          <w:p w:rsidR="0064085C" w:rsidRDefault="00726F1A">
            <w:pPr>
              <w:pStyle w:val="TableParagraph"/>
              <w:spacing w:before="0"/>
              <w:ind w:right="82"/>
              <w:jc w:val="right"/>
              <w:rPr>
                <w:sz w:val="20"/>
              </w:rPr>
            </w:pPr>
            <w:r>
              <w:rPr>
                <w:color w:val="231F20"/>
                <w:spacing w:val="-5"/>
                <w:sz w:val="20"/>
              </w:rPr>
              <w:t>35</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sz w:val="20"/>
              </w:rPr>
              <w:t>Non-compliance</w:t>
            </w:r>
            <w:r>
              <w:rPr>
                <w:color w:val="231F20"/>
                <w:spacing w:val="33"/>
                <w:sz w:val="20"/>
              </w:rPr>
              <w:t xml:space="preserve"> </w:t>
            </w:r>
            <w:r>
              <w:rPr>
                <w:color w:val="231F20"/>
                <w:sz w:val="20"/>
              </w:rPr>
              <w:t>with</w:t>
            </w:r>
            <w:r>
              <w:rPr>
                <w:color w:val="231F20"/>
                <w:spacing w:val="30"/>
                <w:sz w:val="20"/>
              </w:rPr>
              <w:t xml:space="preserve"> </w:t>
            </w:r>
            <w:r>
              <w:rPr>
                <w:color w:val="231F20"/>
                <w:sz w:val="20"/>
              </w:rPr>
              <w:t>SEBI</w:t>
            </w:r>
            <w:r>
              <w:rPr>
                <w:color w:val="231F20"/>
                <w:spacing w:val="32"/>
                <w:sz w:val="20"/>
              </w:rPr>
              <w:t xml:space="preserve"> </w:t>
            </w:r>
            <w:r>
              <w:rPr>
                <w:color w:val="231F20"/>
                <w:spacing w:val="-4"/>
                <w:sz w:val="20"/>
              </w:rPr>
              <w:t>order</w:t>
            </w:r>
          </w:p>
        </w:tc>
        <w:tc>
          <w:tcPr>
            <w:tcW w:w="898" w:type="dxa"/>
            <w:shd w:val="clear" w:color="auto" w:fill="F2DFD6"/>
          </w:tcPr>
          <w:p w:rsidR="0064085C" w:rsidRDefault="00726F1A">
            <w:pPr>
              <w:pStyle w:val="TableParagraph"/>
              <w:spacing w:before="51"/>
              <w:ind w:right="12"/>
              <w:jc w:val="right"/>
              <w:rPr>
                <w:sz w:val="20"/>
              </w:rPr>
            </w:pPr>
            <w:r>
              <w:rPr>
                <w:color w:val="231F20"/>
                <w:spacing w:val="-5"/>
                <w:w w:val="80"/>
                <w:sz w:val="20"/>
              </w:rPr>
              <w:t>19</w:t>
            </w:r>
          </w:p>
        </w:tc>
        <w:tc>
          <w:tcPr>
            <w:tcW w:w="1029" w:type="dxa"/>
            <w:shd w:val="clear" w:color="auto" w:fill="F2DFD6"/>
          </w:tcPr>
          <w:p w:rsidR="0064085C" w:rsidRDefault="00726F1A">
            <w:pPr>
              <w:pStyle w:val="TableParagraph"/>
              <w:spacing w:before="51"/>
              <w:ind w:right="77"/>
              <w:jc w:val="right"/>
              <w:rPr>
                <w:sz w:val="20"/>
              </w:rPr>
            </w:pPr>
            <w:r>
              <w:rPr>
                <w:color w:val="231F20"/>
                <w:spacing w:val="-10"/>
                <w:sz w:val="20"/>
              </w:rPr>
              <w:t>5</w:t>
            </w:r>
          </w:p>
        </w:tc>
      </w:tr>
      <w:tr w:rsidR="0064085C">
        <w:trPr>
          <w:trHeight w:val="318"/>
        </w:trPr>
        <w:tc>
          <w:tcPr>
            <w:tcW w:w="3183" w:type="dxa"/>
            <w:shd w:val="clear" w:color="auto" w:fill="FAF2EE"/>
          </w:tcPr>
          <w:p w:rsidR="0064085C" w:rsidRDefault="00726F1A">
            <w:pPr>
              <w:pStyle w:val="TableParagraph"/>
              <w:spacing w:before="51"/>
              <w:ind w:left="79"/>
              <w:rPr>
                <w:sz w:val="20"/>
              </w:rPr>
            </w:pPr>
            <w:r>
              <w:rPr>
                <w:color w:val="231F20"/>
                <w:w w:val="110"/>
                <w:sz w:val="20"/>
              </w:rPr>
              <w:t xml:space="preserve">Insider </w:t>
            </w:r>
            <w:r>
              <w:rPr>
                <w:color w:val="231F20"/>
                <w:spacing w:val="-2"/>
                <w:w w:val="110"/>
                <w:sz w:val="20"/>
              </w:rPr>
              <w:t>Trading</w:t>
            </w:r>
          </w:p>
        </w:tc>
        <w:tc>
          <w:tcPr>
            <w:tcW w:w="898" w:type="dxa"/>
            <w:shd w:val="clear" w:color="auto" w:fill="FAF2EE"/>
          </w:tcPr>
          <w:p w:rsidR="0064085C" w:rsidRDefault="00726F1A">
            <w:pPr>
              <w:pStyle w:val="TableParagraph"/>
              <w:spacing w:before="51"/>
              <w:ind w:right="12"/>
              <w:jc w:val="right"/>
              <w:rPr>
                <w:sz w:val="20"/>
              </w:rPr>
            </w:pPr>
            <w:r>
              <w:rPr>
                <w:color w:val="231F20"/>
                <w:spacing w:val="-5"/>
                <w:w w:val="85"/>
                <w:sz w:val="20"/>
              </w:rPr>
              <w:t>15</w:t>
            </w:r>
          </w:p>
        </w:tc>
        <w:tc>
          <w:tcPr>
            <w:tcW w:w="1029" w:type="dxa"/>
            <w:shd w:val="clear" w:color="auto" w:fill="FAF2EE"/>
          </w:tcPr>
          <w:p w:rsidR="0064085C" w:rsidRDefault="00726F1A">
            <w:pPr>
              <w:pStyle w:val="TableParagraph"/>
              <w:spacing w:before="51"/>
              <w:ind w:right="77"/>
              <w:jc w:val="right"/>
              <w:rPr>
                <w:sz w:val="20"/>
              </w:rPr>
            </w:pPr>
            <w:r>
              <w:rPr>
                <w:color w:val="231F20"/>
                <w:spacing w:val="-5"/>
                <w:w w:val="80"/>
                <w:sz w:val="20"/>
              </w:rPr>
              <w:t>12</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spacing w:val="-4"/>
                <w:sz w:val="20"/>
              </w:rPr>
              <w:t>CIS</w:t>
            </w:r>
            <w:r>
              <w:rPr>
                <w:color w:val="231F20"/>
                <w:spacing w:val="-10"/>
                <w:sz w:val="20"/>
              </w:rPr>
              <w:t xml:space="preserve"> </w:t>
            </w:r>
            <w:r>
              <w:rPr>
                <w:color w:val="231F20"/>
                <w:spacing w:val="-4"/>
                <w:sz w:val="20"/>
              </w:rPr>
              <w:t>Regulations,</w:t>
            </w:r>
            <w:r>
              <w:rPr>
                <w:color w:val="231F20"/>
                <w:sz w:val="20"/>
              </w:rPr>
              <w:t xml:space="preserve"> </w:t>
            </w:r>
            <w:r>
              <w:rPr>
                <w:color w:val="231F20"/>
                <w:spacing w:val="-4"/>
                <w:sz w:val="20"/>
              </w:rPr>
              <w:t>1999</w:t>
            </w:r>
          </w:p>
        </w:tc>
        <w:tc>
          <w:tcPr>
            <w:tcW w:w="898" w:type="dxa"/>
            <w:shd w:val="clear" w:color="auto" w:fill="F2DFD6"/>
          </w:tcPr>
          <w:p w:rsidR="0064085C" w:rsidRDefault="00726F1A">
            <w:pPr>
              <w:pStyle w:val="TableParagraph"/>
              <w:spacing w:before="51"/>
              <w:ind w:right="12"/>
              <w:jc w:val="right"/>
              <w:rPr>
                <w:sz w:val="20"/>
              </w:rPr>
            </w:pPr>
            <w:r>
              <w:rPr>
                <w:color w:val="231F20"/>
                <w:spacing w:val="-10"/>
                <w:w w:val="65"/>
                <w:sz w:val="20"/>
              </w:rPr>
              <w:t>1</w:t>
            </w:r>
          </w:p>
        </w:tc>
        <w:tc>
          <w:tcPr>
            <w:tcW w:w="1029" w:type="dxa"/>
            <w:shd w:val="clear" w:color="auto" w:fill="F2DFD6"/>
          </w:tcPr>
          <w:p w:rsidR="0064085C" w:rsidRDefault="00726F1A">
            <w:pPr>
              <w:pStyle w:val="TableParagraph"/>
              <w:spacing w:before="51"/>
              <w:ind w:right="77"/>
              <w:jc w:val="right"/>
              <w:rPr>
                <w:sz w:val="20"/>
              </w:rPr>
            </w:pPr>
            <w:r>
              <w:rPr>
                <w:color w:val="231F20"/>
                <w:spacing w:val="-10"/>
                <w:sz w:val="20"/>
              </w:rPr>
              <w:t>0</w:t>
            </w:r>
          </w:p>
        </w:tc>
      </w:tr>
      <w:tr w:rsidR="0064085C">
        <w:trPr>
          <w:trHeight w:val="318"/>
        </w:trPr>
        <w:tc>
          <w:tcPr>
            <w:tcW w:w="3183" w:type="dxa"/>
            <w:shd w:val="clear" w:color="auto" w:fill="FAF2EE"/>
          </w:tcPr>
          <w:p w:rsidR="0064085C" w:rsidRDefault="00726F1A">
            <w:pPr>
              <w:pStyle w:val="TableParagraph"/>
              <w:spacing w:before="51"/>
              <w:ind w:left="79"/>
              <w:rPr>
                <w:sz w:val="20"/>
              </w:rPr>
            </w:pPr>
            <w:r>
              <w:rPr>
                <w:color w:val="231F20"/>
                <w:w w:val="115"/>
                <w:sz w:val="20"/>
              </w:rPr>
              <w:t>Non-compliance</w:t>
            </w:r>
            <w:r>
              <w:rPr>
                <w:color w:val="231F20"/>
                <w:spacing w:val="-15"/>
                <w:w w:val="115"/>
                <w:sz w:val="20"/>
              </w:rPr>
              <w:t xml:space="preserve"> </w:t>
            </w:r>
            <w:r>
              <w:rPr>
                <w:color w:val="231F20"/>
                <w:w w:val="115"/>
                <w:sz w:val="20"/>
              </w:rPr>
              <w:t>with</w:t>
            </w:r>
            <w:r>
              <w:rPr>
                <w:color w:val="231F20"/>
                <w:spacing w:val="-15"/>
                <w:w w:val="115"/>
                <w:sz w:val="20"/>
              </w:rPr>
              <w:t xml:space="preserve"> </w:t>
            </w:r>
            <w:r>
              <w:rPr>
                <w:color w:val="231F20"/>
                <w:spacing w:val="-2"/>
                <w:w w:val="115"/>
                <w:sz w:val="20"/>
              </w:rPr>
              <w:t>summon</w:t>
            </w:r>
          </w:p>
        </w:tc>
        <w:tc>
          <w:tcPr>
            <w:tcW w:w="898" w:type="dxa"/>
            <w:shd w:val="clear" w:color="auto" w:fill="FAF2EE"/>
          </w:tcPr>
          <w:p w:rsidR="0064085C" w:rsidRDefault="00726F1A">
            <w:pPr>
              <w:pStyle w:val="TableParagraph"/>
              <w:spacing w:before="51"/>
              <w:ind w:right="12"/>
              <w:jc w:val="right"/>
              <w:rPr>
                <w:sz w:val="20"/>
              </w:rPr>
            </w:pPr>
            <w:r>
              <w:rPr>
                <w:color w:val="231F20"/>
                <w:spacing w:val="-10"/>
                <w:sz w:val="20"/>
              </w:rPr>
              <w:t>2</w:t>
            </w:r>
          </w:p>
        </w:tc>
        <w:tc>
          <w:tcPr>
            <w:tcW w:w="1029" w:type="dxa"/>
            <w:shd w:val="clear" w:color="auto" w:fill="FAF2EE"/>
          </w:tcPr>
          <w:p w:rsidR="0064085C" w:rsidRDefault="00726F1A">
            <w:pPr>
              <w:pStyle w:val="TableParagraph"/>
              <w:spacing w:before="51"/>
              <w:ind w:right="77"/>
              <w:jc w:val="right"/>
              <w:rPr>
                <w:sz w:val="20"/>
              </w:rPr>
            </w:pPr>
            <w:r>
              <w:rPr>
                <w:color w:val="231F20"/>
                <w:spacing w:val="-5"/>
                <w:w w:val="85"/>
                <w:sz w:val="20"/>
              </w:rPr>
              <w:t>13</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spacing w:val="-2"/>
                <w:w w:val="110"/>
                <w:sz w:val="20"/>
              </w:rPr>
              <w:t>Others</w:t>
            </w:r>
          </w:p>
        </w:tc>
        <w:tc>
          <w:tcPr>
            <w:tcW w:w="898" w:type="dxa"/>
            <w:shd w:val="clear" w:color="auto" w:fill="F2DFD6"/>
          </w:tcPr>
          <w:p w:rsidR="0064085C" w:rsidRDefault="00726F1A">
            <w:pPr>
              <w:pStyle w:val="TableParagraph"/>
              <w:spacing w:before="51"/>
              <w:ind w:right="17"/>
              <w:jc w:val="right"/>
              <w:rPr>
                <w:sz w:val="20"/>
              </w:rPr>
            </w:pPr>
            <w:r>
              <w:rPr>
                <w:color w:val="231F20"/>
                <w:spacing w:val="-5"/>
                <w:w w:val="90"/>
                <w:sz w:val="20"/>
              </w:rPr>
              <w:t>195</w:t>
            </w:r>
          </w:p>
        </w:tc>
        <w:tc>
          <w:tcPr>
            <w:tcW w:w="1029" w:type="dxa"/>
            <w:shd w:val="clear" w:color="auto" w:fill="F2DFD6"/>
          </w:tcPr>
          <w:p w:rsidR="0064085C" w:rsidRDefault="00726F1A">
            <w:pPr>
              <w:pStyle w:val="TableParagraph"/>
              <w:spacing w:before="51"/>
              <w:ind w:right="82"/>
              <w:jc w:val="right"/>
              <w:rPr>
                <w:sz w:val="20"/>
              </w:rPr>
            </w:pPr>
            <w:r>
              <w:rPr>
                <w:color w:val="231F20"/>
                <w:spacing w:val="-5"/>
                <w:w w:val="90"/>
                <w:sz w:val="20"/>
              </w:rPr>
              <w:t>123</w:t>
            </w:r>
          </w:p>
        </w:tc>
      </w:tr>
      <w:tr w:rsidR="0064085C">
        <w:trPr>
          <w:trHeight w:val="318"/>
        </w:trPr>
        <w:tc>
          <w:tcPr>
            <w:tcW w:w="5110" w:type="dxa"/>
            <w:gridSpan w:val="3"/>
            <w:shd w:val="clear" w:color="auto" w:fill="FAF2EE"/>
          </w:tcPr>
          <w:p w:rsidR="0064085C" w:rsidRDefault="00726F1A">
            <w:pPr>
              <w:pStyle w:val="TableParagraph"/>
              <w:spacing w:before="51"/>
              <w:ind w:left="1514"/>
              <w:rPr>
                <w:sz w:val="20"/>
              </w:rPr>
            </w:pPr>
            <w:r>
              <w:rPr>
                <w:color w:val="231F20"/>
                <w:sz w:val="20"/>
              </w:rPr>
              <w:t>No</w:t>
            </w:r>
            <w:r>
              <w:rPr>
                <w:color w:val="231F20"/>
                <w:spacing w:val="-10"/>
                <w:sz w:val="20"/>
              </w:rPr>
              <w:t xml:space="preserve"> </w:t>
            </w:r>
            <w:r>
              <w:rPr>
                <w:color w:val="231F20"/>
                <w:sz w:val="20"/>
              </w:rPr>
              <w:t>Penalty</w:t>
            </w:r>
            <w:r>
              <w:rPr>
                <w:color w:val="231F20"/>
                <w:spacing w:val="-10"/>
                <w:sz w:val="20"/>
              </w:rPr>
              <w:t xml:space="preserve"> </w:t>
            </w:r>
            <w:r>
              <w:rPr>
                <w:color w:val="231F20"/>
                <w:spacing w:val="-2"/>
                <w:sz w:val="20"/>
              </w:rPr>
              <w:t>/Settlement</w:t>
            </w:r>
          </w:p>
        </w:tc>
      </w:tr>
      <w:tr w:rsidR="0064085C">
        <w:trPr>
          <w:trHeight w:val="318"/>
        </w:trPr>
        <w:tc>
          <w:tcPr>
            <w:tcW w:w="3183" w:type="dxa"/>
            <w:shd w:val="clear" w:color="auto" w:fill="F2DFD6"/>
          </w:tcPr>
          <w:p w:rsidR="0064085C" w:rsidRDefault="00726F1A">
            <w:pPr>
              <w:pStyle w:val="TableParagraph"/>
              <w:spacing w:before="51"/>
              <w:ind w:left="79"/>
              <w:rPr>
                <w:sz w:val="20"/>
              </w:rPr>
            </w:pPr>
            <w:r>
              <w:rPr>
                <w:color w:val="231F20"/>
                <w:w w:val="105"/>
                <w:sz w:val="20"/>
              </w:rPr>
              <w:t>No</w:t>
            </w:r>
            <w:r>
              <w:rPr>
                <w:color w:val="231F20"/>
                <w:spacing w:val="66"/>
                <w:w w:val="105"/>
                <w:sz w:val="20"/>
              </w:rPr>
              <w:t xml:space="preserve"> </w:t>
            </w:r>
            <w:r>
              <w:rPr>
                <w:color w:val="231F20"/>
                <w:w w:val="105"/>
                <w:sz w:val="20"/>
              </w:rPr>
              <w:t>Penalty/Not</w:t>
            </w:r>
            <w:r>
              <w:rPr>
                <w:color w:val="231F20"/>
                <w:spacing w:val="15"/>
                <w:w w:val="105"/>
                <w:sz w:val="20"/>
              </w:rPr>
              <w:t xml:space="preserve"> </w:t>
            </w:r>
            <w:r>
              <w:rPr>
                <w:color w:val="231F20"/>
                <w:spacing w:val="-2"/>
                <w:w w:val="105"/>
                <w:sz w:val="20"/>
              </w:rPr>
              <w:t>applicable</w:t>
            </w:r>
          </w:p>
        </w:tc>
        <w:tc>
          <w:tcPr>
            <w:tcW w:w="898" w:type="dxa"/>
            <w:shd w:val="clear" w:color="auto" w:fill="F2DFD6"/>
          </w:tcPr>
          <w:p w:rsidR="0064085C" w:rsidRDefault="00726F1A">
            <w:pPr>
              <w:pStyle w:val="TableParagraph"/>
              <w:spacing w:before="51"/>
              <w:ind w:right="17"/>
              <w:jc w:val="right"/>
              <w:rPr>
                <w:sz w:val="20"/>
              </w:rPr>
            </w:pPr>
            <w:r>
              <w:rPr>
                <w:color w:val="231F20"/>
                <w:spacing w:val="-5"/>
                <w:w w:val="90"/>
                <w:sz w:val="20"/>
              </w:rPr>
              <w:t>107</w:t>
            </w:r>
          </w:p>
        </w:tc>
        <w:tc>
          <w:tcPr>
            <w:tcW w:w="1029" w:type="dxa"/>
            <w:shd w:val="clear" w:color="auto" w:fill="F2DFD6"/>
          </w:tcPr>
          <w:p w:rsidR="0064085C" w:rsidRDefault="00726F1A">
            <w:pPr>
              <w:pStyle w:val="TableParagraph"/>
              <w:spacing w:before="51"/>
              <w:ind w:right="82"/>
              <w:jc w:val="right"/>
              <w:rPr>
                <w:sz w:val="20"/>
              </w:rPr>
            </w:pPr>
            <w:r>
              <w:rPr>
                <w:color w:val="231F20"/>
                <w:spacing w:val="-5"/>
                <w:w w:val="90"/>
                <w:sz w:val="20"/>
              </w:rPr>
              <w:t>123</w:t>
            </w:r>
          </w:p>
        </w:tc>
      </w:tr>
      <w:tr w:rsidR="0064085C">
        <w:trPr>
          <w:trHeight w:val="313"/>
        </w:trPr>
        <w:tc>
          <w:tcPr>
            <w:tcW w:w="3183" w:type="dxa"/>
            <w:tcBorders>
              <w:bottom w:val="single" w:sz="4" w:space="0" w:color="231F20"/>
            </w:tcBorders>
            <w:shd w:val="clear" w:color="auto" w:fill="FAF2EE"/>
          </w:tcPr>
          <w:p w:rsidR="0064085C" w:rsidRDefault="00726F1A">
            <w:pPr>
              <w:pStyle w:val="TableParagraph"/>
              <w:spacing w:before="51"/>
              <w:ind w:left="79"/>
              <w:rPr>
                <w:sz w:val="20"/>
              </w:rPr>
            </w:pPr>
            <w:r>
              <w:rPr>
                <w:color w:val="231F20"/>
                <w:spacing w:val="-2"/>
                <w:w w:val="105"/>
                <w:sz w:val="20"/>
              </w:rPr>
              <w:t>Settlement</w:t>
            </w:r>
          </w:p>
        </w:tc>
        <w:tc>
          <w:tcPr>
            <w:tcW w:w="898" w:type="dxa"/>
            <w:tcBorders>
              <w:bottom w:val="single" w:sz="4" w:space="0" w:color="231F20"/>
            </w:tcBorders>
            <w:shd w:val="clear" w:color="auto" w:fill="FAF2EE"/>
          </w:tcPr>
          <w:p w:rsidR="0064085C" w:rsidRDefault="00726F1A">
            <w:pPr>
              <w:pStyle w:val="TableParagraph"/>
              <w:spacing w:before="51"/>
              <w:ind w:right="17"/>
              <w:jc w:val="right"/>
              <w:rPr>
                <w:sz w:val="20"/>
              </w:rPr>
            </w:pPr>
            <w:r>
              <w:rPr>
                <w:color w:val="231F20"/>
                <w:spacing w:val="-4"/>
                <w:sz w:val="20"/>
              </w:rPr>
              <w:t>660*</w:t>
            </w:r>
          </w:p>
        </w:tc>
        <w:tc>
          <w:tcPr>
            <w:tcW w:w="1029" w:type="dxa"/>
            <w:tcBorders>
              <w:bottom w:val="single" w:sz="4" w:space="0" w:color="231F20"/>
            </w:tcBorders>
            <w:shd w:val="clear" w:color="auto" w:fill="FAF2EE"/>
          </w:tcPr>
          <w:p w:rsidR="0064085C" w:rsidRDefault="00726F1A">
            <w:pPr>
              <w:pStyle w:val="TableParagraph"/>
              <w:spacing w:before="51"/>
              <w:ind w:right="82"/>
              <w:jc w:val="right"/>
              <w:rPr>
                <w:sz w:val="20"/>
              </w:rPr>
            </w:pPr>
            <w:r>
              <w:rPr>
                <w:color w:val="231F20"/>
                <w:spacing w:val="-5"/>
                <w:sz w:val="20"/>
              </w:rPr>
              <w:t>46</w:t>
            </w:r>
          </w:p>
        </w:tc>
      </w:tr>
      <w:tr w:rsidR="0064085C" w:rsidRPr="001B7F71">
        <w:trPr>
          <w:trHeight w:val="308"/>
        </w:trPr>
        <w:tc>
          <w:tcPr>
            <w:tcW w:w="3183" w:type="dxa"/>
            <w:tcBorders>
              <w:top w:val="single" w:sz="4" w:space="0" w:color="231F20"/>
              <w:bottom w:val="single" w:sz="4" w:space="0" w:color="231F20"/>
            </w:tcBorders>
            <w:shd w:val="clear" w:color="auto" w:fill="F2DFD6"/>
          </w:tcPr>
          <w:p w:rsidR="0064085C" w:rsidRPr="001B7F71" w:rsidRDefault="00726F1A">
            <w:pPr>
              <w:pStyle w:val="TableParagraph"/>
              <w:spacing w:before="46"/>
              <w:ind w:left="79"/>
              <w:rPr>
                <w:b/>
                <w:sz w:val="20"/>
              </w:rPr>
            </w:pPr>
            <w:r w:rsidRPr="001B7F71">
              <w:rPr>
                <w:b/>
                <w:color w:val="231F20"/>
                <w:spacing w:val="-2"/>
                <w:sz w:val="20"/>
              </w:rPr>
              <w:t>Total</w:t>
            </w:r>
          </w:p>
        </w:tc>
        <w:tc>
          <w:tcPr>
            <w:tcW w:w="898" w:type="dxa"/>
            <w:tcBorders>
              <w:top w:val="single" w:sz="4" w:space="0" w:color="231F20"/>
              <w:bottom w:val="single" w:sz="4" w:space="0" w:color="231F20"/>
            </w:tcBorders>
            <w:shd w:val="clear" w:color="auto" w:fill="F2DFD6"/>
          </w:tcPr>
          <w:p w:rsidR="0064085C" w:rsidRPr="001B7F71" w:rsidRDefault="00726F1A">
            <w:pPr>
              <w:pStyle w:val="TableParagraph"/>
              <w:spacing w:before="46"/>
              <w:ind w:right="16"/>
              <w:jc w:val="right"/>
              <w:rPr>
                <w:b/>
                <w:sz w:val="20"/>
              </w:rPr>
            </w:pPr>
            <w:r w:rsidRPr="001B7F71">
              <w:rPr>
                <w:b/>
                <w:color w:val="231F20"/>
                <w:spacing w:val="-2"/>
                <w:w w:val="95"/>
                <w:sz w:val="20"/>
              </w:rPr>
              <w:t>1,293</w:t>
            </w:r>
          </w:p>
        </w:tc>
        <w:tc>
          <w:tcPr>
            <w:tcW w:w="1029" w:type="dxa"/>
            <w:tcBorders>
              <w:top w:val="single" w:sz="4" w:space="0" w:color="231F20"/>
              <w:bottom w:val="single" w:sz="4" w:space="0" w:color="231F20"/>
            </w:tcBorders>
            <w:shd w:val="clear" w:color="auto" w:fill="F2DFD6"/>
          </w:tcPr>
          <w:p w:rsidR="0064085C" w:rsidRPr="001B7F71" w:rsidRDefault="00726F1A">
            <w:pPr>
              <w:pStyle w:val="TableParagraph"/>
              <w:spacing w:before="46"/>
              <w:ind w:right="81"/>
              <w:jc w:val="right"/>
              <w:rPr>
                <w:b/>
                <w:sz w:val="20"/>
              </w:rPr>
            </w:pPr>
            <w:r w:rsidRPr="001B7F71">
              <w:rPr>
                <w:b/>
                <w:color w:val="231F20"/>
                <w:spacing w:val="-5"/>
                <w:sz w:val="20"/>
              </w:rPr>
              <w:t>640</w:t>
            </w:r>
          </w:p>
        </w:tc>
      </w:tr>
    </w:tbl>
    <w:p w:rsidR="0064085C" w:rsidRDefault="00726F1A">
      <w:pPr>
        <w:spacing w:before="80" w:line="302" w:lineRule="auto"/>
        <w:ind w:left="28" w:right="7"/>
        <w:jc w:val="both"/>
        <w:rPr>
          <w:sz w:val="18"/>
        </w:rPr>
      </w:pPr>
      <w:r w:rsidRPr="001B7F71">
        <w:rPr>
          <w:b/>
          <w:color w:val="231F20"/>
          <w:sz w:val="18"/>
        </w:rPr>
        <w:t>Note:</w:t>
      </w:r>
      <w:r>
        <w:rPr>
          <w:color w:val="231F20"/>
          <w:sz w:val="18"/>
        </w:rPr>
        <w:t xml:space="preserve"> </w:t>
      </w:r>
      <w:r>
        <w:rPr>
          <w:color w:val="231F20"/>
          <w:sz w:val="18"/>
          <w:vertAlign w:val="superscript"/>
        </w:rPr>
        <w:t>*</w:t>
      </w:r>
      <w:r>
        <w:rPr>
          <w:color w:val="231F20"/>
          <w:spacing w:val="-13"/>
          <w:sz w:val="18"/>
        </w:rPr>
        <w:t xml:space="preserve"> </w:t>
      </w:r>
      <w:r>
        <w:rPr>
          <w:color w:val="231F20"/>
          <w:sz w:val="18"/>
        </w:rPr>
        <w:t>Indicates</w:t>
      </w:r>
      <w:r>
        <w:rPr>
          <w:color w:val="231F20"/>
          <w:spacing w:val="-12"/>
          <w:sz w:val="18"/>
        </w:rPr>
        <w:t xml:space="preserve"> </w:t>
      </w:r>
      <w:r>
        <w:rPr>
          <w:color w:val="231F20"/>
          <w:sz w:val="18"/>
        </w:rPr>
        <w:t>inclusive of illiquid stock option matters settled under ISO Settlement Scheme, 2024.</w:t>
      </w:r>
    </w:p>
    <w:p w:rsidR="0064085C" w:rsidRDefault="00726F1A">
      <w:pPr>
        <w:pStyle w:val="BodyText"/>
        <w:spacing w:before="69" w:line="307" w:lineRule="auto"/>
        <w:ind w:left="28" w:right="1016"/>
      </w:pPr>
      <w:r>
        <w:br w:type="column"/>
      </w:r>
      <w:r>
        <w:rPr>
          <w:color w:val="231F20"/>
        </w:rPr>
        <w:t>In 2025-26, Adjudicating Officers levied penalties totaling ₹35.5 crore, with the largest share ₹23.9 crore imposed against 233 entities for PFUTP violations (</w:t>
      </w:r>
      <w:r w:rsidRPr="001B7F71">
        <w:rPr>
          <w:b/>
          <w:color w:val="231F20"/>
        </w:rPr>
        <w:t>Table 10.19</w:t>
      </w:r>
      <w:r>
        <w:rPr>
          <w:color w:val="231F20"/>
        </w:rPr>
        <w:t>).</w:t>
      </w:r>
    </w:p>
    <w:p w:rsidR="0064085C" w:rsidRDefault="00726F1A">
      <w:pPr>
        <w:pStyle w:val="BodyText"/>
        <w:spacing w:before="171" w:line="307" w:lineRule="auto"/>
        <w:ind w:left="28" w:right="1016"/>
      </w:pPr>
      <w:r>
        <w:rPr>
          <w:color w:val="231F20"/>
        </w:rPr>
        <w:t>During 2025-26, 88 adjudication orders were</w:t>
      </w:r>
      <w:r>
        <w:rPr>
          <w:color w:val="231F20"/>
          <w:spacing w:val="80"/>
        </w:rPr>
        <w:t xml:space="preserve"> </w:t>
      </w:r>
      <w:r>
        <w:rPr>
          <w:color w:val="231F20"/>
        </w:rPr>
        <w:t>passed against registered intermediaries, of which maximum pertained to brokers (41), followed by Merchant Bankers (14), Investment Advisors (9), and remaining against various other intermediaries/ institutions (</w:t>
      </w:r>
      <w:r w:rsidRPr="001B7F71">
        <w:rPr>
          <w:b/>
          <w:color w:val="231F20"/>
        </w:rPr>
        <w:t>Table 10.20</w:t>
      </w:r>
      <w:r>
        <w:rPr>
          <w:color w:val="231F20"/>
        </w:rPr>
        <w:t>).</w:t>
      </w:r>
    </w:p>
    <w:p w:rsidR="0064085C" w:rsidRPr="001B7F71" w:rsidRDefault="00726F1A">
      <w:pPr>
        <w:pStyle w:val="ListParagraph"/>
        <w:numPr>
          <w:ilvl w:val="2"/>
          <w:numId w:val="17"/>
        </w:numPr>
        <w:tabs>
          <w:tab w:val="left" w:pos="653"/>
        </w:tabs>
        <w:spacing w:before="173"/>
        <w:ind w:left="653" w:hanging="625"/>
        <w:jc w:val="left"/>
        <w:rPr>
          <w:b/>
        </w:rPr>
      </w:pPr>
      <w:r w:rsidRPr="001B7F71">
        <w:rPr>
          <w:b/>
          <w:color w:val="231F20"/>
          <w:spacing w:val="-4"/>
        </w:rPr>
        <w:t>Recovery</w:t>
      </w:r>
      <w:r w:rsidRPr="001B7F71">
        <w:rPr>
          <w:b/>
          <w:color w:val="231F20"/>
          <w:spacing w:val="2"/>
        </w:rPr>
        <w:t xml:space="preserve"> </w:t>
      </w:r>
      <w:r w:rsidRPr="001B7F71">
        <w:rPr>
          <w:b/>
          <w:color w:val="231F20"/>
          <w:spacing w:val="-2"/>
        </w:rPr>
        <w:t>Proceedings</w:t>
      </w:r>
    </w:p>
    <w:p w:rsidR="0064085C" w:rsidRDefault="00726F1A">
      <w:pPr>
        <w:pStyle w:val="ListParagraph"/>
        <w:numPr>
          <w:ilvl w:val="0"/>
          <w:numId w:val="10"/>
        </w:numPr>
        <w:tabs>
          <w:tab w:val="left" w:pos="480"/>
          <w:tab w:val="left" w:pos="482"/>
        </w:tabs>
        <w:spacing w:before="242" w:line="307" w:lineRule="auto"/>
        <w:ind w:right="1016"/>
        <w:jc w:val="both"/>
      </w:pPr>
      <w:r>
        <w:rPr>
          <w:color w:val="231F20"/>
        </w:rPr>
        <w:t xml:space="preserve">Recovery Cases: Section 28A of the SEBI Act, </w:t>
      </w:r>
      <w:r>
        <w:rPr>
          <w:color w:val="231F20"/>
          <w:spacing w:val="-2"/>
        </w:rPr>
        <w:t>1992</w:t>
      </w:r>
      <w:r>
        <w:rPr>
          <w:color w:val="231F20"/>
          <w:spacing w:val="-12"/>
        </w:rPr>
        <w:t xml:space="preserve"> </w:t>
      </w:r>
      <w:r>
        <w:rPr>
          <w:color w:val="231F20"/>
          <w:spacing w:val="-2"/>
        </w:rPr>
        <w:t>and</w:t>
      </w:r>
      <w:r>
        <w:rPr>
          <w:color w:val="231F20"/>
          <w:spacing w:val="-12"/>
        </w:rPr>
        <w:t xml:space="preserve"> </w:t>
      </w:r>
      <w:r>
        <w:rPr>
          <w:color w:val="231F20"/>
          <w:spacing w:val="-2"/>
        </w:rPr>
        <w:t>the</w:t>
      </w:r>
      <w:r>
        <w:rPr>
          <w:color w:val="231F20"/>
          <w:spacing w:val="-12"/>
        </w:rPr>
        <w:t xml:space="preserve"> </w:t>
      </w:r>
      <w:r>
        <w:rPr>
          <w:color w:val="231F20"/>
          <w:spacing w:val="-2"/>
        </w:rPr>
        <w:t>corresponding</w:t>
      </w:r>
      <w:r>
        <w:rPr>
          <w:color w:val="231F20"/>
          <w:spacing w:val="-12"/>
        </w:rPr>
        <w:t xml:space="preserve"> </w:t>
      </w:r>
      <w:r>
        <w:rPr>
          <w:color w:val="231F20"/>
          <w:spacing w:val="-2"/>
        </w:rPr>
        <w:t>provisions</w:t>
      </w:r>
      <w:r>
        <w:rPr>
          <w:color w:val="231F20"/>
          <w:spacing w:val="-12"/>
        </w:rPr>
        <w:t xml:space="preserve"> </w:t>
      </w:r>
      <w:r>
        <w:rPr>
          <w:color w:val="231F20"/>
          <w:spacing w:val="-2"/>
        </w:rPr>
        <w:t>of</w:t>
      </w:r>
      <w:r>
        <w:rPr>
          <w:color w:val="231F20"/>
          <w:spacing w:val="-12"/>
        </w:rPr>
        <w:t xml:space="preserve"> </w:t>
      </w:r>
      <w:r>
        <w:rPr>
          <w:color w:val="231F20"/>
          <w:spacing w:val="-2"/>
        </w:rPr>
        <w:t xml:space="preserve">SCRA, </w:t>
      </w:r>
      <w:r>
        <w:rPr>
          <w:color w:val="231F20"/>
        </w:rPr>
        <w:t>1956 and the Depositories Act, 1996 empower SEBI</w:t>
      </w:r>
      <w:r>
        <w:rPr>
          <w:color w:val="231F20"/>
          <w:spacing w:val="29"/>
        </w:rPr>
        <w:t xml:space="preserve"> </w:t>
      </w:r>
      <w:r>
        <w:rPr>
          <w:color w:val="231F20"/>
        </w:rPr>
        <w:t>to</w:t>
      </w:r>
      <w:r>
        <w:rPr>
          <w:color w:val="231F20"/>
          <w:spacing w:val="29"/>
        </w:rPr>
        <w:t xml:space="preserve"> </w:t>
      </w:r>
      <w:r>
        <w:rPr>
          <w:color w:val="231F20"/>
        </w:rPr>
        <w:t>recover</w:t>
      </w:r>
      <w:r>
        <w:rPr>
          <w:color w:val="231F20"/>
          <w:spacing w:val="29"/>
        </w:rPr>
        <w:t xml:space="preserve"> </w:t>
      </w:r>
      <w:r>
        <w:rPr>
          <w:color w:val="231F20"/>
        </w:rPr>
        <w:t>money</w:t>
      </w:r>
      <w:r>
        <w:rPr>
          <w:color w:val="231F20"/>
          <w:spacing w:val="29"/>
        </w:rPr>
        <w:t xml:space="preserve"> </w:t>
      </w:r>
      <w:r>
        <w:rPr>
          <w:color w:val="231F20"/>
        </w:rPr>
        <w:t>from</w:t>
      </w:r>
      <w:r>
        <w:rPr>
          <w:color w:val="231F20"/>
          <w:spacing w:val="29"/>
        </w:rPr>
        <w:t xml:space="preserve"> </w:t>
      </w:r>
      <w:r>
        <w:rPr>
          <w:color w:val="231F20"/>
        </w:rPr>
        <w:t>persons</w:t>
      </w:r>
      <w:r>
        <w:rPr>
          <w:color w:val="231F20"/>
          <w:spacing w:val="29"/>
        </w:rPr>
        <w:t xml:space="preserve"> </w:t>
      </w:r>
      <w:r>
        <w:rPr>
          <w:color w:val="231F20"/>
        </w:rPr>
        <w:t>who</w:t>
      </w:r>
      <w:r>
        <w:rPr>
          <w:color w:val="231F20"/>
          <w:spacing w:val="29"/>
        </w:rPr>
        <w:t xml:space="preserve"> </w:t>
      </w:r>
      <w:r>
        <w:rPr>
          <w:color w:val="231F20"/>
        </w:rPr>
        <w:t>fail</w:t>
      </w:r>
    </w:p>
    <w:p w:rsidR="0064085C" w:rsidRPr="001B7F71" w:rsidRDefault="00726F1A">
      <w:pPr>
        <w:pStyle w:val="BodyText"/>
        <w:spacing w:before="204" w:line="304" w:lineRule="auto"/>
        <w:ind w:left="38" w:right="1006"/>
        <w:rPr>
          <w:b/>
        </w:rPr>
      </w:pPr>
      <w:r w:rsidRPr="001B7F71">
        <w:rPr>
          <w:b/>
          <w:color w:val="231F20"/>
          <w:spacing w:val="-2"/>
        </w:rPr>
        <w:t>Table</w:t>
      </w:r>
      <w:r w:rsidRPr="001B7F71">
        <w:rPr>
          <w:b/>
          <w:color w:val="231F20"/>
          <w:spacing w:val="-14"/>
        </w:rPr>
        <w:t xml:space="preserve"> </w:t>
      </w:r>
      <w:r w:rsidRPr="001B7F71">
        <w:rPr>
          <w:b/>
          <w:color w:val="231F20"/>
          <w:spacing w:val="-2"/>
        </w:rPr>
        <w:t>10.19:</w:t>
      </w:r>
      <w:r w:rsidRPr="001B7F71">
        <w:rPr>
          <w:b/>
          <w:color w:val="231F20"/>
          <w:spacing w:val="-13"/>
        </w:rPr>
        <w:t xml:space="preserve"> </w:t>
      </w:r>
      <w:r w:rsidRPr="001B7F71">
        <w:rPr>
          <w:b/>
          <w:color w:val="231F20"/>
          <w:spacing w:val="-2"/>
        </w:rPr>
        <w:t>Penalties</w:t>
      </w:r>
      <w:r w:rsidRPr="001B7F71">
        <w:rPr>
          <w:b/>
          <w:color w:val="231F20"/>
          <w:spacing w:val="-13"/>
        </w:rPr>
        <w:t xml:space="preserve"> </w:t>
      </w:r>
      <w:r w:rsidRPr="001B7F71">
        <w:rPr>
          <w:b/>
          <w:color w:val="231F20"/>
          <w:spacing w:val="-2"/>
        </w:rPr>
        <w:t>Levied</w:t>
      </w:r>
      <w:r w:rsidRPr="001B7F71">
        <w:rPr>
          <w:b/>
          <w:color w:val="231F20"/>
          <w:spacing w:val="-14"/>
        </w:rPr>
        <w:t xml:space="preserve"> </w:t>
      </w:r>
      <w:r w:rsidRPr="001B7F71">
        <w:rPr>
          <w:b/>
          <w:color w:val="231F20"/>
          <w:spacing w:val="-2"/>
        </w:rPr>
        <w:t>by</w:t>
      </w:r>
      <w:r w:rsidRPr="001B7F71">
        <w:rPr>
          <w:b/>
          <w:color w:val="231F20"/>
          <w:spacing w:val="-13"/>
        </w:rPr>
        <w:t xml:space="preserve"> </w:t>
      </w:r>
      <w:r w:rsidRPr="001B7F71">
        <w:rPr>
          <w:b/>
          <w:color w:val="231F20"/>
          <w:spacing w:val="-2"/>
        </w:rPr>
        <w:t>Adjudicating</w:t>
      </w:r>
      <w:r w:rsidRPr="001B7F71">
        <w:rPr>
          <w:b/>
          <w:color w:val="231F20"/>
          <w:spacing w:val="-13"/>
        </w:rPr>
        <w:t xml:space="preserve"> </w:t>
      </w:r>
      <w:r w:rsidRPr="001B7F71">
        <w:rPr>
          <w:b/>
          <w:color w:val="231F20"/>
          <w:spacing w:val="-2"/>
        </w:rPr>
        <w:t xml:space="preserve">Officers </w:t>
      </w:r>
      <w:r w:rsidRPr="001B7F71">
        <w:rPr>
          <w:b/>
          <w:color w:val="231F20"/>
        </w:rPr>
        <w:t>in 2025-26</w:t>
      </w:r>
    </w:p>
    <w:tbl>
      <w:tblPr>
        <w:tblW w:w="0" w:type="auto"/>
        <w:tblInd w:w="45" w:type="dxa"/>
        <w:tblLayout w:type="fixed"/>
        <w:tblCellMar>
          <w:left w:w="0" w:type="dxa"/>
          <w:right w:w="0" w:type="dxa"/>
        </w:tblCellMar>
        <w:tblLook w:val="01E0" w:firstRow="1" w:lastRow="1" w:firstColumn="1" w:lastColumn="1" w:noHBand="0" w:noVBand="0"/>
      </w:tblPr>
      <w:tblGrid>
        <w:gridCol w:w="1986"/>
        <w:gridCol w:w="1602"/>
        <w:gridCol w:w="1503"/>
      </w:tblGrid>
      <w:tr w:rsidR="0064085C" w:rsidRPr="001B7F71">
        <w:trPr>
          <w:trHeight w:val="578"/>
        </w:trPr>
        <w:tc>
          <w:tcPr>
            <w:tcW w:w="1986"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56"/>
              <w:rPr>
                <w:b/>
                <w:sz w:val="20"/>
              </w:rPr>
            </w:pPr>
            <w:r w:rsidRPr="001B7F71">
              <w:rPr>
                <w:b/>
                <w:color w:val="FFFFFF"/>
                <w:sz w:val="20"/>
              </w:rPr>
              <w:t>Nature</w:t>
            </w:r>
            <w:r w:rsidRPr="001B7F71">
              <w:rPr>
                <w:b/>
                <w:color w:val="FFFFFF"/>
                <w:spacing w:val="4"/>
                <w:sz w:val="20"/>
              </w:rPr>
              <w:t xml:space="preserve"> </w:t>
            </w:r>
            <w:r w:rsidRPr="001B7F71">
              <w:rPr>
                <w:b/>
                <w:color w:val="FFFFFF"/>
                <w:sz w:val="20"/>
              </w:rPr>
              <w:t>of</w:t>
            </w:r>
            <w:r w:rsidRPr="001B7F71">
              <w:rPr>
                <w:b/>
                <w:color w:val="FFFFFF"/>
                <w:spacing w:val="5"/>
                <w:sz w:val="20"/>
              </w:rPr>
              <w:t xml:space="preserve"> </w:t>
            </w:r>
            <w:r w:rsidRPr="001B7F71">
              <w:rPr>
                <w:b/>
                <w:color w:val="FFFFFF"/>
                <w:spacing w:val="-2"/>
                <w:sz w:val="20"/>
              </w:rPr>
              <w:t>Violation</w:t>
            </w:r>
          </w:p>
        </w:tc>
        <w:tc>
          <w:tcPr>
            <w:tcW w:w="1602"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140"/>
              <w:rPr>
                <w:b/>
                <w:sz w:val="20"/>
              </w:rPr>
            </w:pPr>
            <w:r w:rsidRPr="001B7F71">
              <w:rPr>
                <w:b/>
                <w:color w:val="FFFFFF"/>
                <w:sz w:val="20"/>
              </w:rPr>
              <w:t>No.</w:t>
            </w:r>
            <w:r w:rsidRPr="001B7F71">
              <w:rPr>
                <w:b/>
                <w:color w:val="FFFFFF"/>
                <w:spacing w:val="-11"/>
                <w:sz w:val="20"/>
              </w:rPr>
              <w:t xml:space="preserve"> </w:t>
            </w:r>
            <w:r w:rsidRPr="001B7F71">
              <w:rPr>
                <w:b/>
                <w:color w:val="FFFFFF"/>
                <w:sz w:val="20"/>
              </w:rPr>
              <w:t>of</w:t>
            </w:r>
            <w:r w:rsidRPr="001B7F71">
              <w:rPr>
                <w:b/>
                <w:color w:val="FFFFFF"/>
                <w:spacing w:val="-11"/>
                <w:sz w:val="20"/>
              </w:rPr>
              <w:t xml:space="preserve"> </w:t>
            </w:r>
            <w:r w:rsidRPr="001B7F71">
              <w:rPr>
                <w:b/>
                <w:color w:val="FFFFFF"/>
                <w:spacing w:val="-2"/>
                <w:sz w:val="20"/>
              </w:rPr>
              <w:t>Entities</w:t>
            </w:r>
          </w:p>
        </w:tc>
        <w:tc>
          <w:tcPr>
            <w:tcW w:w="1503" w:type="dxa"/>
            <w:tcBorders>
              <w:top w:val="single" w:sz="4" w:space="0" w:color="231F20"/>
              <w:bottom w:val="single" w:sz="4" w:space="0" w:color="231F20"/>
            </w:tcBorders>
            <w:shd w:val="clear" w:color="auto" w:fill="C95D48"/>
          </w:tcPr>
          <w:p w:rsidR="0064085C" w:rsidRPr="001B7F71" w:rsidRDefault="00726F1A">
            <w:pPr>
              <w:pStyle w:val="TableParagraph"/>
              <w:spacing w:before="51"/>
              <w:ind w:right="58"/>
              <w:jc w:val="center"/>
              <w:rPr>
                <w:b/>
                <w:sz w:val="20"/>
              </w:rPr>
            </w:pPr>
            <w:r w:rsidRPr="001B7F71">
              <w:rPr>
                <w:b/>
                <w:color w:val="FFFFFF"/>
                <w:spacing w:val="-2"/>
                <w:sz w:val="20"/>
              </w:rPr>
              <w:t>Amount</w:t>
            </w:r>
          </w:p>
          <w:p w:rsidR="0064085C" w:rsidRPr="001B7F71" w:rsidRDefault="00726F1A">
            <w:pPr>
              <w:pStyle w:val="TableParagraph"/>
              <w:spacing w:before="30"/>
              <w:ind w:right="58"/>
              <w:jc w:val="center"/>
              <w:rPr>
                <w:b/>
                <w:sz w:val="20"/>
              </w:rPr>
            </w:pPr>
            <w:r w:rsidRPr="001B7F71">
              <w:rPr>
                <w:b/>
                <w:color w:val="FFFFFF"/>
                <w:w w:val="105"/>
                <w:sz w:val="20"/>
              </w:rPr>
              <w:t>(in</w:t>
            </w:r>
            <w:r w:rsidRPr="001B7F71">
              <w:rPr>
                <w:b/>
                <w:color w:val="FFFFFF"/>
                <w:spacing w:val="-4"/>
                <w:w w:val="105"/>
                <w:sz w:val="20"/>
              </w:rPr>
              <w:t xml:space="preserve"> </w:t>
            </w:r>
            <w:r w:rsidRPr="001B7F71">
              <w:rPr>
                <w:b/>
                <w:color w:val="FFFFFF"/>
                <w:w w:val="105"/>
                <w:sz w:val="20"/>
              </w:rPr>
              <w:t>₹</w:t>
            </w:r>
            <w:r w:rsidRPr="001B7F71">
              <w:rPr>
                <w:b/>
                <w:color w:val="FFFFFF"/>
                <w:spacing w:val="-4"/>
                <w:w w:val="105"/>
                <w:sz w:val="20"/>
              </w:rPr>
              <w:t xml:space="preserve"> </w:t>
            </w:r>
            <w:r w:rsidRPr="001B7F71">
              <w:rPr>
                <w:b/>
                <w:color w:val="FFFFFF"/>
                <w:spacing w:val="-2"/>
                <w:w w:val="105"/>
                <w:sz w:val="20"/>
              </w:rPr>
              <w:t>crore)</w:t>
            </w:r>
          </w:p>
        </w:tc>
      </w:tr>
      <w:tr w:rsidR="0064085C">
        <w:trPr>
          <w:trHeight w:val="323"/>
        </w:trPr>
        <w:tc>
          <w:tcPr>
            <w:tcW w:w="1986" w:type="dxa"/>
            <w:tcBorders>
              <w:top w:val="single" w:sz="4" w:space="0" w:color="231F20"/>
            </w:tcBorders>
            <w:shd w:val="clear" w:color="auto" w:fill="FAF2EE"/>
          </w:tcPr>
          <w:p w:rsidR="0064085C" w:rsidRDefault="00726F1A">
            <w:pPr>
              <w:pStyle w:val="TableParagraph"/>
              <w:spacing w:before="51"/>
              <w:ind w:left="56"/>
              <w:rPr>
                <w:sz w:val="20"/>
              </w:rPr>
            </w:pPr>
            <w:r>
              <w:rPr>
                <w:color w:val="231F20"/>
                <w:spacing w:val="-2"/>
                <w:sz w:val="20"/>
              </w:rPr>
              <w:t>PFUTP</w:t>
            </w:r>
          </w:p>
        </w:tc>
        <w:tc>
          <w:tcPr>
            <w:tcW w:w="1602" w:type="dxa"/>
            <w:tcBorders>
              <w:top w:val="single" w:sz="4" w:space="0" w:color="231F20"/>
            </w:tcBorders>
            <w:shd w:val="clear" w:color="auto" w:fill="FAF2EE"/>
          </w:tcPr>
          <w:p w:rsidR="0064085C" w:rsidRDefault="00726F1A">
            <w:pPr>
              <w:pStyle w:val="TableParagraph"/>
              <w:spacing w:before="51"/>
              <w:ind w:left="66" w:right="142"/>
              <w:jc w:val="center"/>
              <w:rPr>
                <w:sz w:val="20"/>
              </w:rPr>
            </w:pPr>
            <w:r>
              <w:rPr>
                <w:color w:val="231F20"/>
                <w:spacing w:val="-5"/>
                <w:sz w:val="20"/>
              </w:rPr>
              <w:t>233</w:t>
            </w:r>
          </w:p>
        </w:tc>
        <w:tc>
          <w:tcPr>
            <w:tcW w:w="1503" w:type="dxa"/>
            <w:tcBorders>
              <w:top w:val="single" w:sz="4" w:space="0" w:color="231F20"/>
            </w:tcBorders>
            <w:shd w:val="clear" w:color="auto" w:fill="FAF2EE"/>
          </w:tcPr>
          <w:p w:rsidR="0064085C" w:rsidRDefault="00726F1A">
            <w:pPr>
              <w:pStyle w:val="TableParagraph"/>
              <w:spacing w:before="51"/>
              <w:ind w:right="623"/>
              <w:jc w:val="right"/>
              <w:rPr>
                <w:sz w:val="20"/>
              </w:rPr>
            </w:pPr>
            <w:r>
              <w:rPr>
                <w:color w:val="231F20"/>
                <w:spacing w:val="-4"/>
                <w:sz w:val="20"/>
              </w:rPr>
              <w:t>23.9</w:t>
            </w:r>
          </w:p>
        </w:tc>
      </w:tr>
      <w:tr w:rsidR="0064085C">
        <w:trPr>
          <w:trHeight w:val="328"/>
        </w:trPr>
        <w:tc>
          <w:tcPr>
            <w:tcW w:w="1986" w:type="dxa"/>
            <w:shd w:val="clear" w:color="auto" w:fill="F2DFD6"/>
          </w:tcPr>
          <w:p w:rsidR="0064085C" w:rsidRDefault="00726F1A">
            <w:pPr>
              <w:pStyle w:val="TableParagraph"/>
              <w:ind w:left="56"/>
              <w:rPr>
                <w:sz w:val="20"/>
              </w:rPr>
            </w:pPr>
            <w:r>
              <w:rPr>
                <w:color w:val="231F20"/>
                <w:sz w:val="20"/>
              </w:rPr>
              <w:t>Insider</w:t>
            </w:r>
            <w:r>
              <w:rPr>
                <w:color w:val="231F20"/>
                <w:spacing w:val="16"/>
                <w:sz w:val="20"/>
              </w:rPr>
              <w:t xml:space="preserve"> </w:t>
            </w:r>
            <w:r>
              <w:rPr>
                <w:color w:val="231F20"/>
                <w:spacing w:val="-2"/>
                <w:sz w:val="20"/>
              </w:rPr>
              <w:t>Trading</w:t>
            </w:r>
          </w:p>
        </w:tc>
        <w:tc>
          <w:tcPr>
            <w:tcW w:w="1602" w:type="dxa"/>
            <w:shd w:val="clear" w:color="auto" w:fill="F2DFD6"/>
          </w:tcPr>
          <w:p w:rsidR="0064085C" w:rsidRDefault="00726F1A">
            <w:pPr>
              <w:pStyle w:val="TableParagraph"/>
              <w:ind w:left="153" w:right="87"/>
              <w:jc w:val="center"/>
              <w:rPr>
                <w:sz w:val="20"/>
              </w:rPr>
            </w:pPr>
            <w:r>
              <w:rPr>
                <w:color w:val="231F20"/>
                <w:spacing w:val="-5"/>
                <w:w w:val="85"/>
                <w:sz w:val="20"/>
              </w:rPr>
              <w:t>12</w:t>
            </w:r>
          </w:p>
        </w:tc>
        <w:tc>
          <w:tcPr>
            <w:tcW w:w="1503" w:type="dxa"/>
            <w:shd w:val="clear" w:color="auto" w:fill="F2DFD6"/>
          </w:tcPr>
          <w:p w:rsidR="0064085C" w:rsidRDefault="00726F1A">
            <w:pPr>
              <w:pStyle w:val="TableParagraph"/>
              <w:ind w:right="623"/>
              <w:jc w:val="right"/>
              <w:rPr>
                <w:sz w:val="20"/>
              </w:rPr>
            </w:pPr>
            <w:r>
              <w:rPr>
                <w:color w:val="231F20"/>
                <w:spacing w:val="-5"/>
                <w:w w:val="95"/>
                <w:sz w:val="20"/>
              </w:rPr>
              <w:t>1.4</w:t>
            </w:r>
          </w:p>
        </w:tc>
      </w:tr>
      <w:tr w:rsidR="0064085C">
        <w:trPr>
          <w:trHeight w:val="328"/>
        </w:trPr>
        <w:tc>
          <w:tcPr>
            <w:tcW w:w="1986" w:type="dxa"/>
            <w:shd w:val="clear" w:color="auto" w:fill="FAF2EE"/>
          </w:tcPr>
          <w:p w:rsidR="0064085C" w:rsidRDefault="00726F1A">
            <w:pPr>
              <w:pStyle w:val="TableParagraph"/>
              <w:ind w:left="56"/>
              <w:rPr>
                <w:sz w:val="20"/>
              </w:rPr>
            </w:pPr>
            <w:r>
              <w:rPr>
                <w:color w:val="231F20"/>
                <w:sz w:val="20"/>
              </w:rPr>
              <w:t>Disclosure</w:t>
            </w:r>
            <w:r>
              <w:rPr>
                <w:color w:val="231F20"/>
                <w:spacing w:val="16"/>
                <w:sz w:val="20"/>
              </w:rPr>
              <w:t xml:space="preserve"> </w:t>
            </w:r>
            <w:r>
              <w:rPr>
                <w:color w:val="231F20"/>
                <w:spacing w:val="-2"/>
                <w:sz w:val="20"/>
              </w:rPr>
              <w:t>Violation</w:t>
            </w:r>
          </w:p>
        </w:tc>
        <w:tc>
          <w:tcPr>
            <w:tcW w:w="1602" w:type="dxa"/>
            <w:shd w:val="clear" w:color="auto" w:fill="FAF2EE"/>
          </w:tcPr>
          <w:p w:rsidR="0064085C" w:rsidRDefault="00726F1A">
            <w:pPr>
              <w:pStyle w:val="TableParagraph"/>
              <w:ind w:left="146" w:right="87"/>
              <w:jc w:val="center"/>
              <w:rPr>
                <w:sz w:val="20"/>
              </w:rPr>
            </w:pPr>
            <w:r>
              <w:rPr>
                <w:color w:val="231F20"/>
                <w:spacing w:val="-5"/>
                <w:w w:val="90"/>
                <w:sz w:val="20"/>
              </w:rPr>
              <w:t>10</w:t>
            </w:r>
          </w:p>
        </w:tc>
        <w:tc>
          <w:tcPr>
            <w:tcW w:w="1503" w:type="dxa"/>
            <w:shd w:val="clear" w:color="auto" w:fill="FAF2EE"/>
          </w:tcPr>
          <w:p w:rsidR="0064085C" w:rsidRDefault="00726F1A">
            <w:pPr>
              <w:pStyle w:val="TableParagraph"/>
              <w:ind w:right="623"/>
              <w:jc w:val="right"/>
              <w:rPr>
                <w:sz w:val="20"/>
              </w:rPr>
            </w:pPr>
            <w:r>
              <w:rPr>
                <w:color w:val="231F20"/>
                <w:spacing w:val="-5"/>
                <w:sz w:val="20"/>
              </w:rPr>
              <w:t>0.3</w:t>
            </w:r>
          </w:p>
        </w:tc>
      </w:tr>
      <w:tr w:rsidR="0064085C">
        <w:trPr>
          <w:trHeight w:val="323"/>
        </w:trPr>
        <w:tc>
          <w:tcPr>
            <w:tcW w:w="1986" w:type="dxa"/>
            <w:tcBorders>
              <w:bottom w:val="single" w:sz="4" w:space="0" w:color="231F20"/>
            </w:tcBorders>
            <w:shd w:val="clear" w:color="auto" w:fill="F2DFD6"/>
          </w:tcPr>
          <w:p w:rsidR="0064085C" w:rsidRDefault="00726F1A">
            <w:pPr>
              <w:pStyle w:val="TableParagraph"/>
              <w:ind w:left="56"/>
              <w:rPr>
                <w:sz w:val="20"/>
              </w:rPr>
            </w:pPr>
            <w:r>
              <w:rPr>
                <w:color w:val="231F20"/>
                <w:sz w:val="20"/>
              </w:rPr>
              <w:t>Other</w:t>
            </w:r>
            <w:r>
              <w:rPr>
                <w:color w:val="231F20"/>
                <w:spacing w:val="-6"/>
                <w:sz w:val="20"/>
              </w:rPr>
              <w:t xml:space="preserve"> </w:t>
            </w:r>
            <w:r>
              <w:rPr>
                <w:color w:val="231F20"/>
                <w:spacing w:val="-2"/>
                <w:sz w:val="20"/>
              </w:rPr>
              <w:t>Violations</w:t>
            </w:r>
            <w:r>
              <w:rPr>
                <w:color w:val="231F20"/>
                <w:spacing w:val="-2"/>
                <w:sz w:val="20"/>
                <w:vertAlign w:val="superscript"/>
              </w:rPr>
              <w:t>#</w:t>
            </w:r>
          </w:p>
        </w:tc>
        <w:tc>
          <w:tcPr>
            <w:tcW w:w="1602" w:type="dxa"/>
            <w:tcBorders>
              <w:bottom w:val="single" w:sz="4" w:space="0" w:color="231F20"/>
            </w:tcBorders>
            <w:shd w:val="clear" w:color="auto" w:fill="F2DFD6"/>
          </w:tcPr>
          <w:p w:rsidR="0064085C" w:rsidRDefault="00726F1A">
            <w:pPr>
              <w:pStyle w:val="TableParagraph"/>
              <w:ind w:left="66" w:right="153"/>
              <w:jc w:val="center"/>
              <w:rPr>
                <w:sz w:val="20"/>
              </w:rPr>
            </w:pPr>
            <w:r>
              <w:rPr>
                <w:color w:val="231F20"/>
                <w:spacing w:val="-5"/>
                <w:sz w:val="20"/>
              </w:rPr>
              <w:t>254</w:t>
            </w:r>
          </w:p>
        </w:tc>
        <w:tc>
          <w:tcPr>
            <w:tcW w:w="1503" w:type="dxa"/>
            <w:tcBorders>
              <w:bottom w:val="single" w:sz="4" w:space="0" w:color="231F20"/>
            </w:tcBorders>
            <w:shd w:val="clear" w:color="auto" w:fill="F2DFD6"/>
          </w:tcPr>
          <w:p w:rsidR="0064085C" w:rsidRDefault="00726F1A">
            <w:pPr>
              <w:pStyle w:val="TableParagraph"/>
              <w:ind w:right="623"/>
              <w:jc w:val="right"/>
              <w:rPr>
                <w:sz w:val="20"/>
              </w:rPr>
            </w:pPr>
            <w:r>
              <w:rPr>
                <w:color w:val="231F20"/>
                <w:spacing w:val="-5"/>
                <w:sz w:val="20"/>
              </w:rPr>
              <w:t>9.9</w:t>
            </w:r>
          </w:p>
        </w:tc>
      </w:tr>
    </w:tbl>
    <w:p w:rsidR="0064085C" w:rsidRDefault="00726F1A">
      <w:pPr>
        <w:spacing w:before="93" w:line="302" w:lineRule="auto"/>
        <w:ind w:left="38" w:right="1005" w:hanging="1"/>
        <w:jc w:val="both"/>
        <w:rPr>
          <w:sz w:val="18"/>
        </w:rPr>
      </w:pPr>
      <w:r w:rsidRPr="001B7F71">
        <w:rPr>
          <w:b/>
          <w:color w:val="231F20"/>
          <w:sz w:val="18"/>
        </w:rPr>
        <w:t>Note:</w:t>
      </w:r>
      <w:r>
        <w:rPr>
          <w:color w:val="231F20"/>
          <w:sz w:val="18"/>
        </w:rPr>
        <w:t xml:space="preserve"> </w:t>
      </w:r>
      <w:r>
        <w:rPr>
          <w:color w:val="231F20"/>
          <w:sz w:val="18"/>
          <w:vertAlign w:val="superscript"/>
        </w:rPr>
        <w:t>#</w:t>
      </w:r>
      <w:r>
        <w:rPr>
          <w:color w:val="231F20"/>
          <w:sz w:val="18"/>
        </w:rPr>
        <w:t>includes Non-compliance, LODR, Stock Broker Regulations, Listing Related violations, FPI Regulations, AIF Regulations, Merchant Banking Regulations, CIS Regulations, Investor Grievance Related violations, etc.</w:t>
      </w:r>
    </w:p>
    <w:p w:rsidR="0064085C" w:rsidRDefault="0064085C">
      <w:pPr>
        <w:spacing w:line="302" w:lineRule="auto"/>
        <w:jc w:val="both"/>
        <w:rPr>
          <w:sz w:val="18"/>
        </w:rPr>
        <w:sectPr w:rsidR="0064085C">
          <w:type w:val="continuous"/>
          <w:pgSz w:w="12590" w:h="16190"/>
          <w:pgMar w:top="0" w:right="0" w:bottom="1020" w:left="992" w:header="0" w:footer="824" w:gutter="0"/>
          <w:cols w:num="2" w:space="720" w:equalWidth="0">
            <w:col w:w="5140" w:space="300"/>
            <w:col w:w="6158"/>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1B7F71" w:rsidRDefault="00726F1A">
      <w:pPr>
        <w:pStyle w:val="BodyText"/>
        <w:spacing w:before="69" w:line="285" w:lineRule="auto"/>
        <w:ind w:left="48"/>
        <w:jc w:val="left"/>
        <w:rPr>
          <w:b/>
        </w:rPr>
      </w:pPr>
      <w:r w:rsidRPr="001B7F71">
        <w:rPr>
          <w:b/>
          <w:color w:val="231F20"/>
          <w:spacing w:val="-2"/>
        </w:rPr>
        <w:t>Table</w:t>
      </w:r>
      <w:r w:rsidRPr="001B7F71">
        <w:rPr>
          <w:b/>
          <w:color w:val="231F20"/>
          <w:spacing w:val="-14"/>
        </w:rPr>
        <w:t xml:space="preserve"> </w:t>
      </w:r>
      <w:r w:rsidRPr="001B7F71">
        <w:rPr>
          <w:b/>
          <w:color w:val="231F20"/>
          <w:spacing w:val="-2"/>
        </w:rPr>
        <w:t>10.20:</w:t>
      </w:r>
      <w:r w:rsidRPr="001B7F71">
        <w:rPr>
          <w:b/>
          <w:color w:val="231F20"/>
          <w:spacing w:val="-13"/>
        </w:rPr>
        <w:t xml:space="preserve"> </w:t>
      </w:r>
      <w:r w:rsidRPr="001B7F71">
        <w:rPr>
          <w:b/>
          <w:color w:val="231F20"/>
          <w:spacing w:val="-2"/>
        </w:rPr>
        <w:t>Adjudication</w:t>
      </w:r>
      <w:r w:rsidRPr="001B7F71">
        <w:rPr>
          <w:b/>
          <w:color w:val="231F20"/>
          <w:spacing w:val="-13"/>
        </w:rPr>
        <w:t xml:space="preserve"> </w:t>
      </w:r>
      <w:r w:rsidRPr="001B7F71">
        <w:rPr>
          <w:b/>
          <w:color w:val="231F20"/>
          <w:spacing w:val="-2"/>
        </w:rPr>
        <w:t>Orders</w:t>
      </w:r>
      <w:r w:rsidRPr="001B7F71">
        <w:rPr>
          <w:b/>
          <w:color w:val="231F20"/>
          <w:spacing w:val="-14"/>
        </w:rPr>
        <w:t xml:space="preserve"> </w:t>
      </w:r>
      <w:r w:rsidRPr="001B7F71">
        <w:rPr>
          <w:b/>
          <w:color w:val="231F20"/>
          <w:spacing w:val="-2"/>
        </w:rPr>
        <w:t>against Intermediaries/Institutions</w:t>
      </w:r>
    </w:p>
    <w:p w:rsidR="0064085C" w:rsidRPr="001B7F71" w:rsidRDefault="0064085C">
      <w:pPr>
        <w:pStyle w:val="BodyText"/>
        <w:spacing w:before="6"/>
        <w:jc w:val="left"/>
        <w:rPr>
          <w:b/>
          <w:sz w:val="3"/>
        </w:rPr>
      </w:pPr>
    </w:p>
    <w:tbl>
      <w:tblPr>
        <w:tblW w:w="0" w:type="auto"/>
        <w:tblInd w:w="55" w:type="dxa"/>
        <w:tblLayout w:type="fixed"/>
        <w:tblCellMar>
          <w:left w:w="0" w:type="dxa"/>
          <w:right w:w="0" w:type="dxa"/>
        </w:tblCellMar>
        <w:tblLook w:val="01E0" w:firstRow="1" w:lastRow="1" w:firstColumn="1" w:lastColumn="1" w:noHBand="0" w:noVBand="0"/>
      </w:tblPr>
      <w:tblGrid>
        <w:gridCol w:w="3007"/>
        <w:gridCol w:w="1162"/>
        <w:gridCol w:w="928"/>
      </w:tblGrid>
      <w:tr w:rsidR="0064085C" w:rsidRPr="001B7F71">
        <w:trPr>
          <w:trHeight w:val="318"/>
        </w:trPr>
        <w:tc>
          <w:tcPr>
            <w:tcW w:w="3007"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56"/>
              <w:rPr>
                <w:b/>
                <w:sz w:val="20"/>
              </w:rPr>
            </w:pPr>
            <w:r w:rsidRPr="001B7F71">
              <w:rPr>
                <w:b/>
                <w:color w:val="FFFFFF"/>
                <w:spacing w:val="-2"/>
                <w:w w:val="105"/>
                <w:sz w:val="20"/>
              </w:rPr>
              <w:t>Intermediary</w:t>
            </w:r>
          </w:p>
        </w:tc>
        <w:tc>
          <w:tcPr>
            <w:tcW w:w="1162"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280"/>
              <w:rPr>
                <w:b/>
                <w:sz w:val="20"/>
              </w:rPr>
            </w:pPr>
            <w:r w:rsidRPr="001B7F71">
              <w:rPr>
                <w:b/>
                <w:color w:val="FFFFFF"/>
                <w:spacing w:val="-5"/>
                <w:sz w:val="20"/>
              </w:rPr>
              <w:t>2024-25</w:t>
            </w:r>
          </w:p>
        </w:tc>
        <w:tc>
          <w:tcPr>
            <w:tcW w:w="928" w:type="dxa"/>
            <w:tcBorders>
              <w:top w:val="single" w:sz="4" w:space="0" w:color="231F20"/>
              <w:bottom w:val="single" w:sz="4" w:space="0" w:color="231F20"/>
            </w:tcBorders>
            <w:shd w:val="clear" w:color="auto" w:fill="C95D48"/>
          </w:tcPr>
          <w:p w:rsidR="0064085C" w:rsidRPr="001B7F71" w:rsidRDefault="00726F1A">
            <w:pPr>
              <w:pStyle w:val="TableParagraph"/>
              <w:spacing w:before="51"/>
              <w:ind w:left="149"/>
              <w:rPr>
                <w:b/>
                <w:sz w:val="20"/>
              </w:rPr>
            </w:pPr>
            <w:r w:rsidRPr="001B7F71">
              <w:rPr>
                <w:b/>
                <w:color w:val="FFFFFF"/>
                <w:sz w:val="20"/>
              </w:rPr>
              <w:t>2025-</w:t>
            </w:r>
            <w:r w:rsidRPr="001B7F71">
              <w:rPr>
                <w:b/>
                <w:color w:val="FFFFFF"/>
                <w:spacing w:val="-5"/>
                <w:sz w:val="20"/>
              </w:rPr>
              <w:t>26</w:t>
            </w:r>
          </w:p>
        </w:tc>
      </w:tr>
      <w:tr w:rsidR="0064085C">
        <w:trPr>
          <w:trHeight w:val="328"/>
        </w:trPr>
        <w:tc>
          <w:tcPr>
            <w:tcW w:w="3007" w:type="dxa"/>
            <w:tcBorders>
              <w:top w:val="single" w:sz="4" w:space="0" w:color="231F20"/>
            </w:tcBorders>
            <w:shd w:val="clear" w:color="auto" w:fill="FAF2EE"/>
          </w:tcPr>
          <w:p w:rsidR="0064085C" w:rsidRDefault="00726F1A">
            <w:pPr>
              <w:pStyle w:val="TableParagraph"/>
              <w:ind w:left="56"/>
              <w:rPr>
                <w:sz w:val="20"/>
              </w:rPr>
            </w:pPr>
            <w:r>
              <w:rPr>
                <w:color w:val="231F20"/>
                <w:spacing w:val="-2"/>
                <w:w w:val="105"/>
                <w:sz w:val="20"/>
              </w:rPr>
              <w:t>Broker</w:t>
            </w:r>
          </w:p>
        </w:tc>
        <w:tc>
          <w:tcPr>
            <w:tcW w:w="1162" w:type="dxa"/>
            <w:tcBorders>
              <w:top w:val="single" w:sz="4" w:space="0" w:color="231F20"/>
            </w:tcBorders>
            <w:shd w:val="clear" w:color="auto" w:fill="FAF2EE"/>
          </w:tcPr>
          <w:p w:rsidR="0064085C" w:rsidRDefault="00726F1A">
            <w:pPr>
              <w:pStyle w:val="TableParagraph"/>
              <w:ind w:left="230" w:right="155"/>
              <w:jc w:val="center"/>
              <w:rPr>
                <w:sz w:val="20"/>
              </w:rPr>
            </w:pPr>
            <w:r>
              <w:rPr>
                <w:color w:val="231F20"/>
                <w:spacing w:val="-5"/>
                <w:sz w:val="20"/>
              </w:rPr>
              <w:t>58</w:t>
            </w:r>
          </w:p>
        </w:tc>
        <w:tc>
          <w:tcPr>
            <w:tcW w:w="928" w:type="dxa"/>
            <w:tcBorders>
              <w:top w:val="single" w:sz="4" w:space="0" w:color="231F20"/>
            </w:tcBorders>
            <w:shd w:val="clear" w:color="auto" w:fill="FAF2EE"/>
          </w:tcPr>
          <w:p w:rsidR="0064085C" w:rsidRDefault="00726F1A">
            <w:pPr>
              <w:pStyle w:val="TableParagraph"/>
              <w:ind w:left="93" w:right="21"/>
              <w:jc w:val="center"/>
              <w:rPr>
                <w:sz w:val="20"/>
              </w:rPr>
            </w:pPr>
            <w:r>
              <w:rPr>
                <w:color w:val="231F20"/>
                <w:spacing w:val="-5"/>
                <w:w w:val="90"/>
                <w:sz w:val="20"/>
              </w:rPr>
              <w:t>41</w:t>
            </w:r>
          </w:p>
        </w:tc>
      </w:tr>
      <w:tr w:rsidR="0064085C">
        <w:trPr>
          <w:trHeight w:val="328"/>
        </w:trPr>
        <w:tc>
          <w:tcPr>
            <w:tcW w:w="3007" w:type="dxa"/>
            <w:shd w:val="clear" w:color="auto" w:fill="F2DFD6"/>
          </w:tcPr>
          <w:p w:rsidR="0064085C" w:rsidRDefault="00726F1A">
            <w:pPr>
              <w:pStyle w:val="TableParagraph"/>
              <w:ind w:left="56"/>
              <w:rPr>
                <w:sz w:val="20"/>
              </w:rPr>
            </w:pPr>
            <w:r>
              <w:rPr>
                <w:color w:val="231F20"/>
                <w:sz w:val="20"/>
              </w:rPr>
              <w:t xml:space="preserve">Depository </w:t>
            </w:r>
            <w:r>
              <w:rPr>
                <w:color w:val="231F20"/>
                <w:spacing w:val="-2"/>
                <w:sz w:val="20"/>
              </w:rPr>
              <w:t>Participant</w:t>
            </w:r>
          </w:p>
        </w:tc>
        <w:tc>
          <w:tcPr>
            <w:tcW w:w="1162" w:type="dxa"/>
            <w:shd w:val="clear" w:color="auto" w:fill="F2DFD6"/>
          </w:tcPr>
          <w:p w:rsidR="0064085C" w:rsidRDefault="00726F1A">
            <w:pPr>
              <w:pStyle w:val="TableParagraph"/>
              <w:ind w:left="230"/>
              <w:jc w:val="center"/>
              <w:rPr>
                <w:sz w:val="20"/>
              </w:rPr>
            </w:pPr>
            <w:r>
              <w:rPr>
                <w:color w:val="231F20"/>
                <w:spacing w:val="-10"/>
                <w:w w:val="70"/>
                <w:sz w:val="20"/>
              </w:rPr>
              <w:t>1</w:t>
            </w:r>
          </w:p>
        </w:tc>
        <w:tc>
          <w:tcPr>
            <w:tcW w:w="928" w:type="dxa"/>
            <w:shd w:val="clear" w:color="auto" w:fill="F2DFD6"/>
          </w:tcPr>
          <w:p w:rsidR="0064085C" w:rsidRDefault="00726F1A">
            <w:pPr>
              <w:pStyle w:val="TableParagraph"/>
              <w:ind w:left="145" w:right="8"/>
              <w:jc w:val="center"/>
              <w:rPr>
                <w:sz w:val="20"/>
              </w:rPr>
            </w:pPr>
            <w:r>
              <w:rPr>
                <w:color w:val="231F20"/>
                <w:spacing w:val="-10"/>
                <w:sz w:val="20"/>
              </w:rPr>
              <w:t>0</w:t>
            </w:r>
          </w:p>
        </w:tc>
      </w:tr>
      <w:tr w:rsidR="0064085C">
        <w:trPr>
          <w:trHeight w:val="328"/>
        </w:trPr>
        <w:tc>
          <w:tcPr>
            <w:tcW w:w="3007" w:type="dxa"/>
            <w:shd w:val="clear" w:color="auto" w:fill="FAF2EE"/>
          </w:tcPr>
          <w:p w:rsidR="0064085C" w:rsidRDefault="00726F1A">
            <w:pPr>
              <w:pStyle w:val="TableParagraph"/>
              <w:ind w:left="56"/>
              <w:rPr>
                <w:sz w:val="20"/>
              </w:rPr>
            </w:pPr>
            <w:r>
              <w:rPr>
                <w:color w:val="231F20"/>
                <w:sz w:val="20"/>
              </w:rPr>
              <w:t xml:space="preserve">Merchant </w:t>
            </w:r>
            <w:r>
              <w:rPr>
                <w:color w:val="231F20"/>
                <w:spacing w:val="-2"/>
                <w:sz w:val="20"/>
              </w:rPr>
              <w:t>Banker</w:t>
            </w:r>
          </w:p>
        </w:tc>
        <w:tc>
          <w:tcPr>
            <w:tcW w:w="1162" w:type="dxa"/>
            <w:shd w:val="clear" w:color="auto" w:fill="FAF2EE"/>
          </w:tcPr>
          <w:p w:rsidR="0064085C" w:rsidRDefault="00726F1A">
            <w:pPr>
              <w:pStyle w:val="TableParagraph"/>
              <w:ind w:left="230" w:right="111"/>
              <w:jc w:val="center"/>
              <w:rPr>
                <w:sz w:val="20"/>
              </w:rPr>
            </w:pPr>
            <w:r>
              <w:rPr>
                <w:color w:val="231F20"/>
                <w:spacing w:val="-5"/>
                <w:w w:val="90"/>
                <w:sz w:val="20"/>
              </w:rPr>
              <w:t>10</w:t>
            </w:r>
          </w:p>
        </w:tc>
        <w:tc>
          <w:tcPr>
            <w:tcW w:w="928" w:type="dxa"/>
            <w:shd w:val="clear" w:color="auto" w:fill="FAF2EE"/>
          </w:tcPr>
          <w:p w:rsidR="0064085C" w:rsidRDefault="00726F1A">
            <w:pPr>
              <w:pStyle w:val="TableParagraph"/>
              <w:ind w:left="93" w:right="26"/>
              <w:jc w:val="center"/>
              <w:rPr>
                <w:sz w:val="20"/>
              </w:rPr>
            </w:pPr>
            <w:r>
              <w:rPr>
                <w:color w:val="231F20"/>
                <w:spacing w:val="-5"/>
                <w:w w:val="90"/>
                <w:sz w:val="20"/>
              </w:rPr>
              <w:t>14</w:t>
            </w:r>
          </w:p>
        </w:tc>
      </w:tr>
      <w:tr w:rsidR="0064085C">
        <w:trPr>
          <w:trHeight w:val="328"/>
        </w:trPr>
        <w:tc>
          <w:tcPr>
            <w:tcW w:w="3007" w:type="dxa"/>
            <w:shd w:val="clear" w:color="auto" w:fill="F2DFD6"/>
          </w:tcPr>
          <w:p w:rsidR="0064085C" w:rsidRDefault="00726F1A">
            <w:pPr>
              <w:pStyle w:val="TableParagraph"/>
              <w:ind w:left="56"/>
              <w:rPr>
                <w:sz w:val="20"/>
              </w:rPr>
            </w:pPr>
            <w:r>
              <w:rPr>
                <w:color w:val="231F20"/>
                <w:sz w:val="20"/>
              </w:rPr>
              <w:t>Investment</w:t>
            </w:r>
            <w:r>
              <w:rPr>
                <w:color w:val="231F20"/>
                <w:spacing w:val="1"/>
                <w:sz w:val="20"/>
              </w:rPr>
              <w:t xml:space="preserve"> </w:t>
            </w:r>
            <w:r>
              <w:rPr>
                <w:color w:val="231F20"/>
                <w:spacing w:val="-2"/>
                <w:sz w:val="20"/>
              </w:rPr>
              <w:t>Adviser</w:t>
            </w:r>
          </w:p>
        </w:tc>
        <w:tc>
          <w:tcPr>
            <w:tcW w:w="1162" w:type="dxa"/>
            <w:shd w:val="clear" w:color="auto" w:fill="F2DFD6"/>
          </w:tcPr>
          <w:p w:rsidR="0064085C" w:rsidRDefault="00726F1A">
            <w:pPr>
              <w:pStyle w:val="TableParagraph"/>
              <w:ind w:left="230" w:right="104"/>
              <w:jc w:val="center"/>
              <w:rPr>
                <w:sz w:val="20"/>
              </w:rPr>
            </w:pPr>
            <w:r>
              <w:rPr>
                <w:color w:val="231F20"/>
                <w:spacing w:val="-5"/>
                <w:w w:val="85"/>
                <w:sz w:val="20"/>
              </w:rPr>
              <w:t>12</w:t>
            </w:r>
          </w:p>
        </w:tc>
        <w:tc>
          <w:tcPr>
            <w:tcW w:w="928" w:type="dxa"/>
            <w:shd w:val="clear" w:color="auto" w:fill="F2DFD6"/>
          </w:tcPr>
          <w:p w:rsidR="0064085C" w:rsidRDefault="00726F1A">
            <w:pPr>
              <w:pStyle w:val="TableParagraph"/>
              <w:ind w:left="145" w:right="1"/>
              <w:jc w:val="center"/>
              <w:rPr>
                <w:sz w:val="20"/>
              </w:rPr>
            </w:pPr>
            <w:r>
              <w:rPr>
                <w:color w:val="231F20"/>
                <w:spacing w:val="-10"/>
                <w:sz w:val="20"/>
              </w:rPr>
              <w:t>9</w:t>
            </w:r>
          </w:p>
        </w:tc>
      </w:tr>
      <w:tr w:rsidR="0064085C">
        <w:trPr>
          <w:trHeight w:val="568"/>
        </w:trPr>
        <w:tc>
          <w:tcPr>
            <w:tcW w:w="3007" w:type="dxa"/>
            <w:shd w:val="clear" w:color="auto" w:fill="FAF2EE"/>
          </w:tcPr>
          <w:p w:rsidR="0064085C" w:rsidRDefault="00726F1A">
            <w:pPr>
              <w:pStyle w:val="TableParagraph"/>
              <w:spacing w:line="249" w:lineRule="auto"/>
              <w:ind w:left="56"/>
              <w:rPr>
                <w:sz w:val="20"/>
              </w:rPr>
            </w:pPr>
            <w:r>
              <w:rPr>
                <w:color w:val="231F20"/>
                <w:sz w:val="20"/>
              </w:rPr>
              <w:t>Registrars</w:t>
            </w:r>
            <w:r>
              <w:rPr>
                <w:color w:val="231F20"/>
                <w:spacing w:val="-4"/>
                <w:sz w:val="20"/>
              </w:rPr>
              <w:t xml:space="preserve"> </w:t>
            </w:r>
            <w:r>
              <w:rPr>
                <w:color w:val="231F20"/>
                <w:sz w:val="20"/>
              </w:rPr>
              <w:t>to</w:t>
            </w:r>
            <w:r>
              <w:rPr>
                <w:color w:val="231F20"/>
                <w:spacing w:val="-4"/>
                <w:sz w:val="20"/>
              </w:rPr>
              <w:t xml:space="preserve"> </w:t>
            </w:r>
            <w:r>
              <w:rPr>
                <w:color w:val="231F20"/>
                <w:sz w:val="20"/>
              </w:rPr>
              <w:t>Issue</w:t>
            </w:r>
            <w:r>
              <w:rPr>
                <w:color w:val="231F20"/>
                <w:spacing w:val="-4"/>
                <w:sz w:val="20"/>
              </w:rPr>
              <w:t xml:space="preserve"> </w:t>
            </w:r>
            <w:r>
              <w:rPr>
                <w:color w:val="231F20"/>
                <w:sz w:val="20"/>
              </w:rPr>
              <w:t>and</w:t>
            </w:r>
            <w:r>
              <w:rPr>
                <w:color w:val="231F20"/>
                <w:spacing w:val="-4"/>
                <w:sz w:val="20"/>
              </w:rPr>
              <w:t xml:space="preserve"> </w:t>
            </w:r>
            <w:r>
              <w:rPr>
                <w:color w:val="231F20"/>
                <w:sz w:val="20"/>
              </w:rPr>
              <w:t>Share Transfer Agent</w:t>
            </w:r>
          </w:p>
        </w:tc>
        <w:tc>
          <w:tcPr>
            <w:tcW w:w="1162" w:type="dxa"/>
            <w:shd w:val="clear" w:color="auto" w:fill="FAF2EE"/>
          </w:tcPr>
          <w:p w:rsidR="0064085C" w:rsidRDefault="0064085C">
            <w:pPr>
              <w:pStyle w:val="TableParagraph"/>
              <w:spacing w:before="65"/>
              <w:rPr>
                <w:sz w:val="20"/>
              </w:rPr>
            </w:pPr>
          </w:p>
          <w:p w:rsidR="0064085C" w:rsidRDefault="00726F1A">
            <w:pPr>
              <w:pStyle w:val="TableParagraph"/>
              <w:spacing w:before="1"/>
              <w:ind w:left="230" w:right="36"/>
              <w:jc w:val="center"/>
              <w:rPr>
                <w:sz w:val="20"/>
              </w:rPr>
            </w:pPr>
            <w:r>
              <w:rPr>
                <w:color w:val="231F20"/>
                <w:spacing w:val="-10"/>
                <w:sz w:val="20"/>
              </w:rPr>
              <w:t>6</w:t>
            </w:r>
          </w:p>
        </w:tc>
        <w:tc>
          <w:tcPr>
            <w:tcW w:w="928" w:type="dxa"/>
            <w:shd w:val="clear" w:color="auto" w:fill="FAF2EE"/>
          </w:tcPr>
          <w:p w:rsidR="0064085C" w:rsidRDefault="0064085C">
            <w:pPr>
              <w:pStyle w:val="TableParagraph"/>
              <w:spacing w:before="65"/>
              <w:rPr>
                <w:sz w:val="20"/>
              </w:rPr>
            </w:pPr>
          </w:p>
          <w:p w:rsidR="0064085C" w:rsidRDefault="00726F1A">
            <w:pPr>
              <w:pStyle w:val="TableParagraph"/>
              <w:spacing w:before="1"/>
              <w:ind w:left="145" w:right="4"/>
              <w:jc w:val="center"/>
              <w:rPr>
                <w:sz w:val="20"/>
              </w:rPr>
            </w:pPr>
            <w:r>
              <w:rPr>
                <w:color w:val="231F20"/>
                <w:spacing w:val="-10"/>
                <w:sz w:val="20"/>
              </w:rPr>
              <w:t>3</w:t>
            </w:r>
          </w:p>
        </w:tc>
      </w:tr>
      <w:tr w:rsidR="0064085C">
        <w:trPr>
          <w:trHeight w:val="328"/>
        </w:trPr>
        <w:tc>
          <w:tcPr>
            <w:tcW w:w="3007" w:type="dxa"/>
            <w:shd w:val="clear" w:color="auto" w:fill="F2DFD6"/>
          </w:tcPr>
          <w:p w:rsidR="0064085C" w:rsidRDefault="00726F1A">
            <w:pPr>
              <w:pStyle w:val="TableParagraph"/>
              <w:ind w:left="56"/>
              <w:rPr>
                <w:sz w:val="20"/>
              </w:rPr>
            </w:pPr>
            <w:r>
              <w:rPr>
                <w:color w:val="231F20"/>
                <w:sz w:val="20"/>
              </w:rPr>
              <w:t>Debenture</w:t>
            </w:r>
            <w:r>
              <w:rPr>
                <w:color w:val="231F20"/>
                <w:spacing w:val="-6"/>
                <w:sz w:val="20"/>
              </w:rPr>
              <w:t xml:space="preserve"> </w:t>
            </w:r>
            <w:r>
              <w:rPr>
                <w:color w:val="231F20"/>
                <w:spacing w:val="-2"/>
                <w:sz w:val="20"/>
              </w:rPr>
              <w:t>Trustee</w:t>
            </w:r>
          </w:p>
        </w:tc>
        <w:tc>
          <w:tcPr>
            <w:tcW w:w="1162" w:type="dxa"/>
            <w:shd w:val="clear" w:color="auto" w:fill="F2DFD6"/>
          </w:tcPr>
          <w:p w:rsidR="0064085C" w:rsidRDefault="00726F1A">
            <w:pPr>
              <w:pStyle w:val="TableParagraph"/>
              <w:ind w:left="230" w:right="43"/>
              <w:jc w:val="center"/>
              <w:rPr>
                <w:sz w:val="20"/>
              </w:rPr>
            </w:pPr>
            <w:r>
              <w:rPr>
                <w:color w:val="231F20"/>
                <w:spacing w:val="-10"/>
                <w:sz w:val="20"/>
              </w:rPr>
              <w:t>5</w:t>
            </w:r>
          </w:p>
        </w:tc>
        <w:tc>
          <w:tcPr>
            <w:tcW w:w="928" w:type="dxa"/>
            <w:shd w:val="clear" w:color="auto" w:fill="F2DFD6"/>
          </w:tcPr>
          <w:p w:rsidR="0064085C" w:rsidRDefault="00726F1A">
            <w:pPr>
              <w:pStyle w:val="TableParagraph"/>
              <w:ind w:left="145" w:right="1"/>
              <w:jc w:val="center"/>
              <w:rPr>
                <w:sz w:val="20"/>
              </w:rPr>
            </w:pPr>
            <w:r>
              <w:rPr>
                <w:color w:val="231F20"/>
                <w:spacing w:val="-10"/>
                <w:sz w:val="20"/>
              </w:rPr>
              <w:t>2</w:t>
            </w:r>
          </w:p>
        </w:tc>
      </w:tr>
      <w:tr w:rsidR="0064085C">
        <w:trPr>
          <w:trHeight w:val="328"/>
        </w:trPr>
        <w:tc>
          <w:tcPr>
            <w:tcW w:w="3007" w:type="dxa"/>
            <w:shd w:val="clear" w:color="auto" w:fill="FAF2EE"/>
          </w:tcPr>
          <w:p w:rsidR="0064085C" w:rsidRDefault="00726F1A">
            <w:pPr>
              <w:pStyle w:val="TableParagraph"/>
              <w:spacing w:before="55"/>
              <w:ind w:left="56"/>
              <w:rPr>
                <w:sz w:val="20"/>
              </w:rPr>
            </w:pPr>
            <w:r>
              <w:rPr>
                <w:color w:val="231F20"/>
                <w:sz w:val="20"/>
              </w:rPr>
              <w:t>Alternative</w:t>
            </w:r>
            <w:r>
              <w:rPr>
                <w:color w:val="231F20"/>
                <w:spacing w:val="19"/>
                <w:sz w:val="20"/>
              </w:rPr>
              <w:t xml:space="preserve"> </w:t>
            </w:r>
            <w:r>
              <w:rPr>
                <w:color w:val="231F20"/>
                <w:sz w:val="20"/>
              </w:rPr>
              <w:t>Investment</w:t>
            </w:r>
            <w:r>
              <w:rPr>
                <w:color w:val="231F20"/>
                <w:spacing w:val="19"/>
                <w:sz w:val="20"/>
              </w:rPr>
              <w:t xml:space="preserve"> </w:t>
            </w:r>
            <w:r>
              <w:rPr>
                <w:color w:val="231F20"/>
                <w:spacing w:val="-4"/>
                <w:sz w:val="20"/>
              </w:rPr>
              <w:t>Fund</w:t>
            </w:r>
          </w:p>
        </w:tc>
        <w:tc>
          <w:tcPr>
            <w:tcW w:w="1162" w:type="dxa"/>
            <w:shd w:val="clear" w:color="auto" w:fill="FAF2EE"/>
          </w:tcPr>
          <w:p w:rsidR="0064085C" w:rsidRDefault="00726F1A">
            <w:pPr>
              <w:pStyle w:val="TableParagraph"/>
              <w:spacing w:before="55"/>
              <w:ind w:left="230" w:right="43"/>
              <w:jc w:val="center"/>
              <w:rPr>
                <w:sz w:val="20"/>
              </w:rPr>
            </w:pPr>
            <w:r>
              <w:rPr>
                <w:color w:val="231F20"/>
                <w:spacing w:val="-10"/>
                <w:sz w:val="20"/>
              </w:rPr>
              <w:t>5</w:t>
            </w:r>
          </w:p>
        </w:tc>
        <w:tc>
          <w:tcPr>
            <w:tcW w:w="928" w:type="dxa"/>
            <w:shd w:val="clear" w:color="auto" w:fill="FAF2EE"/>
          </w:tcPr>
          <w:p w:rsidR="0064085C" w:rsidRDefault="00726F1A">
            <w:pPr>
              <w:pStyle w:val="TableParagraph"/>
              <w:spacing w:before="55"/>
              <w:ind w:left="145"/>
              <w:jc w:val="center"/>
              <w:rPr>
                <w:sz w:val="20"/>
              </w:rPr>
            </w:pPr>
            <w:r>
              <w:rPr>
                <w:color w:val="231F20"/>
                <w:spacing w:val="-10"/>
                <w:sz w:val="20"/>
              </w:rPr>
              <w:t>6</w:t>
            </w:r>
          </w:p>
        </w:tc>
      </w:tr>
      <w:tr w:rsidR="0064085C">
        <w:trPr>
          <w:trHeight w:val="328"/>
        </w:trPr>
        <w:tc>
          <w:tcPr>
            <w:tcW w:w="3007" w:type="dxa"/>
            <w:shd w:val="clear" w:color="auto" w:fill="F2DFD6"/>
          </w:tcPr>
          <w:p w:rsidR="0064085C" w:rsidRDefault="00726F1A">
            <w:pPr>
              <w:pStyle w:val="TableParagraph"/>
              <w:spacing w:before="55"/>
              <w:ind w:left="56"/>
              <w:rPr>
                <w:sz w:val="20"/>
              </w:rPr>
            </w:pPr>
            <w:r>
              <w:rPr>
                <w:color w:val="231F20"/>
                <w:sz w:val="20"/>
              </w:rPr>
              <w:t>Mutual</w:t>
            </w:r>
            <w:r>
              <w:rPr>
                <w:color w:val="231F20"/>
                <w:spacing w:val="4"/>
                <w:sz w:val="20"/>
              </w:rPr>
              <w:t xml:space="preserve"> </w:t>
            </w:r>
            <w:r>
              <w:rPr>
                <w:color w:val="231F20"/>
                <w:spacing w:val="-4"/>
                <w:sz w:val="20"/>
              </w:rPr>
              <w:t>Fund</w:t>
            </w:r>
          </w:p>
        </w:tc>
        <w:tc>
          <w:tcPr>
            <w:tcW w:w="1162" w:type="dxa"/>
            <w:shd w:val="clear" w:color="auto" w:fill="F2DFD6"/>
          </w:tcPr>
          <w:p w:rsidR="0064085C" w:rsidRDefault="00726F1A">
            <w:pPr>
              <w:pStyle w:val="TableParagraph"/>
              <w:spacing w:before="55"/>
              <w:ind w:left="230" w:right="47"/>
              <w:jc w:val="center"/>
              <w:rPr>
                <w:sz w:val="20"/>
              </w:rPr>
            </w:pPr>
            <w:r>
              <w:rPr>
                <w:color w:val="231F20"/>
                <w:spacing w:val="-10"/>
                <w:sz w:val="20"/>
              </w:rPr>
              <w:t>4</w:t>
            </w:r>
          </w:p>
        </w:tc>
        <w:tc>
          <w:tcPr>
            <w:tcW w:w="928" w:type="dxa"/>
            <w:shd w:val="clear" w:color="auto" w:fill="F2DFD6"/>
          </w:tcPr>
          <w:p w:rsidR="0064085C" w:rsidRDefault="00726F1A">
            <w:pPr>
              <w:pStyle w:val="TableParagraph"/>
              <w:spacing w:before="55"/>
              <w:ind w:left="181"/>
              <w:jc w:val="center"/>
              <w:rPr>
                <w:sz w:val="20"/>
              </w:rPr>
            </w:pPr>
            <w:r>
              <w:rPr>
                <w:color w:val="231F20"/>
                <w:spacing w:val="-10"/>
                <w:w w:val="70"/>
                <w:sz w:val="20"/>
              </w:rPr>
              <w:t>1</w:t>
            </w:r>
          </w:p>
        </w:tc>
      </w:tr>
      <w:tr w:rsidR="0064085C">
        <w:trPr>
          <w:trHeight w:val="328"/>
        </w:trPr>
        <w:tc>
          <w:tcPr>
            <w:tcW w:w="3007" w:type="dxa"/>
            <w:shd w:val="clear" w:color="auto" w:fill="FAF2EE"/>
          </w:tcPr>
          <w:p w:rsidR="0064085C" w:rsidRDefault="00726F1A">
            <w:pPr>
              <w:pStyle w:val="TableParagraph"/>
              <w:spacing w:before="55"/>
              <w:ind w:left="56"/>
              <w:rPr>
                <w:sz w:val="20"/>
              </w:rPr>
            </w:pPr>
            <w:r>
              <w:rPr>
                <w:color w:val="231F20"/>
                <w:sz w:val="20"/>
              </w:rPr>
              <w:t>Portfolio</w:t>
            </w:r>
            <w:r>
              <w:rPr>
                <w:color w:val="231F20"/>
                <w:spacing w:val="20"/>
                <w:sz w:val="20"/>
              </w:rPr>
              <w:t xml:space="preserve"> </w:t>
            </w:r>
            <w:r>
              <w:rPr>
                <w:color w:val="231F20"/>
                <w:spacing w:val="-2"/>
                <w:sz w:val="20"/>
              </w:rPr>
              <w:t>Manager</w:t>
            </w:r>
          </w:p>
        </w:tc>
        <w:tc>
          <w:tcPr>
            <w:tcW w:w="1162" w:type="dxa"/>
            <w:shd w:val="clear" w:color="auto" w:fill="FAF2EE"/>
          </w:tcPr>
          <w:p w:rsidR="0064085C" w:rsidRDefault="00726F1A">
            <w:pPr>
              <w:pStyle w:val="TableParagraph"/>
              <w:spacing w:before="55"/>
              <w:ind w:left="230" w:right="37"/>
              <w:jc w:val="center"/>
              <w:rPr>
                <w:sz w:val="20"/>
              </w:rPr>
            </w:pPr>
            <w:r>
              <w:rPr>
                <w:color w:val="231F20"/>
                <w:spacing w:val="-10"/>
                <w:sz w:val="20"/>
              </w:rPr>
              <w:t>2</w:t>
            </w:r>
          </w:p>
        </w:tc>
        <w:tc>
          <w:tcPr>
            <w:tcW w:w="928" w:type="dxa"/>
            <w:shd w:val="clear" w:color="auto" w:fill="FAF2EE"/>
          </w:tcPr>
          <w:p w:rsidR="0064085C" w:rsidRDefault="00726F1A">
            <w:pPr>
              <w:pStyle w:val="TableParagraph"/>
              <w:spacing w:before="55"/>
              <w:ind w:left="145" w:right="8"/>
              <w:jc w:val="center"/>
              <w:rPr>
                <w:sz w:val="20"/>
              </w:rPr>
            </w:pPr>
            <w:r>
              <w:rPr>
                <w:color w:val="231F20"/>
                <w:spacing w:val="-10"/>
                <w:sz w:val="20"/>
              </w:rPr>
              <w:t>0</w:t>
            </w:r>
          </w:p>
        </w:tc>
      </w:tr>
      <w:tr w:rsidR="0064085C">
        <w:trPr>
          <w:trHeight w:val="568"/>
        </w:trPr>
        <w:tc>
          <w:tcPr>
            <w:tcW w:w="3007" w:type="dxa"/>
            <w:shd w:val="clear" w:color="auto" w:fill="F2DFD6"/>
          </w:tcPr>
          <w:p w:rsidR="0064085C" w:rsidRDefault="00726F1A">
            <w:pPr>
              <w:pStyle w:val="TableParagraph"/>
              <w:spacing w:before="55" w:line="249" w:lineRule="auto"/>
              <w:ind w:left="56" w:right="921"/>
              <w:rPr>
                <w:sz w:val="20"/>
              </w:rPr>
            </w:pPr>
            <w:r>
              <w:rPr>
                <w:color w:val="231F20"/>
                <w:sz w:val="20"/>
              </w:rPr>
              <w:t>Designated</w:t>
            </w:r>
            <w:r>
              <w:rPr>
                <w:color w:val="231F20"/>
                <w:spacing w:val="-14"/>
                <w:sz w:val="20"/>
              </w:rPr>
              <w:t xml:space="preserve"> </w:t>
            </w:r>
            <w:r>
              <w:rPr>
                <w:color w:val="231F20"/>
                <w:sz w:val="20"/>
              </w:rPr>
              <w:t xml:space="preserve">Depository </w:t>
            </w:r>
            <w:r>
              <w:rPr>
                <w:color w:val="231F20"/>
                <w:spacing w:val="-2"/>
                <w:sz w:val="20"/>
              </w:rPr>
              <w:t>Participant</w:t>
            </w:r>
          </w:p>
        </w:tc>
        <w:tc>
          <w:tcPr>
            <w:tcW w:w="1162" w:type="dxa"/>
            <w:shd w:val="clear" w:color="auto" w:fill="F2DFD6"/>
          </w:tcPr>
          <w:p w:rsidR="0064085C" w:rsidRDefault="0064085C">
            <w:pPr>
              <w:pStyle w:val="TableParagraph"/>
              <w:spacing w:before="65"/>
              <w:rPr>
                <w:sz w:val="20"/>
              </w:rPr>
            </w:pPr>
          </w:p>
          <w:p w:rsidR="0064085C" w:rsidRDefault="00726F1A">
            <w:pPr>
              <w:pStyle w:val="TableParagraph"/>
              <w:spacing w:before="0"/>
              <w:ind w:left="230" w:right="47"/>
              <w:jc w:val="center"/>
              <w:rPr>
                <w:sz w:val="20"/>
              </w:rPr>
            </w:pPr>
            <w:r>
              <w:rPr>
                <w:color w:val="231F20"/>
                <w:spacing w:val="-10"/>
                <w:sz w:val="20"/>
              </w:rPr>
              <w:t>4</w:t>
            </w:r>
          </w:p>
        </w:tc>
        <w:tc>
          <w:tcPr>
            <w:tcW w:w="928" w:type="dxa"/>
            <w:shd w:val="clear" w:color="auto" w:fill="F2DFD6"/>
          </w:tcPr>
          <w:p w:rsidR="0064085C" w:rsidRDefault="0064085C">
            <w:pPr>
              <w:pStyle w:val="TableParagraph"/>
              <w:spacing w:before="65"/>
              <w:rPr>
                <w:sz w:val="20"/>
              </w:rPr>
            </w:pPr>
          </w:p>
          <w:p w:rsidR="0064085C" w:rsidRDefault="00726F1A">
            <w:pPr>
              <w:pStyle w:val="TableParagraph"/>
              <w:spacing w:before="0"/>
              <w:ind w:left="181"/>
              <w:jc w:val="center"/>
              <w:rPr>
                <w:sz w:val="20"/>
              </w:rPr>
            </w:pPr>
            <w:r>
              <w:rPr>
                <w:color w:val="231F20"/>
                <w:spacing w:val="-10"/>
                <w:w w:val="70"/>
                <w:sz w:val="20"/>
              </w:rPr>
              <w:t>1</w:t>
            </w:r>
          </w:p>
        </w:tc>
      </w:tr>
      <w:tr w:rsidR="0064085C">
        <w:trPr>
          <w:trHeight w:val="328"/>
        </w:trPr>
        <w:tc>
          <w:tcPr>
            <w:tcW w:w="3007" w:type="dxa"/>
            <w:shd w:val="clear" w:color="auto" w:fill="FAF2EE"/>
          </w:tcPr>
          <w:p w:rsidR="0064085C" w:rsidRDefault="00726F1A">
            <w:pPr>
              <w:pStyle w:val="TableParagraph"/>
              <w:spacing w:before="55"/>
              <w:ind w:left="56"/>
              <w:rPr>
                <w:sz w:val="20"/>
              </w:rPr>
            </w:pPr>
            <w:r>
              <w:rPr>
                <w:color w:val="231F20"/>
                <w:spacing w:val="-2"/>
                <w:sz w:val="20"/>
              </w:rPr>
              <w:t>Research</w:t>
            </w:r>
            <w:r>
              <w:rPr>
                <w:color w:val="231F20"/>
                <w:spacing w:val="-1"/>
                <w:sz w:val="20"/>
              </w:rPr>
              <w:t xml:space="preserve"> </w:t>
            </w:r>
            <w:r>
              <w:rPr>
                <w:color w:val="231F20"/>
                <w:spacing w:val="-2"/>
                <w:sz w:val="20"/>
              </w:rPr>
              <w:t>Analyst</w:t>
            </w:r>
          </w:p>
        </w:tc>
        <w:tc>
          <w:tcPr>
            <w:tcW w:w="1162" w:type="dxa"/>
            <w:shd w:val="clear" w:color="auto" w:fill="FAF2EE"/>
          </w:tcPr>
          <w:p w:rsidR="0064085C" w:rsidRDefault="00726F1A">
            <w:pPr>
              <w:pStyle w:val="TableParagraph"/>
              <w:spacing w:before="55"/>
              <w:ind w:left="230" w:right="47"/>
              <w:jc w:val="center"/>
              <w:rPr>
                <w:sz w:val="20"/>
              </w:rPr>
            </w:pPr>
            <w:r>
              <w:rPr>
                <w:color w:val="231F20"/>
                <w:spacing w:val="-10"/>
                <w:sz w:val="20"/>
              </w:rPr>
              <w:t>4</w:t>
            </w:r>
          </w:p>
        </w:tc>
        <w:tc>
          <w:tcPr>
            <w:tcW w:w="928" w:type="dxa"/>
            <w:shd w:val="clear" w:color="auto" w:fill="FAF2EE"/>
          </w:tcPr>
          <w:p w:rsidR="0064085C" w:rsidRDefault="00726F1A">
            <w:pPr>
              <w:pStyle w:val="TableParagraph"/>
              <w:spacing w:before="55"/>
              <w:ind w:left="145"/>
              <w:jc w:val="center"/>
              <w:rPr>
                <w:sz w:val="20"/>
              </w:rPr>
            </w:pPr>
            <w:r>
              <w:rPr>
                <w:color w:val="231F20"/>
                <w:spacing w:val="-10"/>
                <w:sz w:val="20"/>
              </w:rPr>
              <w:t>9</w:t>
            </w:r>
          </w:p>
        </w:tc>
      </w:tr>
      <w:tr w:rsidR="0064085C">
        <w:trPr>
          <w:trHeight w:val="328"/>
        </w:trPr>
        <w:tc>
          <w:tcPr>
            <w:tcW w:w="3007" w:type="dxa"/>
            <w:shd w:val="clear" w:color="auto" w:fill="F2DFD6"/>
          </w:tcPr>
          <w:p w:rsidR="0064085C" w:rsidRDefault="00726F1A">
            <w:pPr>
              <w:pStyle w:val="TableParagraph"/>
              <w:spacing w:before="55"/>
              <w:ind w:left="56"/>
              <w:rPr>
                <w:sz w:val="20"/>
              </w:rPr>
            </w:pPr>
            <w:r>
              <w:rPr>
                <w:color w:val="231F20"/>
                <w:sz w:val="20"/>
              </w:rPr>
              <w:t>Credit</w:t>
            </w:r>
            <w:r>
              <w:rPr>
                <w:color w:val="231F20"/>
                <w:spacing w:val="-11"/>
                <w:sz w:val="20"/>
              </w:rPr>
              <w:t xml:space="preserve"> </w:t>
            </w:r>
            <w:r>
              <w:rPr>
                <w:color w:val="231F20"/>
                <w:sz w:val="20"/>
              </w:rPr>
              <w:t>Rating</w:t>
            </w:r>
            <w:r>
              <w:rPr>
                <w:color w:val="231F20"/>
                <w:spacing w:val="-11"/>
                <w:sz w:val="20"/>
              </w:rPr>
              <w:t xml:space="preserve"> </w:t>
            </w:r>
            <w:r>
              <w:rPr>
                <w:color w:val="231F20"/>
                <w:spacing w:val="-2"/>
                <w:sz w:val="20"/>
              </w:rPr>
              <w:t>Agency</w:t>
            </w:r>
          </w:p>
        </w:tc>
        <w:tc>
          <w:tcPr>
            <w:tcW w:w="1162" w:type="dxa"/>
            <w:shd w:val="clear" w:color="auto" w:fill="F2DFD6"/>
          </w:tcPr>
          <w:p w:rsidR="0064085C" w:rsidRDefault="00726F1A">
            <w:pPr>
              <w:pStyle w:val="TableParagraph"/>
              <w:spacing w:before="55"/>
              <w:ind w:left="230" w:right="47"/>
              <w:jc w:val="center"/>
              <w:rPr>
                <w:sz w:val="20"/>
              </w:rPr>
            </w:pPr>
            <w:r>
              <w:rPr>
                <w:color w:val="231F20"/>
                <w:spacing w:val="-10"/>
                <w:sz w:val="20"/>
              </w:rPr>
              <w:t>4</w:t>
            </w:r>
          </w:p>
        </w:tc>
        <w:tc>
          <w:tcPr>
            <w:tcW w:w="928" w:type="dxa"/>
            <w:shd w:val="clear" w:color="auto" w:fill="F2DFD6"/>
          </w:tcPr>
          <w:p w:rsidR="0064085C" w:rsidRDefault="00726F1A">
            <w:pPr>
              <w:pStyle w:val="TableParagraph"/>
              <w:spacing w:before="55"/>
              <w:ind w:left="181"/>
              <w:jc w:val="center"/>
              <w:rPr>
                <w:sz w:val="20"/>
              </w:rPr>
            </w:pPr>
            <w:r>
              <w:rPr>
                <w:color w:val="231F20"/>
                <w:spacing w:val="-10"/>
                <w:w w:val="70"/>
                <w:sz w:val="20"/>
              </w:rPr>
              <w:t>1</w:t>
            </w:r>
          </w:p>
        </w:tc>
      </w:tr>
      <w:tr w:rsidR="0064085C">
        <w:trPr>
          <w:trHeight w:val="328"/>
        </w:trPr>
        <w:tc>
          <w:tcPr>
            <w:tcW w:w="3007" w:type="dxa"/>
            <w:shd w:val="clear" w:color="auto" w:fill="FAF2EE"/>
          </w:tcPr>
          <w:p w:rsidR="0064085C" w:rsidRDefault="00726F1A">
            <w:pPr>
              <w:pStyle w:val="TableParagraph"/>
              <w:spacing w:before="55"/>
              <w:ind w:left="56"/>
              <w:rPr>
                <w:sz w:val="20"/>
              </w:rPr>
            </w:pPr>
            <w:r>
              <w:rPr>
                <w:color w:val="231F20"/>
                <w:sz w:val="20"/>
              </w:rPr>
              <w:t>Banker</w:t>
            </w:r>
            <w:r>
              <w:rPr>
                <w:color w:val="231F20"/>
                <w:spacing w:val="1"/>
                <w:sz w:val="20"/>
              </w:rPr>
              <w:t xml:space="preserve"> </w:t>
            </w:r>
            <w:r>
              <w:rPr>
                <w:color w:val="231F20"/>
                <w:sz w:val="20"/>
              </w:rPr>
              <w:t>to</w:t>
            </w:r>
            <w:r>
              <w:rPr>
                <w:color w:val="231F20"/>
                <w:spacing w:val="2"/>
                <w:sz w:val="20"/>
              </w:rPr>
              <w:t xml:space="preserve"> </w:t>
            </w:r>
            <w:r>
              <w:rPr>
                <w:color w:val="231F20"/>
                <w:sz w:val="20"/>
              </w:rPr>
              <w:t>an</w:t>
            </w:r>
            <w:r>
              <w:rPr>
                <w:color w:val="231F20"/>
                <w:spacing w:val="2"/>
                <w:sz w:val="20"/>
              </w:rPr>
              <w:t xml:space="preserve"> </w:t>
            </w:r>
            <w:r>
              <w:rPr>
                <w:color w:val="231F20"/>
                <w:spacing w:val="-2"/>
                <w:sz w:val="20"/>
              </w:rPr>
              <w:t>Issue</w:t>
            </w:r>
          </w:p>
        </w:tc>
        <w:tc>
          <w:tcPr>
            <w:tcW w:w="1162" w:type="dxa"/>
            <w:shd w:val="clear" w:color="auto" w:fill="FAF2EE"/>
          </w:tcPr>
          <w:p w:rsidR="0064085C" w:rsidRDefault="00726F1A">
            <w:pPr>
              <w:pStyle w:val="TableParagraph"/>
              <w:spacing w:before="55"/>
              <w:ind w:left="186"/>
              <w:jc w:val="center"/>
              <w:rPr>
                <w:sz w:val="20"/>
              </w:rPr>
            </w:pPr>
            <w:r>
              <w:rPr>
                <w:color w:val="231F20"/>
                <w:spacing w:val="-10"/>
                <w:sz w:val="20"/>
              </w:rPr>
              <w:t>0</w:t>
            </w:r>
          </w:p>
        </w:tc>
        <w:tc>
          <w:tcPr>
            <w:tcW w:w="928" w:type="dxa"/>
            <w:shd w:val="clear" w:color="auto" w:fill="FAF2EE"/>
          </w:tcPr>
          <w:p w:rsidR="0064085C" w:rsidRDefault="00726F1A">
            <w:pPr>
              <w:pStyle w:val="TableParagraph"/>
              <w:spacing w:before="55"/>
              <w:ind w:left="145" w:right="8"/>
              <w:jc w:val="center"/>
              <w:rPr>
                <w:sz w:val="20"/>
              </w:rPr>
            </w:pPr>
            <w:r>
              <w:rPr>
                <w:color w:val="231F20"/>
                <w:spacing w:val="-10"/>
                <w:sz w:val="20"/>
              </w:rPr>
              <w:t>0</w:t>
            </w:r>
          </w:p>
        </w:tc>
      </w:tr>
      <w:tr w:rsidR="0064085C">
        <w:trPr>
          <w:trHeight w:val="328"/>
        </w:trPr>
        <w:tc>
          <w:tcPr>
            <w:tcW w:w="3007" w:type="dxa"/>
            <w:shd w:val="clear" w:color="auto" w:fill="F2DFD6"/>
          </w:tcPr>
          <w:p w:rsidR="0064085C" w:rsidRDefault="00726F1A">
            <w:pPr>
              <w:pStyle w:val="TableParagraph"/>
              <w:spacing w:before="55"/>
              <w:ind w:left="56"/>
              <w:rPr>
                <w:sz w:val="20"/>
              </w:rPr>
            </w:pPr>
            <w:r>
              <w:rPr>
                <w:color w:val="231F20"/>
                <w:spacing w:val="-2"/>
                <w:sz w:val="20"/>
              </w:rPr>
              <w:t>KYC</w:t>
            </w:r>
            <w:r>
              <w:rPr>
                <w:color w:val="231F20"/>
                <w:spacing w:val="-8"/>
                <w:sz w:val="20"/>
              </w:rPr>
              <w:t xml:space="preserve"> </w:t>
            </w:r>
            <w:r>
              <w:rPr>
                <w:color w:val="231F20"/>
                <w:spacing w:val="-2"/>
                <w:sz w:val="20"/>
              </w:rPr>
              <w:t>Registration</w:t>
            </w:r>
            <w:r>
              <w:rPr>
                <w:color w:val="231F20"/>
                <w:spacing w:val="-7"/>
                <w:sz w:val="20"/>
              </w:rPr>
              <w:t xml:space="preserve"> </w:t>
            </w:r>
            <w:r>
              <w:rPr>
                <w:color w:val="231F20"/>
                <w:spacing w:val="-2"/>
                <w:sz w:val="20"/>
              </w:rPr>
              <w:t>Agency</w:t>
            </w:r>
          </w:p>
        </w:tc>
        <w:tc>
          <w:tcPr>
            <w:tcW w:w="1162" w:type="dxa"/>
            <w:shd w:val="clear" w:color="auto" w:fill="F2DFD6"/>
          </w:tcPr>
          <w:p w:rsidR="0064085C" w:rsidRDefault="00726F1A">
            <w:pPr>
              <w:pStyle w:val="TableParagraph"/>
              <w:spacing w:before="55"/>
              <w:ind w:left="230"/>
              <w:jc w:val="center"/>
              <w:rPr>
                <w:sz w:val="20"/>
              </w:rPr>
            </w:pPr>
            <w:r>
              <w:rPr>
                <w:color w:val="231F20"/>
                <w:spacing w:val="-10"/>
                <w:w w:val="70"/>
                <w:sz w:val="20"/>
              </w:rPr>
              <w:t>1</w:t>
            </w:r>
          </w:p>
        </w:tc>
        <w:tc>
          <w:tcPr>
            <w:tcW w:w="928" w:type="dxa"/>
            <w:shd w:val="clear" w:color="auto" w:fill="F2DFD6"/>
          </w:tcPr>
          <w:p w:rsidR="0064085C" w:rsidRDefault="00726F1A">
            <w:pPr>
              <w:pStyle w:val="TableParagraph"/>
              <w:spacing w:before="55"/>
              <w:ind w:left="145" w:right="8"/>
              <w:jc w:val="center"/>
              <w:rPr>
                <w:sz w:val="20"/>
              </w:rPr>
            </w:pPr>
            <w:r>
              <w:rPr>
                <w:color w:val="231F20"/>
                <w:spacing w:val="-10"/>
                <w:sz w:val="20"/>
              </w:rPr>
              <w:t>0</w:t>
            </w:r>
          </w:p>
        </w:tc>
      </w:tr>
      <w:tr w:rsidR="0064085C">
        <w:trPr>
          <w:trHeight w:val="323"/>
        </w:trPr>
        <w:tc>
          <w:tcPr>
            <w:tcW w:w="3007" w:type="dxa"/>
            <w:tcBorders>
              <w:bottom w:val="single" w:sz="4" w:space="0" w:color="231F20"/>
            </w:tcBorders>
            <w:shd w:val="clear" w:color="auto" w:fill="FAF2EE"/>
          </w:tcPr>
          <w:p w:rsidR="0064085C" w:rsidRDefault="00726F1A">
            <w:pPr>
              <w:pStyle w:val="TableParagraph"/>
              <w:spacing w:before="55"/>
              <w:ind w:left="56"/>
              <w:rPr>
                <w:sz w:val="20"/>
              </w:rPr>
            </w:pPr>
            <w:r>
              <w:rPr>
                <w:color w:val="231F20"/>
                <w:sz w:val="20"/>
              </w:rPr>
              <w:t>Venture</w:t>
            </w:r>
            <w:r>
              <w:rPr>
                <w:color w:val="231F20"/>
                <w:spacing w:val="-11"/>
                <w:sz w:val="20"/>
              </w:rPr>
              <w:t xml:space="preserve"> </w:t>
            </w:r>
            <w:r>
              <w:rPr>
                <w:color w:val="231F20"/>
                <w:sz w:val="20"/>
              </w:rPr>
              <w:t>Capital</w:t>
            </w:r>
            <w:r>
              <w:rPr>
                <w:color w:val="231F20"/>
                <w:spacing w:val="-10"/>
                <w:sz w:val="20"/>
              </w:rPr>
              <w:t xml:space="preserve"> </w:t>
            </w:r>
            <w:r>
              <w:rPr>
                <w:color w:val="231F20"/>
                <w:spacing w:val="-4"/>
                <w:sz w:val="20"/>
              </w:rPr>
              <w:t>Fund</w:t>
            </w:r>
          </w:p>
        </w:tc>
        <w:tc>
          <w:tcPr>
            <w:tcW w:w="1162" w:type="dxa"/>
            <w:tcBorders>
              <w:bottom w:val="single" w:sz="4" w:space="0" w:color="231F20"/>
            </w:tcBorders>
            <w:shd w:val="clear" w:color="auto" w:fill="FAF2EE"/>
          </w:tcPr>
          <w:p w:rsidR="0064085C" w:rsidRDefault="00726F1A">
            <w:pPr>
              <w:pStyle w:val="TableParagraph"/>
              <w:spacing w:before="55"/>
              <w:ind w:left="186"/>
              <w:jc w:val="center"/>
              <w:rPr>
                <w:sz w:val="20"/>
              </w:rPr>
            </w:pPr>
            <w:r>
              <w:rPr>
                <w:color w:val="231F20"/>
                <w:spacing w:val="-10"/>
                <w:sz w:val="20"/>
              </w:rPr>
              <w:t>0</w:t>
            </w:r>
          </w:p>
        </w:tc>
        <w:tc>
          <w:tcPr>
            <w:tcW w:w="928" w:type="dxa"/>
            <w:tcBorders>
              <w:bottom w:val="single" w:sz="4" w:space="0" w:color="231F20"/>
            </w:tcBorders>
            <w:shd w:val="clear" w:color="auto" w:fill="FAF2EE"/>
          </w:tcPr>
          <w:p w:rsidR="0064085C" w:rsidRDefault="00726F1A">
            <w:pPr>
              <w:pStyle w:val="TableParagraph"/>
              <w:spacing w:before="55"/>
              <w:ind w:left="181"/>
              <w:jc w:val="center"/>
              <w:rPr>
                <w:sz w:val="20"/>
              </w:rPr>
            </w:pPr>
            <w:r>
              <w:rPr>
                <w:color w:val="231F20"/>
                <w:spacing w:val="-10"/>
                <w:w w:val="70"/>
                <w:sz w:val="20"/>
              </w:rPr>
              <w:t>1</w:t>
            </w:r>
          </w:p>
        </w:tc>
      </w:tr>
      <w:tr w:rsidR="0064085C" w:rsidRPr="001B7F71">
        <w:trPr>
          <w:trHeight w:val="318"/>
        </w:trPr>
        <w:tc>
          <w:tcPr>
            <w:tcW w:w="3007" w:type="dxa"/>
            <w:tcBorders>
              <w:top w:val="single" w:sz="4" w:space="0" w:color="231F20"/>
              <w:bottom w:val="single" w:sz="4" w:space="0" w:color="231F20"/>
            </w:tcBorders>
            <w:shd w:val="clear" w:color="auto" w:fill="F2DFD6"/>
          </w:tcPr>
          <w:p w:rsidR="0064085C" w:rsidRPr="001B7F71" w:rsidRDefault="00726F1A">
            <w:pPr>
              <w:pStyle w:val="TableParagraph"/>
              <w:spacing w:before="50"/>
              <w:ind w:left="56"/>
              <w:rPr>
                <w:b/>
                <w:sz w:val="20"/>
              </w:rPr>
            </w:pPr>
            <w:r w:rsidRPr="001B7F71">
              <w:rPr>
                <w:b/>
                <w:color w:val="231F20"/>
                <w:spacing w:val="-2"/>
                <w:sz w:val="20"/>
              </w:rPr>
              <w:t>Total</w:t>
            </w:r>
          </w:p>
        </w:tc>
        <w:tc>
          <w:tcPr>
            <w:tcW w:w="1162" w:type="dxa"/>
            <w:tcBorders>
              <w:top w:val="single" w:sz="4" w:space="0" w:color="231F20"/>
              <w:bottom w:val="single" w:sz="4" w:space="0" w:color="231F20"/>
            </w:tcBorders>
            <w:shd w:val="clear" w:color="auto" w:fill="F2DFD6"/>
          </w:tcPr>
          <w:p w:rsidR="0064085C" w:rsidRPr="001B7F71" w:rsidRDefault="00726F1A">
            <w:pPr>
              <w:pStyle w:val="TableParagraph"/>
              <w:spacing w:before="50"/>
              <w:ind w:left="230" w:right="169"/>
              <w:jc w:val="center"/>
              <w:rPr>
                <w:b/>
                <w:sz w:val="20"/>
              </w:rPr>
            </w:pPr>
            <w:r w:rsidRPr="001B7F71">
              <w:rPr>
                <w:b/>
                <w:color w:val="231F20"/>
                <w:spacing w:val="-5"/>
                <w:w w:val="80"/>
                <w:sz w:val="20"/>
              </w:rPr>
              <w:t>116</w:t>
            </w:r>
          </w:p>
        </w:tc>
        <w:tc>
          <w:tcPr>
            <w:tcW w:w="928" w:type="dxa"/>
            <w:tcBorders>
              <w:top w:val="single" w:sz="4" w:space="0" w:color="231F20"/>
              <w:bottom w:val="single" w:sz="4" w:space="0" w:color="231F20"/>
            </w:tcBorders>
            <w:shd w:val="clear" w:color="auto" w:fill="F2DFD6"/>
          </w:tcPr>
          <w:p w:rsidR="0064085C" w:rsidRPr="001B7F71" w:rsidRDefault="00726F1A">
            <w:pPr>
              <w:pStyle w:val="TableParagraph"/>
              <w:spacing w:before="50"/>
              <w:ind w:left="22"/>
              <w:jc w:val="center"/>
              <w:rPr>
                <w:b/>
                <w:sz w:val="20"/>
              </w:rPr>
            </w:pPr>
            <w:r w:rsidRPr="001B7F71">
              <w:rPr>
                <w:b/>
                <w:color w:val="231F20"/>
                <w:spacing w:val="-5"/>
                <w:sz w:val="20"/>
              </w:rPr>
              <w:t>88</w:t>
            </w:r>
          </w:p>
        </w:tc>
      </w:tr>
    </w:tbl>
    <w:p w:rsidR="0064085C" w:rsidRDefault="00726F1A">
      <w:pPr>
        <w:pStyle w:val="BodyText"/>
        <w:spacing w:before="237" w:line="304" w:lineRule="auto"/>
        <w:ind w:left="482"/>
      </w:pPr>
      <w:r>
        <w:rPr>
          <w:color w:val="231F20"/>
        </w:rPr>
        <w:t>to pay the penalty imposed by an Adjudicating Officer or fail to comply with any directions of the</w:t>
      </w:r>
      <w:r>
        <w:rPr>
          <w:color w:val="231F20"/>
          <w:spacing w:val="9"/>
        </w:rPr>
        <w:t xml:space="preserve"> </w:t>
      </w:r>
      <w:r>
        <w:rPr>
          <w:color w:val="231F20"/>
        </w:rPr>
        <w:t>Board</w:t>
      </w:r>
      <w:r>
        <w:rPr>
          <w:color w:val="231F20"/>
          <w:spacing w:val="9"/>
        </w:rPr>
        <w:t xml:space="preserve"> </w:t>
      </w:r>
      <w:r>
        <w:rPr>
          <w:color w:val="231F20"/>
        </w:rPr>
        <w:t>for</w:t>
      </w:r>
      <w:r>
        <w:rPr>
          <w:color w:val="231F20"/>
          <w:spacing w:val="10"/>
        </w:rPr>
        <w:t xml:space="preserve"> </w:t>
      </w:r>
      <w:r>
        <w:rPr>
          <w:color w:val="231F20"/>
        </w:rPr>
        <w:t>refund</w:t>
      </w:r>
      <w:r>
        <w:rPr>
          <w:color w:val="231F20"/>
          <w:spacing w:val="9"/>
        </w:rPr>
        <w:t xml:space="preserve"> </w:t>
      </w:r>
      <w:r>
        <w:rPr>
          <w:color w:val="231F20"/>
        </w:rPr>
        <w:t>of</w:t>
      </w:r>
      <w:r>
        <w:rPr>
          <w:color w:val="231F20"/>
          <w:spacing w:val="10"/>
        </w:rPr>
        <w:t xml:space="preserve"> </w:t>
      </w:r>
      <w:r>
        <w:rPr>
          <w:color w:val="231F20"/>
        </w:rPr>
        <w:t>money</w:t>
      </w:r>
      <w:r>
        <w:rPr>
          <w:color w:val="231F20"/>
          <w:spacing w:val="9"/>
        </w:rPr>
        <w:t xml:space="preserve"> </w:t>
      </w:r>
      <w:r>
        <w:rPr>
          <w:color w:val="231F20"/>
        </w:rPr>
        <w:t>or</w:t>
      </w:r>
      <w:r>
        <w:rPr>
          <w:color w:val="231F20"/>
          <w:spacing w:val="10"/>
        </w:rPr>
        <w:t xml:space="preserve"> </w:t>
      </w:r>
      <w:r>
        <w:rPr>
          <w:color w:val="231F20"/>
        </w:rPr>
        <w:t>fail</w:t>
      </w:r>
      <w:r>
        <w:rPr>
          <w:color w:val="231F20"/>
          <w:spacing w:val="9"/>
        </w:rPr>
        <w:t xml:space="preserve"> </w:t>
      </w:r>
      <w:r>
        <w:rPr>
          <w:color w:val="231F20"/>
        </w:rPr>
        <w:t>to</w:t>
      </w:r>
      <w:r>
        <w:rPr>
          <w:color w:val="231F20"/>
          <w:spacing w:val="10"/>
        </w:rPr>
        <w:t xml:space="preserve"> </w:t>
      </w:r>
      <w:r>
        <w:rPr>
          <w:color w:val="231F20"/>
          <w:spacing w:val="-2"/>
        </w:rPr>
        <w:t>comply</w:t>
      </w:r>
    </w:p>
    <w:p w:rsidR="0064085C" w:rsidRDefault="00726F1A">
      <w:pPr>
        <w:pStyle w:val="BodyText"/>
        <w:spacing w:before="69" w:line="300" w:lineRule="auto"/>
        <w:ind w:left="48" w:right="1016"/>
      </w:pPr>
      <w:r>
        <w:br w:type="column"/>
      </w:r>
      <w:r>
        <w:rPr>
          <w:color w:val="231F20"/>
        </w:rPr>
        <w:t>with the direction of disgorgement order or fail to pay any fees due to the Board. The details</w:t>
      </w:r>
      <w:r>
        <w:rPr>
          <w:color w:val="231F20"/>
          <w:spacing w:val="80"/>
        </w:rPr>
        <w:t xml:space="preserve"> </w:t>
      </w:r>
      <w:r>
        <w:rPr>
          <w:color w:val="231F20"/>
        </w:rPr>
        <w:t xml:space="preserve">of recovery proceedings for 2025-26 is given in </w:t>
      </w:r>
      <w:r w:rsidRPr="001B7F71">
        <w:rPr>
          <w:b/>
          <w:color w:val="231F20"/>
        </w:rPr>
        <w:t>Table</w:t>
      </w:r>
      <w:r w:rsidRPr="001B7F71">
        <w:rPr>
          <w:b/>
          <w:color w:val="231F20"/>
          <w:spacing w:val="-16"/>
        </w:rPr>
        <w:t xml:space="preserve"> </w:t>
      </w:r>
      <w:r w:rsidRPr="001B7F71">
        <w:rPr>
          <w:b/>
          <w:color w:val="231F20"/>
        </w:rPr>
        <w:t>10.21</w:t>
      </w:r>
      <w:r>
        <w:rPr>
          <w:color w:val="231F20"/>
        </w:rPr>
        <w:t>.</w:t>
      </w:r>
    </w:p>
    <w:p w:rsidR="0064085C" w:rsidRDefault="00726F1A">
      <w:pPr>
        <w:pStyle w:val="ListParagraph"/>
        <w:numPr>
          <w:ilvl w:val="1"/>
          <w:numId w:val="10"/>
        </w:numPr>
        <w:tabs>
          <w:tab w:val="left" w:pos="499"/>
          <w:tab w:val="left" w:pos="615"/>
        </w:tabs>
        <w:spacing w:before="166" w:line="300" w:lineRule="auto"/>
        <w:ind w:left="615" w:right="1016" w:hanging="568"/>
        <w:jc w:val="both"/>
      </w:pPr>
      <w:r>
        <w:rPr>
          <w:color w:val="231F20"/>
        </w:rPr>
        <w:t>Active Recovery Cases: As on March 31, 2026, 8,099 Recovery Certificates (RCs) have</w:t>
      </w:r>
      <w:r>
        <w:rPr>
          <w:color w:val="231F20"/>
          <w:spacing w:val="-10"/>
        </w:rPr>
        <w:t xml:space="preserve"> </w:t>
      </w:r>
      <w:r>
        <w:rPr>
          <w:color w:val="231F20"/>
        </w:rPr>
        <w:t>been</w:t>
      </w:r>
      <w:r>
        <w:rPr>
          <w:color w:val="231F20"/>
          <w:spacing w:val="-10"/>
        </w:rPr>
        <w:t xml:space="preserve"> </w:t>
      </w:r>
      <w:r>
        <w:rPr>
          <w:color w:val="231F20"/>
        </w:rPr>
        <w:t>generated,</w:t>
      </w:r>
      <w:r>
        <w:rPr>
          <w:color w:val="231F20"/>
          <w:spacing w:val="-10"/>
        </w:rPr>
        <w:t xml:space="preserve"> </w:t>
      </w:r>
      <w:r>
        <w:rPr>
          <w:color w:val="231F20"/>
        </w:rPr>
        <w:t>of</w:t>
      </w:r>
      <w:r>
        <w:rPr>
          <w:color w:val="231F20"/>
          <w:spacing w:val="-10"/>
        </w:rPr>
        <w:t xml:space="preserve"> </w:t>
      </w:r>
      <w:r>
        <w:rPr>
          <w:color w:val="231F20"/>
        </w:rPr>
        <w:t>which</w:t>
      </w:r>
      <w:r>
        <w:rPr>
          <w:color w:val="231F20"/>
          <w:spacing w:val="-10"/>
        </w:rPr>
        <w:t xml:space="preserve"> </w:t>
      </w:r>
      <w:r>
        <w:rPr>
          <w:color w:val="231F20"/>
        </w:rPr>
        <w:t>3,394</w:t>
      </w:r>
      <w:r>
        <w:rPr>
          <w:color w:val="231F20"/>
          <w:spacing w:val="-10"/>
        </w:rPr>
        <w:t xml:space="preserve"> </w:t>
      </w:r>
      <w:r>
        <w:rPr>
          <w:color w:val="231F20"/>
        </w:rPr>
        <w:t>RCs are active. The category-wise details of active</w:t>
      </w:r>
      <w:r>
        <w:rPr>
          <w:color w:val="231F20"/>
          <w:spacing w:val="-4"/>
        </w:rPr>
        <w:t xml:space="preserve"> </w:t>
      </w:r>
      <w:r>
        <w:rPr>
          <w:color w:val="231F20"/>
        </w:rPr>
        <w:t>RCs</w:t>
      </w:r>
      <w:r>
        <w:rPr>
          <w:color w:val="231F20"/>
          <w:spacing w:val="-3"/>
        </w:rPr>
        <w:t xml:space="preserve"> </w:t>
      </w:r>
      <w:r>
        <w:rPr>
          <w:color w:val="231F20"/>
        </w:rPr>
        <w:t>are</w:t>
      </w:r>
      <w:r>
        <w:rPr>
          <w:color w:val="231F20"/>
          <w:spacing w:val="-3"/>
        </w:rPr>
        <w:t xml:space="preserve"> </w:t>
      </w:r>
      <w:r>
        <w:rPr>
          <w:color w:val="231F20"/>
        </w:rPr>
        <w:t>given</w:t>
      </w:r>
      <w:r>
        <w:rPr>
          <w:color w:val="231F20"/>
          <w:spacing w:val="-3"/>
        </w:rPr>
        <w:t xml:space="preserve"> </w:t>
      </w:r>
      <w:r>
        <w:rPr>
          <w:color w:val="231F20"/>
        </w:rPr>
        <w:t>in</w:t>
      </w:r>
      <w:r>
        <w:rPr>
          <w:color w:val="231F20"/>
          <w:spacing w:val="-4"/>
        </w:rPr>
        <w:t xml:space="preserve"> </w:t>
      </w:r>
      <w:r w:rsidRPr="001B7F71">
        <w:rPr>
          <w:b/>
          <w:color w:val="231F20"/>
        </w:rPr>
        <w:t>Table</w:t>
      </w:r>
      <w:r w:rsidRPr="001B7F71">
        <w:rPr>
          <w:b/>
          <w:color w:val="231F20"/>
          <w:spacing w:val="-4"/>
        </w:rPr>
        <w:t xml:space="preserve"> </w:t>
      </w:r>
      <w:r w:rsidRPr="001B7F71">
        <w:rPr>
          <w:b/>
          <w:color w:val="231F20"/>
        </w:rPr>
        <w:t>10.22</w:t>
      </w:r>
      <w:r>
        <w:rPr>
          <w:color w:val="231F20"/>
        </w:rPr>
        <w:t>.</w:t>
      </w:r>
    </w:p>
    <w:p w:rsidR="0064085C" w:rsidRDefault="00726F1A">
      <w:pPr>
        <w:pStyle w:val="ListParagraph"/>
        <w:numPr>
          <w:ilvl w:val="1"/>
          <w:numId w:val="10"/>
        </w:numPr>
        <w:tabs>
          <w:tab w:val="left" w:pos="500"/>
          <w:tab w:val="left" w:pos="615"/>
        </w:tabs>
        <w:spacing w:before="165" w:line="300" w:lineRule="auto"/>
        <w:ind w:left="615" w:right="1016" w:hanging="567"/>
        <w:jc w:val="both"/>
      </w:pPr>
      <w:r>
        <w:rPr>
          <w:color w:val="231F20"/>
          <w:w w:val="105"/>
        </w:rPr>
        <w:t>Non-Active Recovery Cases: Once all recovery</w:t>
      </w:r>
      <w:r>
        <w:rPr>
          <w:color w:val="231F20"/>
          <w:spacing w:val="-11"/>
          <w:w w:val="105"/>
        </w:rPr>
        <w:t xml:space="preserve"> </w:t>
      </w:r>
      <w:r>
        <w:rPr>
          <w:color w:val="231F20"/>
          <w:w w:val="105"/>
        </w:rPr>
        <w:t>methods</w:t>
      </w:r>
      <w:r>
        <w:rPr>
          <w:color w:val="231F20"/>
          <w:spacing w:val="-11"/>
          <w:w w:val="105"/>
        </w:rPr>
        <w:t xml:space="preserve"> </w:t>
      </w:r>
      <w:r>
        <w:rPr>
          <w:color w:val="231F20"/>
          <w:w w:val="105"/>
        </w:rPr>
        <w:t>are</w:t>
      </w:r>
      <w:r>
        <w:rPr>
          <w:color w:val="231F20"/>
          <w:spacing w:val="-11"/>
          <w:w w:val="105"/>
        </w:rPr>
        <w:t xml:space="preserve"> </w:t>
      </w:r>
      <w:r>
        <w:rPr>
          <w:color w:val="231F20"/>
          <w:w w:val="105"/>
        </w:rPr>
        <w:t>exhausted,</w:t>
      </w:r>
      <w:r>
        <w:rPr>
          <w:color w:val="231F20"/>
          <w:spacing w:val="-11"/>
          <w:w w:val="105"/>
        </w:rPr>
        <w:t xml:space="preserve"> </w:t>
      </w:r>
      <w:r>
        <w:rPr>
          <w:color w:val="231F20"/>
          <w:w w:val="105"/>
        </w:rPr>
        <w:t xml:space="preserve">cases </w:t>
      </w:r>
      <w:r>
        <w:rPr>
          <w:color w:val="231F20"/>
        </w:rPr>
        <w:t>with</w:t>
      </w:r>
      <w:r>
        <w:rPr>
          <w:color w:val="231F20"/>
          <w:spacing w:val="-14"/>
        </w:rPr>
        <w:t xml:space="preserve"> </w:t>
      </w:r>
      <w:r>
        <w:rPr>
          <w:color w:val="231F20"/>
        </w:rPr>
        <w:t>outstanding</w:t>
      </w:r>
      <w:r>
        <w:rPr>
          <w:color w:val="231F20"/>
          <w:spacing w:val="-14"/>
        </w:rPr>
        <w:t xml:space="preserve"> </w:t>
      </w:r>
      <w:r>
        <w:rPr>
          <w:color w:val="231F20"/>
        </w:rPr>
        <w:t>balances</w:t>
      </w:r>
      <w:r>
        <w:rPr>
          <w:color w:val="231F20"/>
          <w:spacing w:val="-14"/>
        </w:rPr>
        <w:t xml:space="preserve"> </w:t>
      </w:r>
      <w:r>
        <w:rPr>
          <w:color w:val="231F20"/>
        </w:rPr>
        <w:t>are</w:t>
      </w:r>
      <w:r>
        <w:rPr>
          <w:color w:val="231F20"/>
          <w:spacing w:val="-14"/>
        </w:rPr>
        <w:t xml:space="preserve"> </w:t>
      </w:r>
      <w:r>
        <w:rPr>
          <w:color w:val="231F20"/>
        </w:rPr>
        <w:t xml:space="preserve">categorized </w:t>
      </w:r>
      <w:r>
        <w:rPr>
          <w:color w:val="231F20"/>
          <w:w w:val="105"/>
        </w:rPr>
        <w:t>as ‘non-active. For optimal utilisation of allocated</w:t>
      </w:r>
      <w:r>
        <w:rPr>
          <w:color w:val="231F20"/>
          <w:spacing w:val="-11"/>
          <w:w w:val="105"/>
        </w:rPr>
        <w:t xml:space="preserve"> </w:t>
      </w:r>
      <w:r>
        <w:rPr>
          <w:color w:val="231F20"/>
          <w:w w:val="105"/>
        </w:rPr>
        <w:t>resources</w:t>
      </w:r>
      <w:r>
        <w:rPr>
          <w:color w:val="231F20"/>
          <w:spacing w:val="-11"/>
          <w:w w:val="105"/>
        </w:rPr>
        <w:t xml:space="preserve"> </w:t>
      </w:r>
      <w:r>
        <w:rPr>
          <w:color w:val="231F20"/>
          <w:w w:val="105"/>
        </w:rPr>
        <w:t>towards</w:t>
      </w:r>
      <w:r>
        <w:rPr>
          <w:color w:val="231F20"/>
          <w:spacing w:val="-11"/>
          <w:w w:val="105"/>
        </w:rPr>
        <w:t xml:space="preserve"> </w:t>
      </w:r>
      <w:r>
        <w:rPr>
          <w:color w:val="231F20"/>
          <w:w w:val="105"/>
        </w:rPr>
        <w:t>dues</w:t>
      </w:r>
      <w:r>
        <w:rPr>
          <w:color w:val="231F20"/>
          <w:spacing w:val="-11"/>
          <w:w w:val="105"/>
        </w:rPr>
        <w:t xml:space="preserve"> </w:t>
      </w:r>
      <w:r>
        <w:rPr>
          <w:color w:val="231F20"/>
          <w:w w:val="105"/>
        </w:rPr>
        <w:t xml:space="preserve">which have better chances of recovery, dues in respect of such non-active cases are classified as Difficult to Recover (DTR). Further, with respect to cases where Committees have been appointed by the Hon’ble Courts or where parallel </w:t>
      </w:r>
      <w:r>
        <w:rPr>
          <w:color w:val="231F20"/>
        </w:rPr>
        <w:t>proceedings</w:t>
      </w:r>
      <w:r>
        <w:rPr>
          <w:color w:val="231F20"/>
          <w:spacing w:val="-12"/>
        </w:rPr>
        <w:t xml:space="preserve"> </w:t>
      </w:r>
      <w:r>
        <w:rPr>
          <w:color w:val="231F20"/>
        </w:rPr>
        <w:t>are</w:t>
      </w:r>
      <w:r>
        <w:rPr>
          <w:color w:val="231F20"/>
          <w:spacing w:val="-12"/>
        </w:rPr>
        <w:t xml:space="preserve"> </w:t>
      </w:r>
      <w:r>
        <w:rPr>
          <w:color w:val="231F20"/>
        </w:rPr>
        <w:t>pending,</w:t>
      </w:r>
      <w:r>
        <w:rPr>
          <w:color w:val="231F20"/>
          <w:spacing w:val="-12"/>
        </w:rPr>
        <w:t xml:space="preserve"> </w:t>
      </w:r>
      <w:r>
        <w:rPr>
          <w:color w:val="231F20"/>
        </w:rPr>
        <w:t>in</w:t>
      </w:r>
      <w:r>
        <w:rPr>
          <w:color w:val="231F20"/>
          <w:spacing w:val="-12"/>
        </w:rPr>
        <w:t xml:space="preserve"> </w:t>
      </w:r>
      <w:r>
        <w:rPr>
          <w:color w:val="231F20"/>
        </w:rPr>
        <w:t>order</w:t>
      </w:r>
      <w:r>
        <w:rPr>
          <w:color w:val="231F20"/>
          <w:spacing w:val="-12"/>
        </w:rPr>
        <w:t xml:space="preserve"> </w:t>
      </w:r>
      <w:r>
        <w:rPr>
          <w:color w:val="231F20"/>
        </w:rPr>
        <w:t>to</w:t>
      </w:r>
      <w:r>
        <w:rPr>
          <w:color w:val="231F20"/>
          <w:spacing w:val="-12"/>
        </w:rPr>
        <w:t xml:space="preserve"> </w:t>
      </w:r>
      <w:r>
        <w:rPr>
          <w:color w:val="231F20"/>
        </w:rPr>
        <w:t>avoid duplication and for better efficiency, dues in</w:t>
      </w:r>
      <w:r>
        <w:rPr>
          <w:color w:val="231F20"/>
          <w:spacing w:val="-16"/>
        </w:rPr>
        <w:t xml:space="preserve"> </w:t>
      </w:r>
      <w:r>
        <w:rPr>
          <w:color w:val="231F20"/>
        </w:rPr>
        <w:t>respect</w:t>
      </w:r>
      <w:r>
        <w:rPr>
          <w:color w:val="231F20"/>
          <w:spacing w:val="-15"/>
        </w:rPr>
        <w:t xml:space="preserve"> </w:t>
      </w:r>
      <w:r>
        <w:rPr>
          <w:color w:val="231F20"/>
        </w:rPr>
        <w:t>of</w:t>
      </w:r>
      <w:r>
        <w:rPr>
          <w:color w:val="231F20"/>
          <w:spacing w:val="-15"/>
        </w:rPr>
        <w:t xml:space="preserve"> </w:t>
      </w:r>
      <w:r>
        <w:rPr>
          <w:color w:val="231F20"/>
        </w:rPr>
        <w:t>such</w:t>
      </w:r>
      <w:r>
        <w:rPr>
          <w:color w:val="231F20"/>
          <w:spacing w:val="-16"/>
        </w:rPr>
        <w:t xml:space="preserve"> </w:t>
      </w:r>
      <w:r>
        <w:rPr>
          <w:color w:val="231F20"/>
        </w:rPr>
        <w:t>cases</w:t>
      </w:r>
      <w:r>
        <w:rPr>
          <w:color w:val="231F20"/>
          <w:spacing w:val="-15"/>
        </w:rPr>
        <w:t xml:space="preserve"> </w:t>
      </w:r>
      <w:r>
        <w:rPr>
          <w:color w:val="231F20"/>
        </w:rPr>
        <w:t>are</w:t>
      </w:r>
      <w:r>
        <w:rPr>
          <w:color w:val="231F20"/>
          <w:spacing w:val="-15"/>
        </w:rPr>
        <w:t xml:space="preserve"> </w:t>
      </w:r>
      <w:r>
        <w:rPr>
          <w:color w:val="231F20"/>
        </w:rPr>
        <w:t>also</w:t>
      </w:r>
      <w:r>
        <w:rPr>
          <w:color w:val="231F20"/>
          <w:spacing w:val="-15"/>
        </w:rPr>
        <w:t xml:space="preserve"> </w:t>
      </w:r>
      <w:r>
        <w:rPr>
          <w:color w:val="231F20"/>
        </w:rPr>
        <w:t xml:space="preserve">classified </w:t>
      </w:r>
      <w:r>
        <w:rPr>
          <w:color w:val="231F20"/>
          <w:spacing w:val="-2"/>
          <w:w w:val="105"/>
        </w:rPr>
        <w:t xml:space="preserve">under this category. This classification </w:t>
      </w:r>
      <w:r>
        <w:rPr>
          <w:color w:val="231F20"/>
          <w:spacing w:val="-5"/>
          <w:w w:val="105"/>
        </w:rPr>
        <w:t>is</w:t>
      </w:r>
    </w:p>
    <w:p w:rsidR="0064085C" w:rsidRDefault="0064085C">
      <w:pPr>
        <w:pStyle w:val="ListParagraph"/>
        <w:spacing w:line="300" w:lineRule="auto"/>
        <w:sectPr w:rsidR="0064085C">
          <w:type w:val="continuous"/>
          <w:pgSz w:w="12590" w:h="16190"/>
          <w:pgMar w:top="0" w:right="0" w:bottom="1020" w:left="992" w:header="0" w:footer="824" w:gutter="0"/>
          <w:cols w:num="2" w:space="720" w:equalWidth="0">
            <w:col w:w="5131" w:space="742"/>
            <w:col w:w="5725"/>
          </w:cols>
        </w:sectPr>
      </w:pPr>
    </w:p>
    <w:p w:rsidR="0064085C" w:rsidRPr="001B7F71" w:rsidRDefault="00726F1A">
      <w:pPr>
        <w:pStyle w:val="BodyText"/>
        <w:spacing w:before="118"/>
        <w:ind w:left="28"/>
        <w:jc w:val="left"/>
        <w:rPr>
          <w:b/>
        </w:rPr>
      </w:pPr>
      <w:r w:rsidRPr="001B7F71">
        <w:rPr>
          <w:b/>
          <w:color w:val="231F20"/>
          <w:spacing w:val="-6"/>
        </w:rPr>
        <w:t>Table</w:t>
      </w:r>
      <w:r w:rsidRPr="001B7F71">
        <w:rPr>
          <w:b/>
          <w:color w:val="231F20"/>
          <w:spacing w:val="-8"/>
        </w:rPr>
        <w:t xml:space="preserve"> </w:t>
      </w:r>
      <w:r w:rsidRPr="001B7F71">
        <w:rPr>
          <w:b/>
          <w:color w:val="231F20"/>
          <w:spacing w:val="-6"/>
        </w:rPr>
        <w:t>10.21:</w:t>
      </w:r>
      <w:r w:rsidRPr="001B7F71">
        <w:rPr>
          <w:b/>
          <w:color w:val="231F20"/>
          <w:spacing w:val="-7"/>
        </w:rPr>
        <w:t xml:space="preserve"> </w:t>
      </w:r>
      <w:r w:rsidRPr="001B7F71">
        <w:rPr>
          <w:b/>
          <w:color w:val="231F20"/>
          <w:spacing w:val="-6"/>
        </w:rPr>
        <w:t>Details</w:t>
      </w:r>
      <w:r w:rsidRPr="001B7F71">
        <w:rPr>
          <w:b/>
          <w:color w:val="231F20"/>
          <w:spacing w:val="-8"/>
        </w:rPr>
        <w:t xml:space="preserve"> </w:t>
      </w:r>
      <w:r w:rsidRPr="001B7F71">
        <w:rPr>
          <w:b/>
          <w:color w:val="231F20"/>
          <w:spacing w:val="-6"/>
        </w:rPr>
        <w:t>of</w:t>
      </w:r>
      <w:r w:rsidRPr="001B7F71">
        <w:rPr>
          <w:b/>
          <w:color w:val="231F20"/>
          <w:spacing w:val="-7"/>
        </w:rPr>
        <w:t xml:space="preserve"> </w:t>
      </w:r>
      <w:r w:rsidRPr="001B7F71">
        <w:rPr>
          <w:b/>
          <w:color w:val="231F20"/>
          <w:spacing w:val="-6"/>
        </w:rPr>
        <w:t>Recovery</w:t>
      </w:r>
      <w:r w:rsidRPr="001B7F71">
        <w:rPr>
          <w:b/>
          <w:color w:val="231F20"/>
          <w:spacing w:val="-7"/>
        </w:rPr>
        <w:t xml:space="preserve"> </w:t>
      </w:r>
      <w:r w:rsidRPr="001B7F71">
        <w:rPr>
          <w:b/>
          <w:color w:val="231F20"/>
          <w:spacing w:val="-6"/>
        </w:rPr>
        <w:t>Proceedings</w:t>
      </w:r>
    </w:p>
    <w:p w:rsidR="0064085C" w:rsidRDefault="0064085C">
      <w:pPr>
        <w:pStyle w:val="BodyText"/>
        <w:spacing w:before="9"/>
        <w:jc w:val="left"/>
        <w:rPr>
          <w:sz w:val="7"/>
        </w:rPr>
      </w:pPr>
    </w:p>
    <w:tbl>
      <w:tblPr>
        <w:tblW w:w="0" w:type="auto"/>
        <w:tblInd w:w="40" w:type="dxa"/>
        <w:tblLayout w:type="fixed"/>
        <w:tblCellMar>
          <w:left w:w="0" w:type="dxa"/>
          <w:right w:w="0" w:type="dxa"/>
        </w:tblCellMar>
        <w:tblLook w:val="01E0" w:firstRow="1" w:lastRow="1" w:firstColumn="1" w:lastColumn="1" w:noHBand="0" w:noVBand="0"/>
      </w:tblPr>
      <w:tblGrid>
        <w:gridCol w:w="4447"/>
        <w:gridCol w:w="993"/>
        <w:gridCol w:w="1043"/>
        <w:gridCol w:w="1054"/>
        <w:gridCol w:w="1069"/>
        <w:gridCol w:w="1028"/>
        <w:gridCol w:w="899"/>
      </w:tblGrid>
      <w:tr w:rsidR="0064085C" w:rsidRPr="001B7F71">
        <w:trPr>
          <w:trHeight w:val="838"/>
        </w:trPr>
        <w:tc>
          <w:tcPr>
            <w:tcW w:w="4447" w:type="dxa"/>
            <w:tcBorders>
              <w:top w:val="single" w:sz="4" w:space="0" w:color="231F20"/>
              <w:left w:val="single" w:sz="4" w:space="0" w:color="231F20"/>
            </w:tcBorders>
            <w:shd w:val="clear" w:color="auto" w:fill="C95D48"/>
          </w:tcPr>
          <w:p w:rsidR="0064085C" w:rsidRPr="001B7F71" w:rsidRDefault="00726F1A">
            <w:pPr>
              <w:pStyle w:val="TableParagraph"/>
              <w:spacing w:before="51"/>
              <w:ind w:left="56"/>
              <w:rPr>
                <w:b/>
                <w:sz w:val="18"/>
              </w:rPr>
            </w:pPr>
            <w:r w:rsidRPr="001B7F71">
              <w:rPr>
                <w:b/>
                <w:color w:val="FFFFFF"/>
                <w:spacing w:val="-2"/>
                <w:w w:val="105"/>
                <w:sz w:val="18"/>
              </w:rPr>
              <w:t>Description</w:t>
            </w:r>
          </w:p>
        </w:tc>
        <w:tc>
          <w:tcPr>
            <w:tcW w:w="2036" w:type="dxa"/>
            <w:gridSpan w:val="2"/>
            <w:tcBorders>
              <w:top w:val="single" w:sz="4" w:space="0" w:color="231F20"/>
            </w:tcBorders>
            <w:shd w:val="clear" w:color="auto" w:fill="C95D48"/>
          </w:tcPr>
          <w:p w:rsidR="0064085C" w:rsidRPr="001B7F71" w:rsidRDefault="00726F1A">
            <w:pPr>
              <w:pStyle w:val="TableParagraph"/>
              <w:spacing w:before="51" w:line="271" w:lineRule="auto"/>
              <w:ind w:left="481" w:right="647" w:firstLine="112"/>
              <w:rPr>
                <w:b/>
                <w:sz w:val="18"/>
              </w:rPr>
            </w:pPr>
            <w:r w:rsidRPr="001B7F71">
              <w:rPr>
                <w:b/>
                <w:noProof/>
                <w:sz w:val="18"/>
                <w:lang w:val="en-IN" w:eastAsia="en-IN"/>
              </w:rPr>
              <mc:AlternateContent>
                <mc:Choice Requires="wpg">
                  <w:drawing>
                    <wp:anchor distT="0" distB="0" distL="0" distR="0" simplePos="0" relativeHeight="251675136" behindDoc="0" locked="0" layoutInCell="1" allowOverlap="1">
                      <wp:simplePos x="0" y="0"/>
                      <wp:positionH relativeFrom="column">
                        <wp:posOffset>-22332</wp:posOffset>
                      </wp:positionH>
                      <wp:positionV relativeFrom="paragraph">
                        <wp:posOffset>532533</wp:posOffset>
                      </wp:positionV>
                      <wp:extent cx="122428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53" name="Graphic 53"/>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54" name="Graphic 54"/>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9D47353" id="Group 52" o:spid="_x0000_s1026" style="position:absolute;margin-left:-1.75pt;margin-top:41.95pt;width:96.4pt;height:.5pt;z-index:251675136;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">
                      <v:shape id="Graphic 53"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" path="m,l612000,e" filled="f" strokecolor="white" strokeweight=".5pt">
                        <v:path arrowok="t"/>
                      </v:shape>
                      <v:shape id="Graphic 54"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" path="m,l612000,e" filled="f" strokecolor="white" strokeweight=".5pt">
                        <v:path arrowok="t"/>
                      </v:shape>
                    </v:group>
                  </w:pict>
                </mc:Fallback>
              </mc:AlternateContent>
            </w:r>
            <w:r w:rsidRPr="001B7F71">
              <w:rPr>
                <w:b/>
                <w:color w:val="FFFFFF"/>
                <w:sz w:val="18"/>
              </w:rPr>
              <w:t xml:space="preserve">CIS and </w:t>
            </w:r>
            <w:r w:rsidRPr="001B7F71">
              <w:rPr>
                <w:b/>
                <w:color w:val="FFFFFF"/>
                <w:spacing w:val="-9"/>
                <w:sz w:val="18"/>
              </w:rPr>
              <w:t>DPI</w:t>
            </w:r>
            <w:r w:rsidRPr="001B7F71">
              <w:rPr>
                <w:b/>
                <w:color w:val="FFFFFF"/>
                <w:spacing w:val="-4"/>
                <w:sz w:val="18"/>
              </w:rPr>
              <w:t xml:space="preserve"> </w:t>
            </w:r>
            <w:r w:rsidRPr="001B7F71">
              <w:rPr>
                <w:b/>
                <w:color w:val="FFFFFF"/>
                <w:spacing w:val="-7"/>
                <w:sz w:val="18"/>
              </w:rPr>
              <w:t>Cases</w:t>
            </w:r>
          </w:p>
        </w:tc>
        <w:tc>
          <w:tcPr>
            <w:tcW w:w="2123" w:type="dxa"/>
            <w:gridSpan w:val="2"/>
            <w:tcBorders>
              <w:top w:val="single" w:sz="4" w:space="0" w:color="231F20"/>
            </w:tcBorders>
            <w:shd w:val="clear" w:color="auto" w:fill="C95D48"/>
          </w:tcPr>
          <w:p w:rsidR="0064085C" w:rsidRPr="001B7F71" w:rsidRDefault="00726F1A">
            <w:pPr>
              <w:pStyle w:val="TableParagraph"/>
              <w:spacing w:before="21" w:line="260" w:lineRule="atLeast"/>
              <w:ind w:left="329" w:right="460"/>
              <w:jc w:val="center"/>
              <w:rPr>
                <w:b/>
                <w:sz w:val="18"/>
              </w:rPr>
            </w:pPr>
            <w:r w:rsidRPr="001B7F71">
              <w:rPr>
                <w:b/>
                <w:noProof/>
                <w:sz w:val="18"/>
                <w:lang w:val="en-IN" w:eastAsia="en-IN"/>
              </w:rPr>
              <mc:AlternateContent>
                <mc:Choice Requires="wpg">
                  <w:drawing>
                    <wp:anchor distT="0" distB="0" distL="0" distR="0" simplePos="0" relativeHeight="251677184" behindDoc="0" locked="0" layoutInCell="1" allowOverlap="1">
                      <wp:simplePos x="0" y="0"/>
                      <wp:positionH relativeFrom="column">
                        <wp:posOffset>16540</wp:posOffset>
                      </wp:positionH>
                      <wp:positionV relativeFrom="paragraph">
                        <wp:posOffset>532546</wp:posOffset>
                      </wp:positionV>
                      <wp:extent cx="1224280" cy="63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56" name="Graphic 56"/>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57" name="Graphic 57"/>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7A2AC03" id="Group 55" o:spid="_x0000_s1026" style="position:absolute;margin-left:1.3pt;margin-top:41.95pt;width:96.4pt;height:.5pt;z-index:251677184;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">
                      <v:shape id="Graphic 56"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" path="m,l612000,e" filled="f" strokecolor="white" strokeweight=".5pt">
                        <v:path arrowok="t"/>
                      </v:shape>
                      <v:shape id="Graphic 57"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" path="m,l612000,e" filled="f" strokecolor="white" strokeweight=".5pt">
                        <v:path arrowok="t"/>
                      </v:shape>
                    </v:group>
                  </w:pict>
                </mc:Fallback>
              </mc:AlternateContent>
            </w:r>
            <w:r w:rsidRPr="001B7F71">
              <w:rPr>
                <w:b/>
                <w:color w:val="FFFFFF"/>
                <w:spacing w:val="-2"/>
                <w:sz w:val="18"/>
              </w:rPr>
              <w:t xml:space="preserve">Penalty/ Disgorgement/ </w:t>
            </w:r>
            <w:r w:rsidRPr="001B7F71">
              <w:rPr>
                <w:b/>
                <w:color w:val="FFFFFF"/>
                <w:sz w:val="18"/>
              </w:rPr>
              <w:t>Fee Cases</w:t>
            </w:r>
          </w:p>
        </w:tc>
        <w:tc>
          <w:tcPr>
            <w:tcW w:w="1927" w:type="dxa"/>
            <w:gridSpan w:val="2"/>
            <w:tcBorders>
              <w:top w:val="single" w:sz="4" w:space="0" w:color="231F20"/>
              <w:bottom w:val="single" w:sz="4" w:space="0" w:color="FFFFFF"/>
              <w:right w:val="single" w:sz="4" w:space="0" w:color="231F20"/>
            </w:tcBorders>
            <w:shd w:val="clear" w:color="auto" w:fill="C95D48"/>
          </w:tcPr>
          <w:p w:rsidR="0064085C" w:rsidRPr="001B7F71" w:rsidRDefault="00726F1A">
            <w:pPr>
              <w:pStyle w:val="TableParagraph"/>
              <w:spacing w:before="51"/>
              <w:ind w:left="18"/>
              <w:jc w:val="center"/>
              <w:rPr>
                <w:b/>
                <w:sz w:val="18"/>
              </w:rPr>
            </w:pPr>
            <w:r w:rsidRPr="001B7F71">
              <w:rPr>
                <w:b/>
                <w:color w:val="FFFFFF"/>
                <w:spacing w:val="-2"/>
                <w:sz w:val="18"/>
              </w:rPr>
              <w:t>Total</w:t>
            </w:r>
          </w:p>
        </w:tc>
      </w:tr>
      <w:tr w:rsidR="0064085C" w:rsidRPr="001B7F71">
        <w:trPr>
          <w:trHeight w:val="318"/>
        </w:trPr>
        <w:tc>
          <w:tcPr>
            <w:tcW w:w="4447" w:type="dxa"/>
            <w:tcBorders>
              <w:left w:val="single" w:sz="4" w:space="0" w:color="231F20"/>
              <w:bottom w:val="single" w:sz="4" w:space="0" w:color="231F20"/>
            </w:tcBorders>
            <w:shd w:val="clear" w:color="auto" w:fill="C95D48"/>
          </w:tcPr>
          <w:p w:rsidR="0064085C" w:rsidRPr="001B7F71" w:rsidRDefault="0064085C">
            <w:pPr>
              <w:pStyle w:val="TableParagraph"/>
              <w:spacing w:before="0"/>
              <w:rPr>
                <w:rFonts w:ascii="Times New Roman"/>
                <w:b/>
                <w:sz w:val="18"/>
              </w:rPr>
            </w:pPr>
          </w:p>
        </w:tc>
        <w:tc>
          <w:tcPr>
            <w:tcW w:w="993" w:type="dxa"/>
            <w:tcBorders>
              <w:bottom w:val="single" w:sz="4" w:space="0" w:color="231F20"/>
            </w:tcBorders>
            <w:shd w:val="clear" w:color="auto" w:fill="C95D48"/>
          </w:tcPr>
          <w:p w:rsidR="0064085C" w:rsidRPr="001B7F71" w:rsidRDefault="00726F1A">
            <w:pPr>
              <w:pStyle w:val="TableParagraph"/>
              <w:spacing w:before="51"/>
              <w:ind w:right="114"/>
              <w:jc w:val="right"/>
              <w:rPr>
                <w:b/>
                <w:sz w:val="18"/>
              </w:rPr>
            </w:pPr>
            <w:r w:rsidRPr="001B7F71">
              <w:rPr>
                <w:b/>
                <w:color w:val="FFFFFF"/>
                <w:spacing w:val="-5"/>
                <w:sz w:val="18"/>
              </w:rPr>
              <w:t>2024-25</w:t>
            </w:r>
          </w:p>
        </w:tc>
        <w:tc>
          <w:tcPr>
            <w:tcW w:w="1043" w:type="dxa"/>
            <w:tcBorders>
              <w:bottom w:val="single" w:sz="4" w:space="0" w:color="231F20"/>
            </w:tcBorders>
            <w:shd w:val="clear" w:color="auto" w:fill="C95D48"/>
          </w:tcPr>
          <w:p w:rsidR="0064085C" w:rsidRPr="001B7F71" w:rsidRDefault="00726F1A">
            <w:pPr>
              <w:pStyle w:val="TableParagraph"/>
              <w:spacing w:before="51"/>
              <w:ind w:right="192"/>
              <w:jc w:val="right"/>
              <w:rPr>
                <w:b/>
                <w:sz w:val="18"/>
              </w:rPr>
            </w:pPr>
            <w:r w:rsidRPr="001B7F71">
              <w:rPr>
                <w:b/>
                <w:color w:val="FFFFFF"/>
                <w:sz w:val="18"/>
              </w:rPr>
              <w:t>2025-</w:t>
            </w:r>
            <w:r w:rsidRPr="001B7F71">
              <w:rPr>
                <w:b/>
                <w:color w:val="FFFFFF"/>
                <w:spacing w:val="-5"/>
                <w:sz w:val="18"/>
              </w:rPr>
              <w:t>26</w:t>
            </w:r>
          </w:p>
        </w:tc>
        <w:tc>
          <w:tcPr>
            <w:tcW w:w="1054" w:type="dxa"/>
            <w:tcBorders>
              <w:bottom w:val="single" w:sz="4" w:space="0" w:color="231F20"/>
            </w:tcBorders>
            <w:shd w:val="clear" w:color="auto" w:fill="C95D48"/>
          </w:tcPr>
          <w:p w:rsidR="0064085C" w:rsidRPr="001B7F71" w:rsidRDefault="00726F1A">
            <w:pPr>
              <w:pStyle w:val="TableParagraph"/>
              <w:spacing w:before="51"/>
              <w:ind w:right="113"/>
              <w:jc w:val="right"/>
              <w:rPr>
                <w:b/>
                <w:sz w:val="18"/>
              </w:rPr>
            </w:pPr>
            <w:r w:rsidRPr="001B7F71">
              <w:rPr>
                <w:b/>
                <w:color w:val="FFFFFF"/>
                <w:spacing w:val="-5"/>
                <w:sz w:val="18"/>
              </w:rPr>
              <w:t>2024-25</w:t>
            </w:r>
          </w:p>
        </w:tc>
        <w:tc>
          <w:tcPr>
            <w:tcW w:w="1069" w:type="dxa"/>
            <w:tcBorders>
              <w:bottom w:val="single" w:sz="4" w:space="0" w:color="231F20"/>
            </w:tcBorders>
            <w:shd w:val="clear" w:color="auto" w:fill="C95D48"/>
          </w:tcPr>
          <w:p w:rsidR="0064085C" w:rsidRPr="001B7F71" w:rsidRDefault="00726F1A">
            <w:pPr>
              <w:pStyle w:val="TableParagraph"/>
              <w:spacing w:before="51"/>
              <w:ind w:right="217"/>
              <w:jc w:val="right"/>
              <w:rPr>
                <w:b/>
                <w:sz w:val="18"/>
              </w:rPr>
            </w:pPr>
            <w:r w:rsidRPr="001B7F71">
              <w:rPr>
                <w:b/>
                <w:color w:val="FFFFFF"/>
                <w:sz w:val="18"/>
              </w:rPr>
              <w:t>2025-</w:t>
            </w:r>
            <w:r w:rsidRPr="001B7F71">
              <w:rPr>
                <w:b/>
                <w:color w:val="FFFFFF"/>
                <w:spacing w:val="-5"/>
                <w:sz w:val="18"/>
              </w:rPr>
              <w:t>26</w:t>
            </w:r>
          </w:p>
        </w:tc>
        <w:tc>
          <w:tcPr>
            <w:tcW w:w="1028" w:type="dxa"/>
            <w:tcBorders>
              <w:top w:val="single" w:sz="4" w:space="0" w:color="FFFFFF"/>
              <w:bottom w:val="single" w:sz="4" w:space="0" w:color="231F20"/>
            </w:tcBorders>
            <w:shd w:val="clear" w:color="auto" w:fill="C95D48"/>
          </w:tcPr>
          <w:p w:rsidR="0064085C" w:rsidRPr="001B7F71" w:rsidRDefault="00726F1A">
            <w:pPr>
              <w:pStyle w:val="TableParagraph"/>
              <w:spacing w:before="51"/>
              <w:ind w:right="112"/>
              <w:jc w:val="right"/>
              <w:rPr>
                <w:b/>
                <w:sz w:val="18"/>
              </w:rPr>
            </w:pPr>
            <w:r w:rsidRPr="001B7F71">
              <w:rPr>
                <w:b/>
                <w:color w:val="FFFFFF"/>
                <w:spacing w:val="-5"/>
                <w:sz w:val="18"/>
              </w:rPr>
              <w:t>2024-25</w:t>
            </w:r>
          </w:p>
        </w:tc>
        <w:tc>
          <w:tcPr>
            <w:tcW w:w="899" w:type="dxa"/>
            <w:tcBorders>
              <w:top w:val="single" w:sz="4" w:space="0" w:color="FFFFFF"/>
              <w:bottom w:val="single" w:sz="4" w:space="0" w:color="231F20"/>
              <w:right w:val="single" w:sz="4" w:space="0" w:color="231F20"/>
            </w:tcBorders>
            <w:shd w:val="clear" w:color="auto" w:fill="C95D48"/>
          </w:tcPr>
          <w:p w:rsidR="0064085C" w:rsidRPr="001B7F71" w:rsidRDefault="00726F1A">
            <w:pPr>
              <w:pStyle w:val="TableParagraph"/>
              <w:spacing w:before="51"/>
              <w:ind w:right="42"/>
              <w:jc w:val="right"/>
              <w:rPr>
                <w:b/>
                <w:sz w:val="18"/>
              </w:rPr>
            </w:pPr>
            <w:r w:rsidRPr="001B7F71">
              <w:rPr>
                <w:b/>
                <w:color w:val="FFFFFF"/>
                <w:sz w:val="18"/>
              </w:rPr>
              <w:t>2025-</w:t>
            </w:r>
            <w:r w:rsidRPr="001B7F71">
              <w:rPr>
                <w:b/>
                <w:color w:val="FFFFFF"/>
                <w:spacing w:val="-5"/>
                <w:sz w:val="18"/>
              </w:rPr>
              <w:t>26</w:t>
            </w:r>
          </w:p>
        </w:tc>
      </w:tr>
      <w:tr w:rsidR="0064085C">
        <w:trPr>
          <w:trHeight w:val="588"/>
        </w:trPr>
        <w:tc>
          <w:tcPr>
            <w:tcW w:w="4447" w:type="dxa"/>
            <w:tcBorders>
              <w:top w:val="single" w:sz="4" w:space="0" w:color="231F20"/>
            </w:tcBorders>
            <w:shd w:val="clear" w:color="auto" w:fill="FAF2EE"/>
          </w:tcPr>
          <w:p w:rsidR="0064085C" w:rsidRDefault="00726F1A">
            <w:pPr>
              <w:pStyle w:val="TableParagraph"/>
              <w:spacing w:before="26" w:line="260" w:lineRule="atLeast"/>
              <w:ind w:left="62"/>
              <w:rPr>
                <w:sz w:val="20"/>
              </w:rPr>
            </w:pPr>
            <w:r>
              <w:rPr>
                <w:color w:val="231F20"/>
                <w:sz w:val="20"/>
              </w:rPr>
              <w:t>No.</w:t>
            </w:r>
            <w:r>
              <w:rPr>
                <w:color w:val="231F20"/>
                <w:spacing w:val="-7"/>
                <w:sz w:val="20"/>
              </w:rPr>
              <w:t xml:space="preserve"> </w:t>
            </w:r>
            <w:r>
              <w:rPr>
                <w:color w:val="231F20"/>
                <w:sz w:val="20"/>
              </w:rPr>
              <w:t>of</w:t>
            </w:r>
            <w:r>
              <w:rPr>
                <w:color w:val="231F20"/>
                <w:spacing w:val="-7"/>
                <w:sz w:val="20"/>
              </w:rPr>
              <w:t xml:space="preserve"> </w:t>
            </w:r>
            <w:r>
              <w:rPr>
                <w:color w:val="231F20"/>
                <w:sz w:val="20"/>
              </w:rPr>
              <w:t>Recovery</w:t>
            </w:r>
            <w:r>
              <w:rPr>
                <w:color w:val="231F20"/>
                <w:spacing w:val="-7"/>
                <w:sz w:val="20"/>
              </w:rPr>
              <w:t xml:space="preserve"> </w:t>
            </w:r>
            <w:r>
              <w:rPr>
                <w:color w:val="231F20"/>
                <w:sz w:val="20"/>
              </w:rPr>
              <w:t>Certificates</w:t>
            </w:r>
            <w:r>
              <w:rPr>
                <w:color w:val="231F20"/>
                <w:spacing w:val="-7"/>
                <w:sz w:val="20"/>
              </w:rPr>
              <w:t xml:space="preserve"> </w:t>
            </w:r>
            <w:r>
              <w:rPr>
                <w:color w:val="231F20"/>
                <w:sz w:val="20"/>
              </w:rPr>
              <w:t>/</w:t>
            </w:r>
            <w:r>
              <w:rPr>
                <w:color w:val="231F20"/>
                <w:spacing w:val="-7"/>
                <w:sz w:val="20"/>
              </w:rPr>
              <w:t xml:space="preserve"> </w:t>
            </w:r>
            <w:r>
              <w:rPr>
                <w:color w:val="231F20"/>
                <w:sz w:val="20"/>
              </w:rPr>
              <w:t>Notice</w:t>
            </w:r>
            <w:r>
              <w:rPr>
                <w:color w:val="231F20"/>
                <w:spacing w:val="-7"/>
                <w:sz w:val="20"/>
              </w:rPr>
              <w:t xml:space="preserve"> </w:t>
            </w:r>
            <w:r>
              <w:rPr>
                <w:color w:val="231F20"/>
                <w:sz w:val="20"/>
              </w:rPr>
              <w:t>of</w:t>
            </w:r>
            <w:r>
              <w:rPr>
                <w:color w:val="231F20"/>
                <w:spacing w:val="-7"/>
                <w:sz w:val="20"/>
              </w:rPr>
              <w:t xml:space="preserve"> </w:t>
            </w:r>
            <w:r>
              <w:rPr>
                <w:color w:val="231F20"/>
                <w:sz w:val="20"/>
              </w:rPr>
              <w:t xml:space="preserve">Demand </w:t>
            </w:r>
            <w:r>
              <w:rPr>
                <w:color w:val="231F20"/>
                <w:w w:val="105"/>
                <w:sz w:val="20"/>
              </w:rPr>
              <w:t>drawn by SEBI</w:t>
            </w:r>
          </w:p>
        </w:tc>
        <w:tc>
          <w:tcPr>
            <w:tcW w:w="993" w:type="dxa"/>
            <w:tcBorders>
              <w:top w:val="single" w:sz="4" w:space="0" w:color="231F20"/>
            </w:tcBorders>
            <w:shd w:val="clear" w:color="auto" w:fill="FAF2EE"/>
          </w:tcPr>
          <w:p w:rsidR="0064085C" w:rsidRDefault="00726F1A">
            <w:pPr>
              <w:pStyle w:val="TableParagraph"/>
              <w:ind w:right="113"/>
              <w:jc w:val="right"/>
              <w:rPr>
                <w:sz w:val="20"/>
              </w:rPr>
            </w:pPr>
            <w:r>
              <w:rPr>
                <w:color w:val="231F20"/>
                <w:spacing w:val="-5"/>
                <w:w w:val="85"/>
                <w:sz w:val="20"/>
              </w:rPr>
              <w:t>31</w:t>
            </w:r>
          </w:p>
        </w:tc>
        <w:tc>
          <w:tcPr>
            <w:tcW w:w="1043" w:type="dxa"/>
            <w:tcBorders>
              <w:top w:val="single" w:sz="4" w:space="0" w:color="231F20"/>
            </w:tcBorders>
            <w:shd w:val="clear" w:color="auto" w:fill="FAF2EE"/>
          </w:tcPr>
          <w:p w:rsidR="0064085C" w:rsidRDefault="00726F1A">
            <w:pPr>
              <w:pStyle w:val="TableParagraph"/>
              <w:ind w:right="192"/>
              <w:jc w:val="right"/>
              <w:rPr>
                <w:sz w:val="20"/>
              </w:rPr>
            </w:pPr>
            <w:r>
              <w:rPr>
                <w:color w:val="231F20"/>
                <w:spacing w:val="-5"/>
                <w:sz w:val="20"/>
              </w:rPr>
              <w:t>54</w:t>
            </w:r>
          </w:p>
        </w:tc>
        <w:tc>
          <w:tcPr>
            <w:tcW w:w="1054" w:type="dxa"/>
            <w:tcBorders>
              <w:top w:val="single" w:sz="4" w:space="0" w:color="231F20"/>
            </w:tcBorders>
            <w:shd w:val="clear" w:color="auto" w:fill="FAF2EE"/>
          </w:tcPr>
          <w:p w:rsidR="0064085C" w:rsidRDefault="00726F1A">
            <w:pPr>
              <w:pStyle w:val="TableParagraph"/>
              <w:ind w:right="112"/>
              <w:jc w:val="right"/>
              <w:rPr>
                <w:sz w:val="20"/>
              </w:rPr>
            </w:pPr>
            <w:r>
              <w:rPr>
                <w:color w:val="231F20"/>
                <w:spacing w:val="-5"/>
                <w:w w:val="80"/>
                <w:sz w:val="20"/>
              </w:rPr>
              <w:t>911</w:t>
            </w:r>
          </w:p>
        </w:tc>
        <w:tc>
          <w:tcPr>
            <w:tcW w:w="1069" w:type="dxa"/>
            <w:tcBorders>
              <w:top w:val="single" w:sz="4" w:space="0" w:color="231F20"/>
            </w:tcBorders>
            <w:shd w:val="clear" w:color="auto" w:fill="FAF2EE"/>
          </w:tcPr>
          <w:p w:rsidR="0064085C" w:rsidRDefault="00726F1A">
            <w:pPr>
              <w:pStyle w:val="TableParagraph"/>
              <w:ind w:right="217"/>
              <w:jc w:val="right"/>
              <w:rPr>
                <w:sz w:val="20"/>
              </w:rPr>
            </w:pPr>
            <w:r>
              <w:rPr>
                <w:color w:val="231F20"/>
                <w:spacing w:val="-5"/>
                <w:sz w:val="20"/>
              </w:rPr>
              <w:t>322</w:t>
            </w:r>
          </w:p>
        </w:tc>
        <w:tc>
          <w:tcPr>
            <w:tcW w:w="1028" w:type="dxa"/>
            <w:tcBorders>
              <w:top w:val="single" w:sz="4" w:space="0" w:color="231F20"/>
            </w:tcBorders>
            <w:shd w:val="clear" w:color="auto" w:fill="FAF2EE"/>
          </w:tcPr>
          <w:p w:rsidR="0064085C" w:rsidRDefault="00726F1A">
            <w:pPr>
              <w:pStyle w:val="TableParagraph"/>
              <w:ind w:right="112"/>
              <w:jc w:val="right"/>
              <w:rPr>
                <w:sz w:val="20"/>
              </w:rPr>
            </w:pPr>
            <w:r>
              <w:rPr>
                <w:color w:val="231F20"/>
                <w:spacing w:val="-5"/>
                <w:sz w:val="20"/>
              </w:rPr>
              <w:t>942</w:t>
            </w:r>
          </w:p>
        </w:tc>
        <w:tc>
          <w:tcPr>
            <w:tcW w:w="899" w:type="dxa"/>
            <w:tcBorders>
              <w:top w:val="single" w:sz="4" w:space="0" w:color="231F20"/>
            </w:tcBorders>
            <w:shd w:val="clear" w:color="auto" w:fill="FAF2EE"/>
          </w:tcPr>
          <w:p w:rsidR="0064085C" w:rsidRDefault="00726F1A">
            <w:pPr>
              <w:pStyle w:val="TableParagraph"/>
              <w:ind w:right="55"/>
              <w:jc w:val="right"/>
              <w:rPr>
                <w:sz w:val="20"/>
              </w:rPr>
            </w:pPr>
            <w:r>
              <w:rPr>
                <w:color w:val="231F20"/>
                <w:spacing w:val="-5"/>
                <w:sz w:val="20"/>
              </w:rPr>
              <w:t>376</w:t>
            </w:r>
          </w:p>
        </w:tc>
      </w:tr>
      <w:tr w:rsidR="0064085C">
        <w:trPr>
          <w:trHeight w:val="328"/>
        </w:trPr>
        <w:tc>
          <w:tcPr>
            <w:tcW w:w="4447" w:type="dxa"/>
            <w:shd w:val="clear" w:color="auto" w:fill="F2DFD6"/>
          </w:tcPr>
          <w:p w:rsidR="0064085C" w:rsidRDefault="00726F1A">
            <w:pPr>
              <w:pStyle w:val="TableParagraph"/>
              <w:ind w:left="62"/>
              <w:rPr>
                <w:sz w:val="20"/>
              </w:rPr>
            </w:pPr>
            <w:r>
              <w:rPr>
                <w:color w:val="231F20"/>
                <w:sz w:val="20"/>
              </w:rPr>
              <w:t>Amount</w:t>
            </w:r>
            <w:r>
              <w:rPr>
                <w:color w:val="231F20"/>
                <w:spacing w:val="3"/>
                <w:sz w:val="20"/>
              </w:rPr>
              <w:t xml:space="preserve"> </w:t>
            </w:r>
            <w:r>
              <w:rPr>
                <w:color w:val="231F20"/>
                <w:sz w:val="20"/>
              </w:rPr>
              <w:t>covered</w:t>
            </w:r>
            <w:r>
              <w:rPr>
                <w:color w:val="231F20"/>
                <w:spacing w:val="4"/>
                <w:sz w:val="20"/>
              </w:rPr>
              <w:t xml:space="preserve"> </w:t>
            </w:r>
            <w:r>
              <w:rPr>
                <w:color w:val="231F20"/>
                <w:sz w:val="20"/>
              </w:rPr>
              <w:t>under</w:t>
            </w:r>
            <w:r>
              <w:rPr>
                <w:color w:val="231F20"/>
                <w:spacing w:val="4"/>
                <w:sz w:val="20"/>
              </w:rPr>
              <w:t xml:space="preserve"> </w:t>
            </w:r>
            <w:r>
              <w:rPr>
                <w:color w:val="231F20"/>
                <w:sz w:val="20"/>
              </w:rPr>
              <w:t>Certificates</w:t>
            </w:r>
            <w:r>
              <w:rPr>
                <w:color w:val="231F20"/>
                <w:spacing w:val="4"/>
                <w:sz w:val="20"/>
              </w:rPr>
              <w:t xml:space="preserve"> </w:t>
            </w:r>
            <w:r>
              <w:rPr>
                <w:color w:val="231F20"/>
                <w:spacing w:val="-2"/>
                <w:sz w:val="20"/>
              </w:rPr>
              <w:t>(₹crore)</w:t>
            </w:r>
            <w:r>
              <w:rPr>
                <w:color w:val="231F20"/>
                <w:spacing w:val="-2"/>
                <w:sz w:val="20"/>
                <w:vertAlign w:val="superscript"/>
              </w:rPr>
              <w:t>*</w:t>
            </w:r>
          </w:p>
        </w:tc>
        <w:tc>
          <w:tcPr>
            <w:tcW w:w="993" w:type="dxa"/>
            <w:shd w:val="clear" w:color="auto" w:fill="F2DFD6"/>
          </w:tcPr>
          <w:p w:rsidR="0064085C" w:rsidRDefault="00726F1A">
            <w:pPr>
              <w:pStyle w:val="TableParagraph"/>
              <w:ind w:right="113"/>
              <w:jc w:val="right"/>
              <w:rPr>
                <w:sz w:val="20"/>
              </w:rPr>
            </w:pPr>
            <w:r>
              <w:rPr>
                <w:color w:val="231F20"/>
                <w:spacing w:val="-4"/>
                <w:sz w:val="20"/>
              </w:rPr>
              <w:t>84.8</w:t>
            </w:r>
          </w:p>
        </w:tc>
        <w:tc>
          <w:tcPr>
            <w:tcW w:w="1043" w:type="dxa"/>
            <w:shd w:val="clear" w:color="auto" w:fill="F2DFD6"/>
          </w:tcPr>
          <w:p w:rsidR="0064085C" w:rsidRDefault="00726F1A">
            <w:pPr>
              <w:pStyle w:val="TableParagraph"/>
              <w:ind w:right="192"/>
              <w:jc w:val="right"/>
              <w:rPr>
                <w:sz w:val="20"/>
              </w:rPr>
            </w:pPr>
            <w:r>
              <w:rPr>
                <w:color w:val="231F20"/>
                <w:spacing w:val="-2"/>
                <w:w w:val="95"/>
                <w:sz w:val="20"/>
              </w:rPr>
              <w:t>159.2</w:t>
            </w:r>
          </w:p>
        </w:tc>
        <w:tc>
          <w:tcPr>
            <w:tcW w:w="1054" w:type="dxa"/>
            <w:shd w:val="clear" w:color="auto" w:fill="F2DFD6"/>
          </w:tcPr>
          <w:p w:rsidR="0064085C" w:rsidRDefault="00726F1A">
            <w:pPr>
              <w:pStyle w:val="TableParagraph"/>
              <w:ind w:right="113"/>
              <w:jc w:val="right"/>
              <w:rPr>
                <w:sz w:val="20"/>
              </w:rPr>
            </w:pPr>
            <w:r>
              <w:rPr>
                <w:color w:val="231F20"/>
                <w:spacing w:val="-2"/>
                <w:sz w:val="20"/>
              </w:rPr>
              <w:t>1,758.5</w:t>
            </w:r>
          </w:p>
        </w:tc>
        <w:tc>
          <w:tcPr>
            <w:tcW w:w="1069" w:type="dxa"/>
            <w:shd w:val="clear" w:color="auto" w:fill="F2DFD6"/>
          </w:tcPr>
          <w:p w:rsidR="0064085C" w:rsidRDefault="00726F1A">
            <w:pPr>
              <w:pStyle w:val="TableParagraph"/>
              <w:ind w:right="218"/>
              <w:jc w:val="right"/>
              <w:rPr>
                <w:sz w:val="20"/>
              </w:rPr>
            </w:pPr>
            <w:r>
              <w:rPr>
                <w:color w:val="231F20"/>
                <w:spacing w:val="-2"/>
                <w:w w:val="90"/>
                <w:sz w:val="20"/>
              </w:rPr>
              <w:t>1,918.0</w:t>
            </w:r>
          </w:p>
        </w:tc>
        <w:tc>
          <w:tcPr>
            <w:tcW w:w="1028" w:type="dxa"/>
            <w:shd w:val="clear" w:color="auto" w:fill="F2DFD6"/>
          </w:tcPr>
          <w:p w:rsidR="0064085C" w:rsidRDefault="00726F1A">
            <w:pPr>
              <w:pStyle w:val="TableParagraph"/>
              <w:ind w:right="112"/>
              <w:jc w:val="right"/>
              <w:rPr>
                <w:sz w:val="20"/>
              </w:rPr>
            </w:pPr>
            <w:r>
              <w:rPr>
                <w:color w:val="231F20"/>
                <w:spacing w:val="-2"/>
                <w:sz w:val="20"/>
              </w:rPr>
              <w:t>1,843.3</w:t>
            </w:r>
          </w:p>
        </w:tc>
        <w:tc>
          <w:tcPr>
            <w:tcW w:w="899" w:type="dxa"/>
            <w:shd w:val="clear" w:color="auto" w:fill="F2DFD6"/>
          </w:tcPr>
          <w:p w:rsidR="0064085C" w:rsidRDefault="00726F1A">
            <w:pPr>
              <w:pStyle w:val="TableParagraph"/>
              <w:ind w:right="47"/>
              <w:jc w:val="right"/>
              <w:rPr>
                <w:sz w:val="20"/>
              </w:rPr>
            </w:pPr>
            <w:r>
              <w:rPr>
                <w:color w:val="231F20"/>
                <w:spacing w:val="-2"/>
                <w:sz w:val="20"/>
              </w:rPr>
              <w:t>2,077.2</w:t>
            </w:r>
          </w:p>
        </w:tc>
      </w:tr>
      <w:tr w:rsidR="0064085C">
        <w:trPr>
          <w:trHeight w:val="328"/>
        </w:trPr>
        <w:tc>
          <w:tcPr>
            <w:tcW w:w="4447" w:type="dxa"/>
            <w:shd w:val="clear" w:color="auto" w:fill="FAF2EE"/>
          </w:tcPr>
          <w:p w:rsidR="0064085C" w:rsidRDefault="00726F1A">
            <w:pPr>
              <w:pStyle w:val="TableParagraph"/>
              <w:ind w:left="61"/>
              <w:rPr>
                <w:sz w:val="20"/>
              </w:rPr>
            </w:pPr>
            <w:r>
              <w:rPr>
                <w:color w:val="231F20"/>
                <w:sz w:val="20"/>
              </w:rPr>
              <w:t>No.</w:t>
            </w:r>
            <w:r>
              <w:rPr>
                <w:color w:val="231F20"/>
                <w:spacing w:val="-1"/>
                <w:sz w:val="20"/>
              </w:rPr>
              <w:t xml:space="preserve"> </w:t>
            </w:r>
            <w:r>
              <w:rPr>
                <w:color w:val="231F20"/>
                <w:sz w:val="20"/>
              </w:rPr>
              <w:t>of</w:t>
            </w:r>
            <w:r>
              <w:rPr>
                <w:color w:val="231F20"/>
                <w:spacing w:val="-1"/>
                <w:sz w:val="20"/>
              </w:rPr>
              <w:t xml:space="preserve"> </w:t>
            </w:r>
            <w:r>
              <w:rPr>
                <w:color w:val="231F20"/>
                <w:sz w:val="20"/>
              </w:rPr>
              <w:t xml:space="preserve">Certificates </w:t>
            </w:r>
            <w:r>
              <w:rPr>
                <w:color w:val="231F20"/>
                <w:spacing w:val="-2"/>
                <w:sz w:val="20"/>
              </w:rPr>
              <w:t>Cancelled</w:t>
            </w:r>
          </w:p>
        </w:tc>
        <w:tc>
          <w:tcPr>
            <w:tcW w:w="993" w:type="dxa"/>
            <w:shd w:val="clear" w:color="auto" w:fill="FAF2EE"/>
          </w:tcPr>
          <w:p w:rsidR="0064085C" w:rsidRDefault="00726F1A">
            <w:pPr>
              <w:pStyle w:val="TableParagraph"/>
              <w:ind w:right="113"/>
              <w:jc w:val="right"/>
              <w:rPr>
                <w:sz w:val="20"/>
              </w:rPr>
            </w:pPr>
            <w:r>
              <w:rPr>
                <w:color w:val="231F20"/>
                <w:spacing w:val="-10"/>
                <w:sz w:val="20"/>
              </w:rPr>
              <w:t>2</w:t>
            </w:r>
          </w:p>
        </w:tc>
        <w:tc>
          <w:tcPr>
            <w:tcW w:w="1043" w:type="dxa"/>
            <w:shd w:val="clear" w:color="auto" w:fill="FAF2EE"/>
          </w:tcPr>
          <w:p w:rsidR="0064085C" w:rsidRDefault="00726F1A">
            <w:pPr>
              <w:pStyle w:val="TableParagraph"/>
              <w:ind w:right="193"/>
              <w:jc w:val="right"/>
              <w:rPr>
                <w:sz w:val="20"/>
              </w:rPr>
            </w:pPr>
            <w:r>
              <w:rPr>
                <w:color w:val="231F20"/>
                <w:spacing w:val="-10"/>
                <w:sz w:val="20"/>
              </w:rPr>
              <w:t>7</w:t>
            </w:r>
          </w:p>
        </w:tc>
        <w:tc>
          <w:tcPr>
            <w:tcW w:w="1054" w:type="dxa"/>
            <w:shd w:val="clear" w:color="auto" w:fill="FAF2EE"/>
          </w:tcPr>
          <w:p w:rsidR="0064085C" w:rsidRDefault="00726F1A">
            <w:pPr>
              <w:pStyle w:val="TableParagraph"/>
              <w:ind w:right="113"/>
              <w:jc w:val="right"/>
              <w:rPr>
                <w:sz w:val="20"/>
              </w:rPr>
            </w:pPr>
            <w:r>
              <w:rPr>
                <w:color w:val="231F20"/>
                <w:spacing w:val="-5"/>
                <w:sz w:val="20"/>
              </w:rPr>
              <w:t>90</w:t>
            </w:r>
          </w:p>
        </w:tc>
        <w:tc>
          <w:tcPr>
            <w:tcW w:w="1069" w:type="dxa"/>
            <w:shd w:val="clear" w:color="auto" w:fill="FAF2EE"/>
          </w:tcPr>
          <w:p w:rsidR="0064085C" w:rsidRDefault="00726F1A">
            <w:pPr>
              <w:pStyle w:val="TableParagraph"/>
              <w:ind w:right="218"/>
              <w:jc w:val="right"/>
              <w:rPr>
                <w:sz w:val="20"/>
              </w:rPr>
            </w:pPr>
            <w:r>
              <w:rPr>
                <w:color w:val="231F20"/>
                <w:spacing w:val="-5"/>
                <w:sz w:val="20"/>
              </w:rPr>
              <w:t>44</w:t>
            </w:r>
          </w:p>
        </w:tc>
        <w:tc>
          <w:tcPr>
            <w:tcW w:w="1028" w:type="dxa"/>
            <w:shd w:val="clear" w:color="auto" w:fill="FAF2EE"/>
          </w:tcPr>
          <w:p w:rsidR="0064085C" w:rsidRDefault="00726F1A">
            <w:pPr>
              <w:pStyle w:val="TableParagraph"/>
              <w:ind w:right="112"/>
              <w:jc w:val="right"/>
              <w:rPr>
                <w:sz w:val="20"/>
              </w:rPr>
            </w:pPr>
            <w:r>
              <w:rPr>
                <w:color w:val="231F20"/>
                <w:spacing w:val="-5"/>
                <w:sz w:val="20"/>
              </w:rPr>
              <w:t>92</w:t>
            </w:r>
          </w:p>
        </w:tc>
        <w:tc>
          <w:tcPr>
            <w:tcW w:w="899" w:type="dxa"/>
            <w:shd w:val="clear" w:color="auto" w:fill="FAF2EE"/>
          </w:tcPr>
          <w:p w:rsidR="0064085C" w:rsidRDefault="00726F1A">
            <w:pPr>
              <w:pStyle w:val="TableParagraph"/>
              <w:ind w:right="47"/>
              <w:jc w:val="right"/>
              <w:rPr>
                <w:sz w:val="20"/>
              </w:rPr>
            </w:pPr>
            <w:r>
              <w:rPr>
                <w:color w:val="231F20"/>
                <w:spacing w:val="-5"/>
                <w:w w:val="90"/>
                <w:sz w:val="20"/>
              </w:rPr>
              <w:t>51</w:t>
            </w:r>
          </w:p>
        </w:tc>
      </w:tr>
      <w:tr w:rsidR="0064085C">
        <w:trPr>
          <w:trHeight w:val="328"/>
        </w:trPr>
        <w:tc>
          <w:tcPr>
            <w:tcW w:w="4447" w:type="dxa"/>
            <w:shd w:val="clear" w:color="auto" w:fill="F2DFD6"/>
          </w:tcPr>
          <w:p w:rsidR="0064085C" w:rsidRDefault="00726F1A">
            <w:pPr>
              <w:pStyle w:val="TableParagraph"/>
              <w:ind w:left="61"/>
              <w:rPr>
                <w:sz w:val="20"/>
              </w:rPr>
            </w:pPr>
            <w:r>
              <w:rPr>
                <w:color w:val="231F20"/>
                <w:spacing w:val="-2"/>
                <w:sz w:val="20"/>
              </w:rPr>
              <w:t>Amount</w:t>
            </w:r>
            <w:r>
              <w:rPr>
                <w:color w:val="231F20"/>
                <w:spacing w:val="-4"/>
                <w:sz w:val="20"/>
              </w:rPr>
              <w:t xml:space="preserve"> </w:t>
            </w:r>
            <w:r>
              <w:rPr>
                <w:color w:val="231F20"/>
                <w:spacing w:val="-2"/>
                <w:sz w:val="20"/>
              </w:rPr>
              <w:t>Recovered</w:t>
            </w:r>
            <w:r>
              <w:rPr>
                <w:color w:val="231F20"/>
                <w:spacing w:val="-3"/>
                <w:sz w:val="20"/>
              </w:rPr>
              <w:t xml:space="preserve"> </w:t>
            </w:r>
            <w:r>
              <w:rPr>
                <w:color w:val="231F20"/>
                <w:spacing w:val="-2"/>
                <w:sz w:val="20"/>
              </w:rPr>
              <w:t>(₹crore)</w:t>
            </w:r>
            <w:r>
              <w:rPr>
                <w:color w:val="231F20"/>
                <w:spacing w:val="-2"/>
                <w:sz w:val="20"/>
                <w:vertAlign w:val="superscript"/>
              </w:rPr>
              <w:t>**</w:t>
            </w:r>
          </w:p>
        </w:tc>
        <w:tc>
          <w:tcPr>
            <w:tcW w:w="993" w:type="dxa"/>
            <w:shd w:val="clear" w:color="auto" w:fill="F2DFD6"/>
          </w:tcPr>
          <w:p w:rsidR="0064085C" w:rsidRDefault="00726F1A">
            <w:pPr>
              <w:pStyle w:val="TableParagraph"/>
              <w:ind w:right="113"/>
              <w:jc w:val="right"/>
              <w:rPr>
                <w:sz w:val="20"/>
              </w:rPr>
            </w:pPr>
            <w:r>
              <w:rPr>
                <w:color w:val="231F20"/>
                <w:spacing w:val="-2"/>
                <w:sz w:val="20"/>
              </w:rPr>
              <w:t>320.0</w:t>
            </w:r>
          </w:p>
        </w:tc>
        <w:tc>
          <w:tcPr>
            <w:tcW w:w="1043" w:type="dxa"/>
            <w:shd w:val="clear" w:color="auto" w:fill="F2DFD6"/>
          </w:tcPr>
          <w:p w:rsidR="0064085C" w:rsidRDefault="00726F1A">
            <w:pPr>
              <w:pStyle w:val="TableParagraph"/>
              <w:ind w:right="192"/>
              <w:jc w:val="right"/>
              <w:rPr>
                <w:sz w:val="20"/>
              </w:rPr>
            </w:pPr>
            <w:r>
              <w:rPr>
                <w:color w:val="231F20"/>
                <w:spacing w:val="-2"/>
                <w:w w:val="95"/>
                <w:sz w:val="20"/>
              </w:rPr>
              <w:t>170.2</w:t>
            </w:r>
          </w:p>
        </w:tc>
        <w:tc>
          <w:tcPr>
            <w:tcW w:w="1054" w:type="dxa"/>
            <w:shd w:val="clear" w:color="auto" w:fill="F2DFD6"/>
          </w:tcPr>
          <w:p w:rsidR="0064085C" w:rsidRDefault="00726F1A">
            <w:pPr>
              <w:pStyle w:val="TableParagraph"/>
              <w:ind w:right="113"/>
              <w:jc w:val="right"/>
              <w:rPr>
                <w:sz w:val="20"/>
              </w:rPr>
            </w:pPr>
            <w:r>
              <w:rPr>
                <w:color w:val="231F20"/>
                <w:spacing w:val="-2"/>
                <w:sz w:val="20"/>
              </w:rPr>
              <w:t>184.0</w:t>
            </w:r>
          </w:p>
        </w:tc>
        <w:tc>
          <w:tcPr>
            <w:tcW w:w="1069" w:type="dxa"/>
            <w:shd w:val="clear" w:color="auto" w:fill="F2DFD6"/>
          </w:tcPr>
          <w:p w:rsidR="0064085C" w:rsidRDefault="00726F1A">
            <w:pPr>
              <w:pStyle w:val="TableParagraph"/>
              <w:ind w:right="218"/>
              <w:jc w:val="right"/>
              <w:rPr>
                <w:sz w:val="20"/>
              </w:rPr>
            </w:pPr>
            <w:r>
              <w:rPr>
                <w:color w:val="231F20"/>
                <w:spacing w:val="-2"/>
                <w:w w:val="95"/>
                <w:sz w:val="20"/>
              </w:rPr>
              <w:t>170.6</w:t>
            </w:r>
          </w:p>
        </w:tc>
        <w:tc>
          <w:tcPr>
            <w:tcW w:w="1028" w:type="dxa"/>
            <w:shd w:val="clear" w:color="auto" w:fill="F2DFD6"/>
          </w:tcPr>
          <w:p w:rsidR="0064085C" w:rsidRDefault="00726F1A">
            <w:pPr>
              <w:pStyle w:val="TableParagraph"/>
              <w:ind w:right="112"/>
              <w:jc w:val="right"/>
              <w:rPr>
                <w:sz w:val="20"/>
              </w:rPr>
            </w:pPr>
            <w:r>
              <w:rPr>
                <w:color w:val="231F20"/>
                <w:spacing w:val="-2"/>
                <w:sz w:val="20"/>
              </w:rPr>
              <w:t>504.0</w:t>
            </w:r>
          </w:p>
        </w:tc>
        <w:tc>
          <w:tcPr>
            <w:tcW w:w="899" w:type="dxa"/>
            <w:shd w:val="clear" w:color="auto" w:fill="F2DFD6"/>
          </w:tcPr>
          <w:p w:rsidR="0064085C" w:rsidRDefault="00726F1A">
            <w:pPr>
              <w:pStyle w:val="TableParagraph"/>
              <w:ind w:right="47"/>
              <w:jc w:val="right"/>
              <w:rPr>
                <w:sz w:val="20"/>
              </w:rPr>
            </w:pPr>
            <w:r>
              <w:rPr>
                <w:color w:val="231F20"/>
                <w:spacing w:val="-4"/>
                <w:sz w:val="20"/>
              </w:rPr>
              <w:t>340.8</w:t>
            </w:r>
          </w:p>
        </w:tc>
      </w:tr>
      <w:tr w:rsidR="0064085C">
        <w:trPr>
          <w:trHeight w:val="328"/>
        </w:trPr>
        <w:tc>
          <w:tcPr>
            <w:tcW w:w="4447" w:type="dxa"/>
            <w:shd w:val="clear" w:color="auto" w:fill="FAF2EE"/>
          </w:tcPr>
          <w:p w:rsidR="0064085C" w:rsidRDefault="00726F1A">
            <w:pPr>
              <w:pStyle w:val="TableParagraph"/>
              <w:ind w:left="61"/>
              <w:rPr>
                <w:sz w:val="20"/>
              </w:rPr>
            </w:pPr>
            <w:r>
              <w:rPr>
                <w:color w:val="231F20"/>
                <w:sz w:val="20"/>
              </w:rPr>
              <w:t>No.</w:t>
            </w:r>
            <w:r>
              <w:rPr>
                <w:color w:val="231F20"/>
                <w:spacing w:val="4"/>
                <w:sz w:val="20"/>
              </w:rPr>
              <w:t xml:space="preserve"> </w:t>
            </w:r>
            <w:r>
              <w:rPr>
                <w:color w:val="231F20"/>
                <w:sz w:val="20"/>
              </w:rPr>
              <w:t>of</w:t>
            </w:r>
            <w:r>
              <w:rPr>
                <w:color w:val="231F20"/>
                <w:spacing w:val="5"/>
                <w:sz w:val="20"/>
              </w:rPr>
              <w:t xml:space="preserve"> </w:t>
            </w:r>
            <w:r>
              <w:rPr>
                <w:color w:val="231F20"/>
                <w:sz w:val="20"/>
              </w:rPr>
              <w:t>Certificates</w:t>
            </w:r>
            <w:r>
              <w:rPr>
                <w:color w:val="231F20"/>
                <w:spacing w:val="5"/>
                <w:sz w:val="20"/>
              </w:rPr>
              <w:t xml:space="preserve"> </w:t>
            </w:r>
            <w:r>
              <w:rPr>
                <w:color w:val="231F20"/>
                <w:sz w:val="20"/>
              </w:rPr>
              <w:t>where</w:t>
            </w:r>
            <w:r>
              <w:rPr>
                <w:color w:val="231F20"/>
                <w:spacing w:val="4"/>
                <w:sz w:val="20"/>
              </w:rPr>
              <w:t xml:space="preserve"> </w:t>
            </w:r>
            <w:r>
              <w:rPr>
                <w:color w:val="231F20"/>
                <w:sz w:val="20"/>
              </w:rPr>
              <w:t>recovery</w:t>
            </w:r>
            <w:r>
              <w:rPr>
                <w:color w:val="231F20"/>
                <w:spacing w:val="5"/>
                <w:sz w:val="20"/>
              </w:rPr>
              <w:t xml:space="preserve"> </w:t>
            </w:r>
            <w:r>
              <w:rPr>
                <w:color w:val="231F20"/>
                <w:sz w:val="20"/>
              </w:rPr>
              <w:t>is</w:t>
            </w:r>
            <w:r>
              <w:rPr>
                <w:color w:val="231F20"/>
                <w:spacing w:val="5"/>
                <w:sz w:val="20"/>
              </w:rPr>
              <w:t xml:space="preserve"> </w:t>
            </w:r>
            <w:r>
              <w:rPr>
                <w:color w:val="231F20"/>
                <w:spacing w:val="-2"/>
                <w:sz w:val="20"/>
              </w:rPr>
              <w:t>completed</w:t>
            </w:r>
          </w:p>
        </w:tc>
        <w:tc>
          <w:tcPr>
            <w:tcW w:w="993" w:type="dxa"/>
            <w:shd w:val="clear" w:color="auto" w:fill="FAF2EE"/>
          </w:tcPr>
          <w:p w:rsidR="0064085C" w:rsidRDefault="00726F1A">
            <w:pPr>
              <w:pStyle w:val="TableParagraph"/>
              <w:ind w:right="113"/>
              <w:jc w:val="right"/>
              <w:rPr>
                <w:sz w:val="20"/>
              </w:rPr>
            </w:pPr>
            <w:r>
              <w:rPr>
                <w:color w:val="231F20"/>
                <w:spacing w:val="-10"/>
                <w:sz w:val="20"/>
              </w:rPr>
              <w:t>2</w:t>
            </w:r>
          </w:p>
        </w:tc>
        <w:tc>
          <w:tcPr>
            <w:tcW w:w="1043" w:type="dxa"/>
            <w:shd w:val="clear" w:color="auto" w:fill="FAF2EE"/>
          </w:tcPr>
          <w:p w:rsidR="0064085C" w:rsidRDefault="00726F1A">
            <w:pPr>
              <w:pStyle w:val="TableParagraph"/>
              <w:ind w:right="193"/>
              <w:jc w:val="right"/>
              <w:rPr>
                <w:sz w:val="20"/>
              </w:rPr>
            </w:pPr>
            <w:r>
              <w:rPr>
                <w:color w:val="231F20"/>
                <w:spacing w:val="-10"/>
                <w:sz w:val="20"/>
              </w:rPr>
              <w:t>6</w:t>
            </w:r>
          </w:p>
        </w:tc>
        <w:tc>
          <w:tcPr>
            <w:tcW w:w="1054" w:type="dxa"/>
            <w:shd w:val="clear" w:color="auto" w:fill="FAF2EE"/>
          </w:tcPr>
          <w:p w:rsidR="0064085C" w:rsidRDefault="00726F1A">
            <w:pPr>
              <w:pStyle w:val="TableParagraph"/>
              <w:ind w:right="113"/>
              <w:jc w:val="right"/>
              <w:rPr>
                <w:sz w:val="20"/>
              </w:rPr>
            </w:pPr>
            <w:r>
              <w:rPr>
                <w:color w:val="231F20"/>
                <w:spacing w:val="-5"/>
                <w:sz w:val="20"/>
              </w:rPr>
              <w:t>384</w:t>
            </w:r>
          </w:p>
        </w:tc>
        <w:tc>
          <w:tcPr>
            <w:tcW w:w="1069" w:type="dxa"/>
            <w:shd w:val="clear" w:color="auto" w:fill="FAF2EE"/>
          </w:tcPr>
          <w:p w:rsidR="0064085C" w:rsidRDefault="00726F1A">
            <w:pPr>
              <w:pStyle w:val="TableParagraph"/>
              <w:ind w:right="218"/>
              <w:jc w:val="right"/>
              <w:rPr>
                <w:sz w:val="20"/>
              </w:rPr>
            </w:pPr>
            <w:r>
              <w:rPr>
                <w:color w:val="231F20"/>
                <w:spacing w:val="-5"/>
                <w:w w:val="95"/>
                <w:sz w:val="20"/>
              </w:rPr>
              <w:t>318</w:t>
            </w:r>
          </w:p>
        </w:tc>
        <w:tc>
          <w:tcPr>
            <w:tcW w:w="1028" w:type="dxa"/>
            <w:shd w:val="clear" w:color="auto" w:fill="FAF2EE"/>
          </w:tcPr>
          <w:p w:rsidR="0064085C" w:rsidRDefault="00726F1A">
            <w:pPr>
              <w:pStyle w:val="TableParagraph"/>
              <w:ind w:right="112"/>
              <w:jc w:val="right"/>
              <w:rPr>
                <w:sz w:val="20"/>
              </w:rPr>
            </w:pPr>
            <w:r>
              <w:rPr>
                <w:color w:val="231F20"/>
                <w:spacing w:val="-5"/>
                <w:sz w:val="20"/>
              </w:rPr>
              <w:t>386</w:t>
            </w:r>
          </w:p>
        </w:tc>
        <w:tc>
          <w:tcPr>
            <w:tcW w:w="899" w:type="dxa"/>
            <w:shd w:val="clear" w:color="auto" w:fill="FAF2EE"/>
          </w:tcPr>
          <w:p w:rsidR="0064085C" w:rsidRDefault="00726F1A">
            <w:pPr>
              <w:pStyle w:val="TableParagraph"/>
              <w:ind w:right="47"/>
              <w:jc w:val="right"/>
              <w:rPr>
                <w:sz w:val="20"/>
              </w:rPr>
            </w:pPr>
            <w:r>
              <w:rPr>
                <w:color w:val="231F20"/>
                <w:spacing w:val="-5"/>
                <w:sz w:val="20"/>
              </w:rPr>
              <w:t>324</w:t>
            </w:r>
          </w:p>
        </w:tc>
      </w:tr>
      <w:tr w:rsidR="0064085C">
        <w:trPr>
          <w:trHeight w:val="583"/>
        </w:trPr>
        <w:tc>
          <w:tcPr>
            <w:tcW w:w="4447" w:type="dxa"/>
            <w:tcBorders>
              <w:bottom w:val="single" w:sz="4" w:space="0" w:color="231F20"/>
            </w:tcBorders>
            <w:shd w:val="clear" w:color="auto" w:fill="F2DFD6"/>
          </w:tcPr>
          <w:p w:rsidR="0064085C" w:rsidRDefault="00726F1A">
            <w:pPr>
              <w:pStyle w:val="TableParagraph"/>
              <w:spacing w:before="26" w:line="260" w:lineRule="atLeast"/>
              <w:ind w:left="61" w:right="116"/>
              <w:rPr>
                <w:sz w:val="20"/>
              </w:rPr>
            </w:pPr>
            <w:r>
              <w:rPr>
                <w:color w:val="231F20"/>
                <w:sz w:val="20"/>
              </w:rPr>
              <w:t>No.</w:t>
            </w:r>
            <w:r>
              <w:rPr>
                <w:color w:val="231F20"/>
                <w:spacing w:val="-5"/>
                <w:sz w:val="20"/>
              </w:rPr>
              <w:t xml:space="preserve"> </w:t>
            </w:r>
            <w:r>
              <w:rPr>
                <w:color w:val="231F20"/>
                <w:sz w:val="20"/>
              </w:rPr>
              <w:t>of</w:t>
            </w:r>
            <w:r>
              <w:rPr>
                <w:color w:val="231F20"/>
                <w:spacing w:val="-5"/>
                <w:sz w:val="20"/>
              </w:rPr>
              <w:t xml:space="preserve"> </w:t>
            </w:r>
            <w:r>
              <w:rPr>
                <w:color w:val="231F20"/>
                <w:sz w:val="20"/>
              </w:rPr>
              <w:t>Certificates</w:t>
            </w:r>
            <w:r>
              <w:rPr>
                <w:color w:val="231F20"/>
                <w:spacing w:val="-5"/>
                <w:sz w:val="20"/>
              </w:rPr>
              <w:t xml:space="preserve"> </w:t>
            </w:r>
            <w:r>
              <w:rPr>
                <w:color w:val="231F20"/>
                <w:sz w:val="20"/>
              </w:rPr>
              <w:t>pending</w:t>
            </w:r>
            <w:r>
              <w:rPr>
                <w:color w:val="231F20"/>
                <w:spacing w:val="-5"/>
                <w:sz w:val="20"/>
              </w:rPr>
              <w:t xml:space="preserve"> </w:t>
            </w:r>
            <w:r>
              <w:rPr>
                <w:color w:val="231F20"/>
                <w:sz w:val="20"/>
              </w:rPr>
              <w:t>at</w:t>
            </w:r>
            <w:r>
              <w:rPr>
                <w:color w:val="231F20"/>
                <w:spacing w:val="-5"/>
                <w:sz w:val="20"/>
              </w:rPr>
              <w:t xml:space="preserve"> </w:t>
            </w:r>
            <w:r>
              <w:rPr>
                <w:color w:val="231F20"/>
                <w:sz w:val="20"/>
              </w:rPr>
              <w:t>the</w:t>
            </w:r>
            <w:r>
              <w:rPr>
                <w:color w:val="231F20"/>
                <w:spacing w:val="-5"/>
                <w:sz w:val="20"/>
              </w:rPr>
              <w:t xml:space="preserve"> </w:t>
            </w:r>
            <w:r>
              <w:rPr>
                <w:color w:val="231F20"/>
                <w:sz w:val="20"/>
              </w:rPr>
              <w:t>end</w:t>
            </w:r>
            <w:r>
              <w:rPr>
                <w:color w:val="231F20"/>
                <w:spacing w:val="-5"/>
                <w:sz w:val="20"/>
              </w:rPr>
              <w:t xml:space="preserve"> </w:t>
            </w:r>
            <w:r>
              <w:rPr>
                <w:color w:val="231F20"/>
                <w:sz w:val="20"/>
              </w:rPr>
              <w:t>of Financial Year</w:t>
            </w:r>
          </w:p>
        </w:tc>
        <w:tc>
          <w:tcPr>
            <w:tcW w:w="993" w:type="dxa"/>
            <w:tcBorders>
              <w:bottom w:val="single" w:sz="4" w:space="0" w:color="231F20"/>
            </w:tcBorders>
            <w:shd w:val="clear" w:color="auto" w:fill="F2DFD6"/>
          </w:tcPr>
          <w:p w:rsidR="0064085C" w:rsidRDefault="00726F1A">
            <w:pPr>
              <w:pStyle w:val="TableParagraph"/>
              <w:ind w:right="113"/>
              <w:jc w:val="right"/>
              <w:rPr>
                <w:sz w:val="20"/>
              </w:rPr>
            </w:pPr>
            <w:r>
              <w:rPr>
                <w:color w:val="231F20"/>
                <w:spacing w:val="-5"/>
                <w:sz w:val="20"/>
              </w:rPr>
              <w:t>524</w:t>
            </w:r>
          </w:p>
        </w:tc>
        <w:tc>
          <w:tcPr>
            <w:tcW w:w="1043" w:type="dxa"/>
            <w:tcBorders>
              <w:bottom w:val="single" w:sz="4" w:space="0" w:color="231F20"/>
            </w:tcBorders>
            <w:shd w:val="clear" w:color="auto" w:fill="F2DFD6"/>
          </w:tcPr>
          <w:p w:rsidR="0064085C" w:rsidRDefault="00726F1A">
            <w:pPr>
              <w:pStyle w:val="TableParagraph"/>
              <w:ind w:right="193"/>
              <w:jc w:val="right"/>
              <w:rPr>
                <w:sz w:val="20"/>
              </w:rPr>
            </w:pPr>
            <w:r>
              <w:rPr>
                <w:color w:val="231F20"/>
                <w:spacing w:val="-5"/>
                <w:sz w:val="20"/>
              </w:rPr>
              <w:t>565</w:t>
            </w:r>
          </w:p>
        </w:tc>
        <w:tc>
          <w:tcPr>
            <w:tcW w:w="1054" w:type="dxa"/>
            <w:tcBorders>
              <w:bottom w:val="single" w:sz="4" w:space="0" w:color="231F20"/>
            </w:tcBorders>
            <w:shd w:val="clear" w:color="auto" w:fill="F2DFD6"/>
          </w:tcPr>
          <w:p w:rsidR="0064085C" w:rsidRDefault="00726F1A">
            <w:pPr>
              <w:pStyle w:val="TableParagraph"/>
              <w:ind w:right="113"/>
              <w:jc w:val="right"/>
              <w:rPr>
                <w:sz w:val="20"/>
              </w:rPr>
            </w:pPr>
            <w:r>
              <w:rPr>
                <w:color w:val="231F20"/>
                <w:spacing w:val="-2"/>
                <w:w w:val="90"/>
                <w:sz w:val="20"/>
              </w:rPr>
              <w:t>3,811</w:t>
            </w:r>
          </w:p>
        </w:tc>
        <w:tc>
          <w:tcPr>
            <w:tcW w:w="1069" w:type="dxa"/>
            <w:tcBorders>
              <w:bottom w:val="single" w:sz="4" w:space="0" w:color="231F20"/>
            </w:tcBorders>
            <w:shd w:val="clear" w:color="auto" w:fill="F2DFD6"/>
          </w:tcPr>
          <w:p w:rsidR="0064085C" w:rsidRDefault="00726F1A">
            <w:pPr>
              <w:pStyle w:val="TableParagraph"/>
              <w:ind w:right="218"/>
              <w:jc w:val="right"/>
              <w:rPr>
                <w:sz w:val="20"/>
              </w:rPr>
            </w:pPr>
            <w:r>
              <w:rPr>
                <w:color w:val="231F20"/>
                <w:spacing w:val="-2"/>
                <w:w w:val="95"/>
                <w:sz w:val="20"/>
              </w:rPr>
              <w:t>3,771</w:t>
            </w:r>
          </w:p>
        </w:tc>
        <w:tc>
          <w:tcPr>
            <w:tcW w:w="1028" w:type="dxa"/>
            <w:tcBorders>
              <w:bottom w:val="single" w:sz="4" w:space="0" w:color="231F20"/>
            </w:tcBorders>
            <w:shd w:val="clear" w:color="auto" w:fill="F2DFD6"/>
          </w:tcPr>
          <w:p w:rsidR="0064085C" w:rsidRDefault="00726F1A">
            <w:pPr>
              <w:pStyle w:val="TableParagraph"/>
              <w:ind w:right="112"/>
              <w:jc w:val="right"/>
              <w:rPr>
                <w:sz w:val="20"/>
              </w:rPr>
            </w:pPr>
            <w:r>
              <w:rPr>
                <w:color w:val="231F20"/>
                <w:spacing w:val="-4"/>
                <w:sz w:val="20"/>
              </w:rPr>
              <w:t>4,335</w:t>
            </w:r>
          </w:p>
        </w:tc>
        <w:tc>
          <w:tcPr>
            <w:tcW w:w="899" w:type="dxa"/>
            <w:tcBorders>
              <w:bottom w:val="single" w:sz="4" w:space="0" w:color="231F20"/>
            </w:tcBorders>
            <w:shd w:val="clear" w:color="auto" w:fill="F2DFD6"/>
          </w:tcPr>
          <w:p w:rsidR="0064085C" w:rsidRDefault="00726F1A">
            <w:pPr>
              <w:pStyle w:val="TableParagraph"/>
              <w:ind w:right="47"/>
              <w:jc w:val="right"/>
              <w:rPr>
                <w:sz w:val="20"/>
              </w:rPr>
            </w:pPr>
            <w:r>
              <w:rPr>
                <w:color w:val="231F20"/>
                <w:spacing w:val="-2"/>
                <w:sz w:val="20"/>
              </w:rPr>
              <w:t>4,336</w:t>
            </w:r>
            <w:r>
              <w:rPr>
                <w:color w:val="231F20"/>
                <w:spacing w:val="-2"/>
                <w:sz w:val="20"/>
                <w:vertAlign w:val="superscript"/>
              </w:rPr>
              <w:t>***</w:t>
            </w:r>
          </w:p>
        </w:tc>
      </w:tr>
    </w:tbl>
    <w:p w:rsidR="0064085C" w:rsidRDefault="00726F1A">
      <w:pPr>
        <w:spacing w:before="74"/>
        <w:ind w:left="28"/>
        <w:rPr>
          <w:sz w:val="18"/>
        </w:rPr>
      </w:pPr>
      <w:r w:rsidRPr="001B7F71">
        <w:rPr>
          <w:b/>
          <w:color w:val="231F20"/>
          <w:sz w:val="18"/>
        </w:rPr>
        <w:t>Notes:</w:t>
      </w:r>
      <w:r>
        <w:rPr>
          <w:color w:val="231F20"/>
          <w:spacing w:val="38"/>
          <w:sz w:val="18"/>
        </w:rPr>
        <w:t xml:space="preserve">  </w:t>
      </w:r>
      <w:r>
        <w:rPr>
          <w:color w:val="231F20"/>
          <w:sz w:val="18"/>
        </w:rPr>
        <w:t>i.</w:t>
      </w:r>
      <w:r>
        <w:rPr>
          <w:color w:val="231F20"/>
          <w:spacing w:val="75"/>
          <w:w w:val="150"/>
          <w:sz w:val="18"/>
        </w:rPr>
        <w:t xml:space="preserve"> </w:t>
      </w:r>
      <w:r>
        <w:rPr>
          <w:color w:val="231F20"/>
          <w:sz w:val="18"/>
        </w:rPr>
        <w:t>*Amount</w:t>
      </w:r>
      <w:r>
        <w:rPr>
          <w:color w:val="231F20"/>
          <w:spacing w:val="1"/>
          <w:sz w:val="18"/>
        </w:rPr>
        <w:t xml:space="preserve"> </w:t>
      </w:r>
      <w:r>
        <w:rPr>
          <w:color w:val="231F20"/>
          <w:sz w:val="18"/>
        </w:rPr>
        <w:t>covered</w:t>
      </w:r>
      <w:r>
        <w:rPr>
          <w:color w:val="231F20"/>
          <w:spacing w:val="1"/>
          <w:sz w:val="18"/>
        </w:rPr>
        <w:t xml:space="preserve"> </w:t>
      </w:r>
      <w:r>
        <w:rPr>
          <w:color w:val="231F20"/>
          <w:sz w:val="18"/>
        </w:rPr>
        <w:t>under</w:t>
      </w:r>
      <w:r>
        <w:rPr>
          <w:color w:val="231F20"/>
          <w:spacing w:val="2"/>
          <w:sz w:val="18"/>
        </w:rPr>
        <w:t xml:space="preserve"> </w:t>
      </w:r>
      <w:r>
        <w:rPr>
          <w:color w:val="231F20"/>
          <w:sz w:val="18"/>
        </w:rPr>
        <w:t>Certificates</w:t>
      </w:r>
      <w:r>
        <w:rPr>
          <w:color w:val="231F20"/>
          <w:spacing w:val="1"/>
          <w:sz w:val="18"/>
        </w:rPr>
        <w:t xml:space="preserve"> </w:t>
      </w:r>
      <w:r>
        <w:rPr>
          <w:color w:val="231F20"/>
          <w:sz w:val="18"/>
        </w:rPr>
        <w:t>includes</w:t>
      </w:r>
      <w:r>
        <w:rPr>
          <w:color w:val="231F20"/>
          <w:spacing w:val="1"/>
          <w:sz w:val="18"/>
        </w:rPr>
        <w:t xml:space="preserve"> </w:t>
      </w:r>
      <w:r>
        <w:rPr>
          <w:color w:val="231F20"/>
          <w:sz w:val="18"/>
        </w:rPr>
        <w:t>interest</w:t>
      </w:r>
      <w:r>
        <w:rPr>
          <w:color w:val="231F20"/>
          <w:spacing w:val="1"/>
          <w:sz w:val="18"/>
        </w:rPr>
        <w:t xml:space="preserve"> </w:t>
      </w:r>
      <w:r>
        <w:rPr>
          <w:color w:val="231F20"/>
          <w:sz w:val="18"/>
        </w:rPr>
        <w:t>and</w:t>
      </w:r>
      <w:r>
        <w:rPr>
          <w:color w:val="231F20"/>
          <w:spacing w:val="1"/>
          <w:sz w:val="18"/>
        </w:rPr>
        <w:t xml:space="preserve"> </w:t>
      </w:r>
      <w:r>
        <w:rPr>
          <w:color w:val="231F20"/>
          <w:sz w:val="18"/>
        </w:rPr>
        <w:t>cost</w:t>
      </w:r>
      <w:r>
        <w:rPr>
          <w:color w:val="231F20"/>
          <w:spacing w:val="2"/>
          <w:sz w:val="18"/>
        </w:rPr>
        <w:t xml:space="preserve"> </w:t>
      </w:r>
      <w:r>
        <w:rPr>
          <w:color w:val="231F20"/>
          <w:sz w:val="18"/>
        </w:rPr>
        <w:t>till</w:t>
      </w:r>
      <w:r>
        <w:rPr>
          <w:color w:val="231F20"/>
          <w:spacing w:val="1"/>
          <w:sz w:val="18"/>
        </w:rPr>
        <w:t xml:space="preserve"> </w:t>
      </w:r>
      <w:r>
        <w:rPr>
          <w:color w:val="231F20"/>
          <w:sz w:val="18"/>
        </w:rPr>
        <w:t>the</w:t>
      </w:r>
      <w:r>
        <w:rPr>
          <w:color w:val="231F20"/>
          <w:spacing w:val="1"/>
          <w:sz w:val="18"/>
        </w:rPr>
        <w:t xml:space="preserve"> </w:t>
      </w:r>
      <w:r>
        <w:rPr>
          <w:color w:val="231F20"/>
          <w:sz w:val="18"/>
        </w:rPr>
        <w:t>date</w:t>
      </w:r>
      <w:r>
        <w:rPr>
          <w:color w:val="231F20"/>
          <w:spacing w:val="1"/>
          <w:sz w:val="18"/>
        </w:rPr>
        <w:t xml:space="preserve"> </w:t>
      </w:r>
      <w:r>
        <w:rPr>
          <w:color w:val="231F20"/>
          <w:sz w:val="18"/>
        </w:rPr>
        <w:t>of</w:t>
      </w:r>
      <w:r>
        <w:rPr>
          <w:color w:val="231F20"/>
          <w:spacing w:val="2"/>
          <w:sz w:val="18"/>
        </w:rPr>
        <w:t xml:space="preserve"> </w:t>
      </w:r>
      <w:r>
        <w:rPr>
          <w:color w:val="231F20"/>
          <w:sz w:val="18"/>
        </w:rPr>
        <w:t>issuance</w:t>
      </w:r>
      <w:r>
        <w:rPr>
          <w:color w:val="231F20"/>
          <w:spacing w:val="1"/>
          <w:sz w:val="18"/>
        </w:rPr>
        <w:t xml:space="preserve"> </w:t>
      </w:r>
      <w:r>
        <w:rPr>
          <w:color w:val="231F20"/>
          <w:sz w:val="18"/>
        </w:rPr>
        <w:t>of</w:t>
      </w:r>
      <w:r>
        <w:rPr>
          <w:color w:val="231F20"/>
          <w:spacing w:val="1"/>
          <w:sz w:val="18"/>
        </w:rPr>
        <w:t xml:space="preserve"> </w:t>
      </w:r>
      <w:r>
        <w:rPr>
          <w:color w:val="231F20"/>
          <w:sz w:val="18"/>
        </w:rPr>
        <w:t>Recovery</w:t>
      </w:r>
      <w:r>
        <w:rPr>
          <w:color w:val="231F20"/>
          <w:spacing w:val="1"/>
          <w:sz w:val="18"/>
        </w:rPr>
        <w:t xml:space="preserve"> </w:t>
      </w:r>
      <w:r>
        <w:rPr>
          <w:color w:val="231F20"/>
          <w:spacing w:val="-2"/>
          <w:sz w:val="18"/>
        </w:rPr>
        <w:t>Certificate.</w:t>
      </w:r>
    </w:p>
    <w:p w:rsidR="0064085C" w:rsidRDefault="00726F1A">
      <w:pPr>
        <w:pStyle w:val="ListParagraph"/>
        <w:numPr>
          <w:ilvl w:val="2"/>
          <w:numId w:val="10"/>
        </w:numPr>
        <w:tabs>
          <w:tab w:val="left" w:pos="935"/>
        </w:tabs>
        <w:spacing w:before="53" w:line="302" w:lineRule="auto"/>
        <w:ind w:right="1015"/>
        <w:rPr>
          <w:sz w:val="18"/>
        </w:rPr>
      </w:pPr>
      <w:r>
        <w:rPr>
          <w:color w:val="231F20"/>
          <w:w w:val="105"/>
          <w:sz w:val="18"/>
        </w:rPr>
        <w:t>**Figures are subject to reconciliation with the banks. Further, recovery amount includes recovery from certificates issued in previous years.</w:t>
      </w:r>
    </w:p>
    <w:p w:rsidR="0064085C" w:rsidRDefault="00726F1A">
      <w:pPr>
        <w:pStyle w:val="ListParagraph"/>
        <w:numPr>
          <w:ilvl w:val="2"/>
          <w:numId w:val="10"/>
        </w:numPr>
        <w:tabs>
          <w:tab w:val="left" w:pos="936"/>
        </w:tabs>
        <w:spacing w:line="302" w:lineRule="auto"/>
        <w:ind w:left="936" w:right="1016"/>
        <w:rPr>
          <w:sz w:val="18"/>
        </w:rPr>
      </w:pPr>
      <w:r>
        <w:rPr>
          <w:color w:val="231F20"/>
          <w:sz w:val="18"/>
        </w:rPr>
        <w:t>***Out of the 4,336 pending Recovery Certificates, 3,394 recovery certificates are active and 942 Recovery Certificates have been categorized as Difficult to Recover.</w:t>
      </w:r>
    </w:p>
    <w:p w:rsidR="0064085C" w:rsidRDefault="0064085C">
      <w:pPr>
        <w:pStyle w:val="ListParagraph"/>
        <w:spacing w:line="302" w:lineRule="auto"/>
        <w:jc w:val="left"/>
        <w:rPr>
          <w:sz w:val="18"/>
        </w:rPr>
        <w:sectPr w:rsidR="0064085C">
          <w:type w:val="continuous"/>
          <w:pgSz w:w="12590" w:h="16190"/>
          <w:pgMar w:top="0" w:right="0" w:bottom="1020" w:left="992" w:header="0" w:footer="824" w:gutter="0"/>
          <w:cols w:space="720"/>
        </w:sectPr>
      </w:pPr>
    </w:p>
    <w:p w:rsidR="0064085C" w:rsidRPr="001B7F71" w:rsidRDefault="00726F1A">
      <w:pPr>
        <w:pStyle w:val="BodyText"/>
        <w:spacing w:before="179"/>
        <w:ind w:left="28"/>
        <w:jc w:val="left"/>
        <w:rPr>
          <w:b/>
        </w:rPr>
      </w:pPr>
      <w:r w:rsidRPr="001B7F71">
        <w:rPr>
          <w:b/>
          <w:color w:val="231F20"/>
          <w:spacing w:val="-4"/>
        </w:rPr>
        <w:t>Table</w:t>
      </w:r>
      <w:r w:rsidRPr="001B7F71">
        <w:rPr>
          <w:b/>
          <w:color w:val="231F20"/>
          <w:spacing w:val="-2"/>
        </w:rPr>
        <w:t xml:space="preserve"> </w:t>
      </w:r>
      <w:r w:rsidRPr="001B7F71">
        <w:rPr>
          <w:b/>
          <w:color w:val="231F20"/>
          <w:spacing w:val="-4"/>
        </w:rPr>
        <w:t>10.22:</w:t>
      </w:r>
      <w:r w:rsidRPr="001B7F71">
        <w:rPr>
          <w:b/>
          <w:color w:val="231F20"/>
          <w:spacing w:val="-2"/>
        </w:rPr>
        <w:t xml:space="preserve"> </w:t>
      </w:r>
      <w:r w:rsidRPr="001B7F71">
        <w:rPr>
          <w:b/>
          <w:color w:val="231F20"/>
          <w:spacing w:val="-4"/>
        </w:rPr>
        <w:t>Category-wise</w:t>
      </w:r>
      <w:r w:rsidRPr="001B7F71">
        <w:rPr>
          <w:b/>
          <w:color w:val="231F20"/>
          <w:spacing w:val="-2"/>
        </w:rPr>
        <w:t xml:space="preserve"> </w:t>
      </w:r>
      <w:r w:rsidRPr="001B7F71">
        <w:rPr>
          <w:b/>
          <w:color w:val="231F20"/>
          <w:spacing w:val="-4"/>
        </w:rPr>
        <w:t>Active</w:t>
      </w:r>
      <w:r w:rsidRPr="001B7F71">
        <w:rPr>
          <w:b/>
          <w:color w:val="231F20"/>
          <w:spacing w:val="-3"/>
        </w:rPr>
        <w:t xml:space="preserve"> </w:t>
      </w:r>
      <w:r w:rsidRPr="001B7F71">
        <w:rPr>
          <w:b/>
          <w:color w:val="231F20"/>
          <w:spacing w:val="-4"/>
        </w:rPr>
        <w:t>Recovery</w:t>
      </w:r>
      <w:r w:rsidRPr="001B7F71">
        <w:rPr>
          <w:b/>
          <w:color w:val="231F20"/>
          <w:spacing w:val="-1"/>
        </w:rPr>
        <w:t xml:space="preserve"> </w:t>
      </w:r>
      <w:r w:rsidRPr="001B7F71">
        <w:rPr>
          <w:b/>
          <w:color w:val="231F20"/>
          <w:spacing w:val="-4"/>
        </w:rPr>
        <w:t>Certificates</w:t>
      </w:r>
    </w:p>
    <w:p w:rsidR="0064085C" w:rsidRDefault="0064085C">
      <w:pPr>
        <w:pStyle w:val="BodyText"/>
        <w:spacing w:before="9" w:after="1"/>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384"/>
        <w:gridCol w:w="2975"/>
        <w:gridCol w:w="1450"/>
        <w:gridCol w:w="2387"/>
        <w:gridCol w:w="1356"/>
      </w:tblGrid>
      <w:tr w:rsidR="0064085C" w:rsidRPr="001B7F71">
        <w:trPr>
          <w:trHeight w:val="556"/>
        </w:trPr>
        <w:tc>
          <w:tcPr>
            <w:tcW w:w="2384" w:type="dxa"/>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0"/>
              <w:ind w:left="66"/>
              <w:rPr>
                <w:b/>
                <w:sz w:val="18"/>
              </w:rPr>
            </w:pPr>
            <w:r w:rsidRPr="001B7F71">
              <w:rPr>
                <w:b/>
                <w:color w:val="FFFFFF"/>
                <w:spacing w:val="-2"/>
                <w:sz w:val="18"/>
              </w:rPr>
              <w:t>Category</w:t>
            </w:r>
          </w:p>
        </w:tc>
        <w:tc>
          <w:tcPr>
            <w:tcW w:w="2975" w:type="dxa"/>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0"/>
              <w:ind w:right="33"/>
              <w:jc w:val="right"/>
              <w:rPr>
                <w:b/>
                <w:sz w:val="18"/>
              </w:rPr>
            </w:pPr>
            <w:r w:rsidRPr="001B7F71">
              <w:rPr>
                <w:b/>
                <w:noProof/>
                <w:sz w:val="18"/>
                <w:lang w:val="en-IN" w:eastAsia="en-IN"/>
              </w:rPr>
              <mc:AlternateContent>
                <mc:Choice Requires="wpg">
                  <w:drawing>
                    <wp:anchor distT="0" distB="0" distL="0" distR="0" simplePos="0" relativeHeight="251679232" behindDoc="0" locked="0" layoutInCell="1" allowOverlap="1">
                      <wp:simplePos x="0" y="0"/>
                      <wp:positionH relativeFrom="column">
                        <wp:posOffset>469487</wp:posOffset>
                      </wp:positionH>
                      <wp:positionV relativeFrom="paragraph">
                        <wp:posOffset>353247</wp:posOffset>
                      </wp:positionV>
                      <wp:extent cx="2160270" cy="635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59" name="Graphic 59"/>
                              <wps:cNvSpPr/>
                              <wps:spPr>
                                <a:xfrm>
                                  <a:off x="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s:wsp>
                              <wps:cNvPr id="60" name="Graphic 60"/>
                              <wps:cNvSpPr/>
                              <wps:spPr>
                                <a:xfrm>
                                  <a:off x="108000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BBD1A3A" id="Group 58" o:spid="_x0000_s1026" style="position:absolute;margin-left:36.95pt;margin-top:27.8pt;width:170.1pt;height:.5pt;z-index:251679232;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">
                      <v:shape id="Graphic 59" o:spid="_x0000_s1027" style="position:absolute;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" path="m,l1079995,e" filled="f" strokecolor="white" strokeweight=".5pt">
                        <v:path arrowok="t"/>
                      </v:shape>
                      <v:shape id="Graphic 60" o:spid="_x0000_s1028" style="position:absolute;left:10800;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" path="m,l1079995,e" filled="f" strokecolor="white" strokeweight=".5pt">
                        <v:path arrowok="t"/>
                      </v:shape>
                    </v:group>
                  </w:pict>
                </mc:Fallback>
              </mc:AlternateContent>
            </w:r>
            <w:r w:rsidRPr="001B7F71">
              <w:rPr>
                <w:b/>
                <w:color w:val="FFFFFF"/>
                <w:sz w:val="18"/>
              </w:rPr>
              <w:t>No.</w:t>
            </w:r>
            <w:r w:rsidRPr="001B7F71">
              <w:rPr>
                <w:b/>
                <w:color w:val="FFFFFF"/>
                <w:spacing w:val="-9"/>
                <w:sz w:val="18"/>
              </w:rPr>
              <w:t xml:space="preserve"> </w:t>
            </w:r>
            <w:r w:rsidRPr="001B7F71">
              <w:rPr>
                <w:b/>
                <w:color w:val="FFFFFF"/>
                <w:sz w:val="18"/>
              </w:rPr>
              <w:t>of</w:t>
            </w:r>
            <w:r w:rsidRPr="001B7F71">
              <w:rPr>
                <w:b/>
                <w:color w:val="FFFFFF"/>
                <w:spacing w:val="-7"/>
                <w:sz w:val="18"/>
              </w:rPr>
              <w:t xml:space="preserve"> </w:t>
            </w:r>
            <w:r w:rsidRPr="001B7F71">
              <w:rPr>
                <w:b/>
                <w:color w:val="FFFFFF"/>
                <w:sz w:val="18"/>
              </w:rPr>
              <w:t>Active</w:t>
            </w:r>
            <w:r w:rsidRPr="001B7F71">
              <w:rPr>
                <w:b/>
                <w:color w:val="FFFFFF"/>
                <w:spacing w:val="-7"/>
                <w:sz w:val="18"/>
              </w:rPr>
              <w:t xml:space="preserve"> </w:t>
            </w:r>
            <w:r w:rsidRPr="001B7F71">
              <w:rPr>
                <w:b/>
                <w:color w:val="FFFFFF"/>
                <w:spacing w:val="-2"/>
                <w:sz w:val="18"/>
              </w:rPr>
              <w:t>pending</w:t>
            </w:r>
          </w:p>
          <w:p w:rsidR="0064085C" w:rsidRPr="001B7F71" w:rsidRDefault="00726F1A">
            <w:pPr>
              <w:pStyle w:val="TableParagraph"/>
              <w:spacing w:before="30"/>
              <w:ind w:right="17"/>
              <w:jc w:val="right"/>
              <w:rPr>
                <w:b/>
                <w:sz w:val="18"/>
              </w:rPr>
            </w:pPr>
            <w:r w:rsidRPr="001B7F71">
              <w:rPr>
                <w:b/>
                <w:color w:val="FFFFFF"/>
                <w:spacing w:val="-2"/>
                <w:sz w:val="18"/>
              </w:rPr>
              <w:t>Certificates</w:t>
            </w:r>
          </w:p>
          <w:p w:rsidR="0064085C" w:rsidRPr="001B7F71" w:rsidRDefault="00726F1A">
            <w:pPr>
              <w:pStyle w:val="TableParagraph"/>
              <w:spacing w:before="76"/>
              <w:ind w:left="1650"/>
              <w:rPr>
                <w:b/>
                <w:sz w:val="18"/>
              </w:rPr>
            </w:pPr>
            <w:r w:rsidRPr="001B7F71">
              <w:rPr>
                <w:b/>
                <w:color w:val="FFFFFF"/>
                <w:spacing w:val="-5"/>
                <w:sz w:val="18"/>
              </w:rPr>
              <w:t>2024-25</w:t>
            </w:r>
          </w:p>
        </w:tc>
        <w:tc>
          <w:tcPr>
            <w:tcW w:w="1450" w:type="dxa"/>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0"/>
              <w:ind w:left="18"/>
              <w:rPr>
                <w:b/>
                <w:sz w:val="18"/>
              </w:rPr>
            </w:pPr>
            <w:r w:rsidRPr="001B7F71">
              <w:rPr>
                <w:b/>
                <w:color w:val="FFFFFF"/>
                <w:spacing w:val="-2"/>
                <w:sz w:val="18"/>
              </w:rPr>
              <w:t>Recovery</w:t>
            </w:r>
          </w:p>
          <w:p w:rsidR="0064085C" w:rsidRPr="001B7F71" w:rsidRDefault="0064085C">
            <w:pPr>
              <w:pStyle w:val="TableParagraph"/>
              <w:spacing w:before="106"/>
              <w:rPr>
                <w:b/>
                <w:sz w:val="18"/>
              </w:rPr>
            </w:pPr>
          </w:p>
          <w:p w:rsidR="0064085C" w:rsidRPr="001B7F71" w:rsidRDefault="00726F1A">
            <w:pPr>
              <w:pStyle w:val="TableParagraph"/>
              <w:spacing w:before="0"/>
              <w:ind w:left="387"/>
              <w:rPr>
                <w:b/>
                <w:sz w:val="18"/>
              </w:rPr>
            </w:pPr>
            <w:r w:rsidRPr="001B7F71">
              <w:rPr>
                <w:b/>
                <w:color w:val="FFFFFF"/>
                <w:sz w:val="18"/>
              </w:rPr>
              <w:t>2025-</w:t>
            </w:r>
            <w:r w:rsidRPr="001B7F71">
              <w:rPr>
                <w:b/>
                <w:color w:val="FFFFFF"/>
                <w:spacing w:val="-5"/>
                <w:sz w:val="18"/>
              </w:rPr>
              <w:t>26</w:t>
            </w:r>
          </w:p>
        </w:tc>
        <w:tc>
          <w:tcPr>
            <w:tcW w:w="3743" w:type="dxa"/>
            <w:gridSpan w:val="2"/>
            <w:tcBorders>
              <w:top w:val="single" w:sz="4" w:space="0" w:color="231F20"/>
              <w:bottom w:val="single" w:sz="4" w:space="0" w:color="FFFFFF"/>
            </w:tcBorders>
            <w:shd w:val="clear" w:color="auto" w:fill="C95D48"/>
          </w:tcPr>
          <w:p w:rsidR="0064085C" w:rsidRPr="001B7F71" w:rsidRDefault="00726F1A">
            <w:pPr>
              <w:pStyle w:val="TableParagraph"/>
              <w:spacing w:before="10" w:line="260" w:lineRule="atLeast"/>
              <w:ind w:left="110" w:right="111" w:firstLine="235"/>
              <w:rPr>
                <w:b/>
                <w:sz w:val="18"/>
              </w:rPr>
            </w:pPr>
            <w:r w:rsidRPr="001B7F71">
              <w:rPr>
                <w:b/>
                <w:color w:val="FFFFFF"/>
                <w:sz w:val="18"/>
              </w:rPr>
              <w:t>Amount due with respect to active pending Recovery Certificates (₹ crore)</w:t>
            </w:r>
          </w:p>
        </w:tc>
      </w:tr>
      <w:tr w:rsidR="0064085C" w:rsidRPr="001B7F71">
        <w:trPr>
          <w:trHeight w:val="296"/>
        </w:trPr>
        <w:tc>
          <w:tcPr>
            <w:tcW w:w="2384" w:type="dxa"/>
            <w:vMerge/>
            <w:tcBorders>
              <w:top w:val="nil"/>
              <w:bottom w:val="single" w:sz="4" w:space="0" w:color="231F20"/>
            </w:tcBorders>
            <w:shd w:val="clear" w:color="auto" w:fill="C95D48"/>
          </w:tcPr>
          <w:p w:rsidR="0064085C" w:rsidRPr="001B7F71" w:rsidRDefault="0064085C">
            <w:pPr>
              <w:rPr>
                <w:b/>
                <w:sz w:val="18"/>
                <w:szCs w:val="2"/>
              </w:rPr>
            </w:pPr>
          </w:p>
        </w:tc>
        <w:tc>
          <w:tcPr>
            <w:tcW w:w="2975" w:type="dxa"/>
            <w:vMerge/>
            <w:tcBorders>
              <w:top w:val="nil"/>
              <w:bottom w:val="single" w:sz="4" w:space="0" w:color="231F20"/>
            </w:tcBorders>
            <w:shd w:val="clear" w:color="auto" w:fill="C95D48"/>
          </w:tcPr>
          <w:p w:rsidR="0064085C" w:rsidRPr="001B7F71" w:rsidRDefault="0064085C">
            <w:pPr>
              <w:rPr>
                <w:b/>
                <w:sz w:val="18"/>
                <w:szCs w:val="2"/>
              </w:rPr>
            </w:pPr>
          </w:p>
        </w:tc>
        <w:tc>
          <w:tcPr>
            <w:tcW w:w="1450" w:type="dxa"/>
            <w:vMerge/>
            <w:tcBorders>
              <w:top w:val="nil"/>
              <w:bottom w:val="single" w:sz="4" w:space="0" w:color="231F20"/>
            </w:tcBorders>
            <w:shd w:val="clear" w:color="auto" w:fill="C95D48"/>
          </w:tcPr>
          <w:p w:rsidR="0064085C" w:rsidRPr="001B7F71" w:rsidRDefault="0064085C">
            <w:pPr>
              <w:rPr>
                <w:b/>
                <w:sz w:val="18"/>
                <w:szCs w:val="2"/>
              </w:rPr>
            </w:pPr>
          </w:p>
        </w:tc>
        <w:tc>
          <w:tcPr>
            <w:tcW w:w="2387" w:type="dxa"/>
            <w:tcBorders>
              <w:top w:val="single" w:sz="4" w:space="0" w:color="FFFFFF"/>
              <w:bottom w:val="single" w:sz="4" w:space="0" w:color="231F20"/>
            </w:tcBorders>
            <w:shd w:val="clear" w:color="auto" w:fill="C95D48"/>
          </w:tcPr>
          <w:p w:rsidR="0064085C" w:rsidRPr="001B7F71" w:rsidRDefault="00726F1A">
            <w:pPr>
              <w:pStyle w:val="TableParagraph"/>
              <w:spacing w:before="40"/>
              <w:ind w:right="571"/>
              <w:jc w:val="right"/>
              <w:rPr>
                <w:b/>
                <w:sz w:val="18"/>
              </w:rPr>
            </w:pPr>
            <w:r w:rsidRPr="001B7F71">
              <w:rPr>
                <w:b/>
                <w:color w:val="FFFFFF"/>
                <w:spacing w:val="-5"/>
                <w:sz w:val="18"/>
              </w:rPr>
              <w:t>2024-25</w:t>
            </w:r>
          </w:p>
        </w:tc>
        <w:tc>
          <w:tcPr>
            <w:tcW w:w="1356" w:type="dxa"/>
            <w:tcBorders>
              <w:top w:val="single" w:sz="4" w:space="0" w:color="FFFFFF"/>
              <w:bottom w:val="single" w:sz="4" w:space="0" w:color="231F20"/>
            </w:tcBorders>
            <w:shd w:val="clear" w:color="auto" w:fill="C95D48"/>
          </w:tcPr>
          <w:p w:rsidR="0064085C" w:rsidRPr="001B7F71" w:rsidRDefault="00726F1A">
            <w:pPr>
              <w:pStyle w:val="TableParagraph"/>
              <w:spacing w:before="40"/>
              <w:ind w:right="56"/>
              <w:jc w:val="right"/>
              <w:rPr>
                <w:b/>
                <w:sz w:val="18"/>
              </w:rPr>
            </w:pPr>
            <w:r w:rsidRPr="001B7F71">
              <w:rPr>
                <w:b/>
                <w:color w:val="FFFFFF"/>
                <w:sz w:val="18"/>
              </w:rPr>
              <w:t>2025-</w:t>
            </w:r>
            <w:r w:rsidRPr="001B7F71">
              <w:rPr>
                <w:b/>
                <w:color w:val="FFFFFF"/>
                <w:spacing w:val="-5"/>
                <w:sz w:val="18"/>
              </w:rPr>
              <w:t>26</w:t>
            </w:r>
          </w:p>
        </w:tc>
      </w:tr>
      <w:tr w:rsidR="0064085C">
        <w:trPr>
          <w:trHeight w:val="306"/>
        </w:trPr>
        <w:tc>
          <w:tcPr>
            <w:tcW w:w="2384" w:type="dxa"/>
            <w:tcBorders>
              <w:top w:val="single" w:sz="4" w:space="0" w:color="231F20"/>
            </w:tcBorders>
            <w:shd w:val="clear" w:color="auto" w:fill="FAF2EE"/>
          </w:tcPr>
          <w:p w:rsidR="0064085C" w:rsidRDefault="00726F1A">
            <w:pPr>
              <w:pStyle w:val="TableParagraph"/>
              <w:spacing w:before="45"/>
              <w:ind w:left="66"/>
              <w:rPr>
                <w:sz w:val="20"/>
              </w:rPr>
            </w:pPr>
            <w:r>
              <w:rPr>
                <w:color w:val="231F20"/>
                <w:spacing w:val="-2"/>
                <w:sz w:val="20"/>
              </w:rPr>
              <w:t>CIS/DPI</w:t>
            </w:r>
          </w:p>
        </w:tc>
        <w:tc>
          <w:tcPr>
            <w:tcW w:w="2975" w:type="dxa"/>
            <w:tcBorders>
              <w:top w:val="single" w:sz="4" w:space="0" w:color="231F20"/>
            </w:tcBorders>
            <w:shd w:val="clear" w:color="auto" w:fill="FAF2EE"/>
          </w:tcPr>
          <w:p w:rsidR="0064085C" w:rsidRDefault="00726F1A">
            <w:pPr>
              <w:pStyle w:val="TableParagraph"/>
              <w:spacing w:before="45"/>
              <w:ind w:right="589"/>
              <w:jc w:val="right"/>
              <w:rPr>
                <w:sz w:val="20"/>
              </w:rPr>
            </w:pPr>
            <w:r>
              <w:rPr>
                <w:color w:val="231F20"/>
                <w:spacing w:val="-5"/>
                <w:sz w:val="20"/>
              </w:rPr>
              <w:t>450</w:t>
            </w:r>
          </w:p>
        </w:tc>
        <w:tc>
          <w:tcPr>
            <w:tcW w:w="1450" w:type="dxa"/>
            <w:tcBorders>
              <w:top w:val="single" w:sz="4" w:space="0" w:color="231F20"/>
            </w:tcBorders>
            <w:shd w:val="clear" w:color="auto" w:fill="FAF2EE"/>
          </w:tcPr>
          <w:p w:rsidR="0064085C" w:rsidRDefault="00726F1A">
            <w:pPr>
              <w:pStyle w:val="TableParagraph"/>
              <w:spacing w:before="45"/>
              <w:ind w:right="338"/>
              <w:jc w:val="right"/>
              <w:rPr>
                <w:sz w:val="20"/>
              </w:rPr>
            </w:pPr>
            <w:r>
              <w:rPr>
                <w:color w:val="231F20"/>
                <w:spacing w:val="-5"/>
                <w:sz w:val="20"/>
              </w:rPr>
              <w:t>469</w:t>
            </w:r>
          </w:p>
        </w:tc>
        <w:tc>
          <w:tcPr>
            <w:tcW w:w="2387" w:type="dxa"/>
            <w:tcBorders>
              <w:top w:val="single" w:sz="4" w:space="0" w:color="231F20"/>
            </w:tcBorders>
            <w:shd w:val="clear" w:color="auto" w:fill="FAF2EE"/>
          </w:tcPr>
          <w:p w:rsidR="0064085C" w:rsidRDefault="00726F1A">
            <w:pPr>
              <w:pStyle w:val="TableParagraph"/>
              <w:spacing w:before="45"/>
              <w:ind w:right="571"/>
              <w:jc w:val="right"/>
              <w:rPr>
                <w:sz w:val="20"/>
              </w:rPr>
            </w:pPr>
            <w:r>
              <w:rPr>
                <w:color w:val="231F20"/>
                <w:spacing w:val="-2"/>
                <w:sz w:val="20"/>
              </w:rPr>
              <w:t>22,966.5</w:t>
            </w:r>
          </w:p>
        </w:tc>
        <w:tc>
          <w:tcPr>
            <w:tcW w:w="1356" w:type="dxa"/>
            <w:tcBorders>
              <w:top w:val="single" w:sz="4" w:space="0" w:color="231F20"/>
            </w:tcBorders>
            <w:shd w:val="clear" w:color="auto" w:fill="FAF2EE"/>
          </w:tcPr>
          <w:p w:rsidR="0064085C" w:rsidRDefault="00726F1A">
            <w:pPr>
              <w:pStyle w:val="TableParagraph"/>
              <w:spacing w:before="45"/>
              <w:ind w:right="56"/>
              <w:jc w:val="right"/>
              <w:rPr>
                <w:sz w:val="20"/>
              </w:rPr>
            </w:pPr>
            <w:r>
              <w:rPr>
                <w:color w:val="231F20"/>
                <w:spacing w:val="-2"/>
                <w:sz w:val="20"/>
              </w:rPr>
              <w:t>28,387.1</w:t>
            </w:r>
          </w:p>
        </w:tc>
      </w:tr>
      <w:tr w:rsidR="0064085C">
        <w:trPr>
          <w:trHeight w:val="306"/>
        </w:trPr>
        <w:tc>
          <w:tcPr>
            <w:tcW w:w="2384" w:type="dxa"/>
            <w:shd w:val="clear" w:color="auto" w:fill="F2DFD6"/>
          </w:tcPr>
          <w:p w:rsidR="0064085C" w:rsidRDefault="00726F1A">
            <w:pPr>
              <w:pStyle w:val="TableParagraph"/>
              <w:spacing w:before="45"/>
              <w:ind w:left="66"/>
              <w:rPr>
                <w:sz w:val="20"/>
              </w:rPr>
            </w:pPr>
            <w:r>
              <w:rPr>
                <w:color w:val="231F20"/>
                <w:spacing w:val="-2"/>
                <w:sz w:val="20"/>
              </w:rPr>
              <w:t>Disgorgement</w:t>
            </w:r>
          </w:p>
        </w:tc>
        <w:tc>
          <w:tcPr>
            <w:tcW w:w="2975" w:type="dxa"/>
            <w:shd w:val="clear" w:color="auto" w:fill="F2DFD6"/>
          </w:tcPr>
          <w:p w:rsidR="0064085C" w:rsidRDefault="00726F1A">
            <w:pPr>
              <w:pStyle w:val="TableParagraph"/>
              <w:spacing w:before="45"/>
              <w:ind w:right="589"/>
              <w:jc w:val="right"/>
              <w:rPr>
                <w:sz w:val="20"/>
              </w:rPr>
            </w:pPr>
            <w:r>
              <w:rPr>
                <w:color w:val="231F20"/>
                <w:spacing w:val="-5"/>
                <w:w w:val="95"/>
                <w:sz w:val="20"/>
              </w:rPr>
              <w:t>138</w:t>
            </w:r>
          </w:p>
        </w:tc>
        <w:tc>
          <w:tcPr>
            <w:tcW w:w="1450" w:type="dxa"/>
            <w:shd w:val="clear" w:color="auto" w:fill="F2DFD6"/>
          </w:tcPr>
          <w:p w:rsidR="0064085C" w:rsidRDefault="00726F1A">
            <w:pPr>
              <w:pStyle w:val="TableParagraph"/>
              <w:spacing w:before="45"/>
              <w:ind w:right="338"/>
              <w:jc w:val="right"/>
              <w:rPr>
                <w:sz w:val="20"/>
              </w:rPr>
            </w:pPr>
            <w:r>
              <w:rPr>
                <w:color w:val="231F20"/>
                <w:spacing w:val="-5"/>
                <w:w w:val="80"/>
                <w:sz w:val="20"/>
              </w:rPr>
              <w:t>171</w:t>
            </w:r>
          </w:p>
        </w:tc>
        <w:tc>
          <w:tcPr>
            <w:tcW w:w="2387" w:type="dxa"/>
            <w:shd w:val="clear" w:color="auto" w:fill="F2DFD6"/>
          </w:tcPr>
          <w:p w:rsidR="0064085C" w:rsidRDefault="00726F1A">
            <w:pPr>
              <w:pStyle w:val="TableParagraph"/>
              <w:spacing w:before="45"/>
              <w:ind w:right="571"/>
              <w:jc w:val="right"/>
              <w:rPr>
                <w:sz w:val="20"/>
              </w:rPr>
            </w:pPr>
            <w:r>
              <w:rPr>
                <w:color w:val="231F20"/>
                <w:spacing w:val="-2"/>
                <w:sz w:val="20"/>
              </w:rPr>
              <w:t>2,451.4</w:t>
            </w:r>
          </w:p>
        </w:tc>
        <w:tc>
          <w:tcPr>
            <w:tcW w:w="1356" w:type="dxa"/>
            <w:shd w:val="clear" w:color="auto" w:fill="F2DFD6"/>
          </w:tcPr>
          <w:p w:rsidR="0064085C" w:rsidRDefault="00726F1A">
            <w:pPr>
              <w:pStyle w:val="TableParagraph"/>
              <w:spacing w:before="45"/>
              <w:ind w:right="56"/>
              <w:jc w:val="right"/>
              <w:rPr>
                <w:sz w:val="20"/>
              </w:rPr>
            </w:pPr>
            <w:r>
              <w:rPr>
                <w:color w:val="231F20"/>
                <w:spacing w:val="-2"/>
                <w:sz w:val="20"/>
              </w:rPr>
              <w:t>3,024.5</w:t>
            </w:r>
          </w:p>
        </w:tc>
      </w:tr>
      <w:tr w:rsidR="0064085C">
        <w:trPr>
          <w:trHeight w:val="306"/>
        </w:trPr>
        <w:tc>
          <w:tcPr>
            <w:tcW w:w="2384" w:type="dxa"/>
            <w:shd w:val="clear" w:color="auto" w:fill="FAF2EE"/>
          </w:tcPr>
          <w:p w:rsidR="0064085C" w:rsidRDefault="00726F1A">
            <w:pPr>
              <w:pStyle w:val="TableParagraph"/>
              <w:spacing w:before="45"/>
              <w:ind w:left="66"/>
              <w:rPr>
                <w:sz w:val="20"/>
              </w:rPr>
            </w:pPr>
            <w:r>
              <w:rPr>
                <w:color w:val="231F20"/>
                <w:spacing w:val="-2"/>
                <w:sz w:val="20"/>
              </w:rPr>
              <w:t>Penalties</w:t>
            </w:r>
          </w:p>
        </w:tc>
        <w:tc>
          <w:tcPr>
            <w:tcW w:w="2975" w:type="dxa"/>
            <w:shd w:val="clear" w:color="auto" w:fill="FAF2EE"/>
          </w:tcPr>
          <w:p w:rsidR="0064085C" w:rsidRDefault="00726F1A">
            <w:pPr>
              <w:pStyle w:val="TableParagraph"/>
              <w:spacing w:before="45"/>
              <w:ind w:right="589"/>
              <w:jc w:val="right"/>
              <w:rPr>
                <w:sz w:val="20"/>
              </w:rPr>
            </w:pPr>
            <w:r>
              <w:rPr>
                <w:color w:val="231F20"/>
                <w:spacing w:val="-2"/>
                <w:sz w:val="20"/>
              </w:rPr>
              <w:t>2,846</w:t>
            </w:r>
          </w:p>
        </w:tc>
        <w:tc>
          <w:tcPr>
            <w:tcW w:w="1450" w:type="dxa"/>
            <w:shd w:val="clear" w:color="auto" w:fill="FAF2EE"/>
          </w:tcPr>
          <w:p w:rsidR="0064085C" w:rsidRDefault="00726F1A">
            <w:pPr>
              <w:pStyle w:val="TableParagraph"/>
              <w:spacing w:before="45"/>
              <w:ind w:right="338"/>
              <w:jc w:val="right"/>
              <w:rPr>
                <w:sz w:val="20"/>
              </w:rPr>
            </w:pPr>
            <w:r>
              <w:rPr>
                <w:color w:val="231F20"/>
                <w:spacing w:val="-2"/>
                <w:w w:val="95"/>
                <w:sz w:val="20"/>
              </w:rPr>
              <w:t>2,751</w:t>
            </w:r>
          </w:p>
        </w:tc>
        <w:tc>
          <w:tcPr>
            <w:tcW w:w="2387" w:type="dxa"/>
            <w:shd w:val="clear" w:color="auto" w:fill="FAF2EE"/>
          </w:tcPr>
          <w:p w:rsidR="0064085C" w:rsidRDefault="00726F1A">
            <w:pPr>
              <w:pStyle w:val="TableParagraph"/>
              <w:spacing w:before="45"/>
              <w:ind w:right="571"/>
              <w:jc w:val="right"/>
              <w:rPr>
                <w:sz w:val="20"/>
              </w:rPr>
            </w:pPr>
            <w:r>
              <w:rPr>
                <w:color w:val="231F20"/>
                <w:spacing w:val="-2"/>
                <w:w w:val="95"/>
                <w:sz w:val="20"/>
              </w:rPr>
              <w:t>1,507.7</w:t>
            </w:r>
          </w:p>
        </w:tc>
        <w:tc>
          <w:tcPr>
            <w:tcW w:w="1356" w:type="dxa"/>
            <w:shd w:val="clear" w:color="auto" w:fill="FAF2EE"/>
          </w:tcPr>
          <w:p w:rsidR="0064085C" w:rsidRDefault="00726F1A">
            <w:pPr>
              <w:pStyle w:val="TableParagraph"/>
              <w:spacing w:before="45"/>
              <w:ind w:right="56"/>
              <w:jc w:val="right"/>
              <w:rPr>
                <w:sz w:val="20"/>
              </w:rPr>
            </w:pPr>
            <w:r>
              <w:rPr>
                <w:color w:val="231F20"/>
                <w:spacing w:val="-2"/>
                <w:sz w:val="20"/>
              </w:rPr>
              <w:t>987.3</w:t>
            </w:r>
          </w:p>
        </w:tc>
      </w:tr>
      <w:tr w:rsidR="0064085C">
        <w:trPr>
          <w:trHeight w:val="301"/>
        </w:trPr>
        <w:tc>
          <w:tcPr>
            <w:tcW w:w="2384" w:type="dxa"/>
            <w:tcBorders>
              <w:bottom w:val="single" w:sz="4" w:space="0" w:color="231F20"/>
            </w:tcBorders>
            <w:shd w:val="clear" w:color="auto" w:fill="F2DFD6"/>
          </w:tcPr>
          <w:p w:rsidR="0064085C" w:rsidRDefault="00726F1A">
            <w:pPr>
              <w:pStyle w:val="TableParagraph"/>
              <w:spacing w:before="45"/>
              <w:ind w:left="67"/>
              <w:rPr>
                <w:sz w:val="20"/>
              </w:rPr>
            </w:pPr>
            <w:r>
              <w:rPr>
                <w:color w:val="231F20"/>
                <w:spacing w:val="-4"/>
                <w:sz w:val="20"/>
              </w:rPr>
              <w:t>Fees</w:t>
            </w:r>
          </w:p>
        </w:tc>
        <w:tc>
          <w:tcPr>
            <w:tcW w:w="2975" w:type="dxa"/>
            <w:tcBorders>
              <w:bottom w:val="single" w:sz="4" w:space="0" w:color="231F20"/>
            </w:tcBorders>
            <w:shd w:val="clear" w:color="auto" w:fill="F2DFD6"/>
          </w:tcPr>
          <w:p w:rsidR="0064085C" w:rsidRDefault="00726F1A">
            <w:pPr>
              <w:pStyle w:val="TableParagraph"/>
              <w:spacing w:before="45"/>
              <w:ind w:right="589"/>
              <w:jc w:val="right"/>
              <w:rPr>
                <w:sz w:val="20"/>
              </w:rPr>
            </w:pPr>
            <w:r>
              <w:rPr>
                <w:color w:val="231F20"/>
                <w:spacing w:val="-10"/>
                <w:w w:val="70"/>
                <w:sz w:val="20"/>
              </w:rPr>
              <w:t>1</w:t>
            </w:r>
          </w:p>
        </w:tc>
        <w:tc>
          <w:tcPr>
            <w:tcW w:w="1450" w:type="dxa"/>
            <w:tcBorders>
              <w:bottom w:val="single" w:sz="4" w:space="0" w:color="231F20"/>
            </w:tcBorders>
            <w:shd w:val="clear" w:color="auto" w:fill="F2DFD6"/>
          </w:tcPr>
          <w:p w:rsidR="0064085C" w:rsidRDefault="00726F1A">
            <w:pPr>
              <w:pStyle w:val="TableParagraph"/>
              <w:spacing w:before="45"/>
              <w:ind w:right="338"/>
              <w:jc w:val="right"/>
              <w:rPr>
                <w:sz w:val="20"/>
              </w:rPr>
            </w:pPr>
            <w:r>
              <w:rPr>
                <w:color w:val="231F20"/>
                <w:spacing w:val="-10"/>
                <w:sz w:val="20"/>
              </w:rPr>
              <w:t>3</w:t>
            </w:r>
          </w:p>
        </w:tc>
        <w:tc>
          <w:tcPr>
            <w:tcW w:w="2387" w:type="dxa"/>
            <w:tcBorders>
              <w:bottom w:val="single" w:sz="4" w:space="0" w:color="231F20"/>
            </w:tcBorders>
            <w:shd w:val="clear" w:color="auto" w:fill="F2DFD6"/>
          </w:tcPr>
          <w:p w:rsidR="0064085C" w:rsidRDefault="00726F1A">
            <w:pPr>
              <w:pStyle w:val="TableParagraph"/>
              <w:spacing w:before="45"/>
              <w:ind w:right="571"/>
              <w:jc w:val="right"/>
              <w:rPr>
                <w:sz w:val="20"/>
              </w:rPr>
            </w:pPr>
            <w:r>
              <w:rPr>
                <w:color w:val="231F20"/>
                <w:spacing w:val="-5"/>
                <w:sz w:val="20"/>
              </w:rPr>
              <w:t>0.8</w:t>
            </w:r>
          </w:p>
        </w:tc>
        <w:tc>
          <w:tcPr>
            <w:tcW w:w="1356" w:type="dxa"/>
            <w:tcBorders>
              <w:bottom w:val="single" w:sz="4" w:space="0" w:color="231F20"/>
            </w:tcBorders>
            <w:shd w:val="clear" w:color="auto" w:fill="F2DFD6"/>
          </w:tcPr>
          <w:p w:rsidR="0064085C" w:rsidRDefault="00726F1A">
            <w:pPr>
              <w:pStyle w:val="TableParagraph"/>
              <w:spacing w:before="45"/>
              <w:ind w:right="56"/>
              <w:jc w:val="right"/>
              <w:rPr>
                <w:sz w:val="20"/>
              </w:rPr>
            </w:pPr>
            <w:r>
              <w:rPr>
                <w:color w:val="231F20"/>
                <w:spacing w:val="-5"/>
                <w:w w:val="85"/>
                <w:sz w:val="20"/>
              </w:rPr>
              <w:t>1.7</w:t>
            </w:r>
          </w:p>
        </w:tc>
      </w:tr>
      <w:tr w:rsidR="0064085C" w:rsidRPr="001B7F71">
        <w:trPr>
          <w:trHeight w:val="296"/>
        </w:trPr>
        <w:tc>
          <w:tcPr>
            <w:tcW w:w="2384" w:type="dxa"/>
            <w:tcBorders>
              <w:top w:val="single" w:sz="4" w:space="0" w:color="231F20"/>
              <w:bottom w:val="single" w:sz="4" w:space="0" w:color="231F20"/>
            </w:tcBorders>
            <w:shd w:val="clear" w:color="auto" w:fill="FAF2EE"/>
          </w:tcPr>
          <w:p w:rsidR="0064085C" w:rsidRPr="001B7F71" w:rsidRDefault="00726F1A">
            <w:pPr>
              <w:pStyle w:val="TableParagraph"/>
              <w:spacing w:before="40"/>
              <w:ind w:left="67"/>
              <w:rPr>
                <w:b/>
                <w:sz w:val="20"/>
              </w:rPr>
            </w:pPr>
            <w:r w:rsidRPr="001B7F71">
              <w:rPr>
                <w:b/>
                <w:color w:val="231F20"/>
                <w:spacing w:val="-2"/>
                <w:sz w:val="20"/>
              </w:rPr>
              <w:t>Total</w:t>
            </w:r>
          </w:p>
        </w:tc>
        <w:tc>
          <w:tcPr>
            <w:tcW w:w="2975"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89"/>
              <w:jc w:val="right"/>
              <w:rPr>
                <w:b/>
                <w:sz w:val="20"/>
              </w:rPr>
            </w:pPr>
            <w:r w:rsidRPr="001B7F71">
              <w:rPr>
                <w:b/>
                <w:color w:val="231F20"/>
                <w:spacing w:val="-2"/>
                <w:sz w:val="20"/>
              </w:rPr>
              <w:t>3,435</w:t>
            </w:r>
          </w:p>
        </w:tc>
        <w:tc>
          <w:tcPr>
            <w:tcW w:w="1450"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338"/>
              <w:jc w:val="right"/>
              <w:rPr>
                <w:b/>
                <w:sz w:val="20"/>
              </w:rPr>
            </w:pPr>
            <w:r w:rsidRPr="001B7F71">
              <w:rPr>
                <w:b/>
                <w:color w:val="231F20"/>
                <w:spacing w:val="-2"/>
                <w:sz w:val="20"/>
              </w:rPr>
              <w:t>3,394</w:t>
            </w:r>
          </w:p>
        </w:tc>
        <w:tc>
          <w:tcPr>
            <w:tcW w:w="2387"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70"/>
              <w:jc w:val="right"/>
              <w:rPr>
                <w:b/>
                <w:sz w:val="20"/>
              </w:rPr>
            </w:pPr>
            <w:r w:rsidRPr="001B7F71">
              <w:rPr>
                <w:b/>
                <w:color w:val="231F20"/>
                <w:spacing w:val="-2"/>
                <w:sz w:val="20"/>
              </w:rPr>
              <w:t>26,926.3</w:t>
            </w:r>
          </w:p>
        </w:tc>
        <w:tc>
          <w:tcPr>
            <w:tcW w:w="1356"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6"/>
              <w:jc w:val="right"/>
              <w:rPr>
                <w:b/>
                <w:sz w:val="20"/>
              </w:rPr>
            </w:pPr>
            <w:r w:rsidRPr="001B7F71">
              <w:rPr>
                <w:b/>
                <w:color w:val="231F20"/>
                <w:spacing w:val="-2"/>
                <w:sz w:val="20"/>
              </w:rPr>
              <w:t>32,400.6</w:t>
            </w:r>
          </w:p>
        </w:tc>
      </w:tr>
    </w:tbl>
    <w:p w:rsidR="0064085C" w:rsidRDefault="0064085C">
      <w:pPr>
        <w:pStyle w:val="BodyText"/>
        <w:spacing w:before="2"/>
        <w:jc w:val="left"/>
        <w:rPr>
          <w:sz w:val="17"/>
        </w:rPr>
      </w:pPr>
    </w:p>
    <w:p w:rsidR="0064085C" w:rsidRDefault="0064085C">
      <w:pPr>
        <w:pStyle w:val="BodyText"/>
        <w:jc w:val="left"/>
        <w:rPr>
          <w:sz w:val="17"/>
        </w:rPr>
        <w:sectPr w:rsidR="0064085C">
          <w:pgSz w:w="12590" w:h="16190"/>
          <w:pgMar w:top="1080" w:right="0" w:bottom="1020" w:left="992" w:header="0" w:footer="824" w:gutter="0"/>
          <w:cols w:space="720"/>
        </w:sectPr>
      </w:pPr>
    </w:p>
    <w:p w:rsidR="0064085C" w:rsidRDefault="00726F1A">
      <w:pPr>
        <w:pStyle w:val="BodyText"/>
        <w:spacing w:before="69" w:line="295" w:lineRule="auto"/>
        <w:ind w:left="1048" w:right="38"/>
      </w:pPr>
      <w:r>
        <w:rPr>
          <w:color w:val="231F20"/>
        </w:rPr>
        <w:t>in line with the policy approved by the Board and such classification of dues is purely</w:t>
      </w:r>
      <w:r>
        <w:rPr>
          <w:color w:val="231F20"/>
          <w:spacing w:val="40"/>
        </w:rPr>
        <w:t xml:space="preserve"> </w:t>
      </w:r>
      <w:r>
        <w:rPr>
          <w:color w:val="231F20"/>
        </w:rPr>
        <w:t>an</w:t>
      </w:r>
      <w:r>
        <w:rPr>
          <w:color w:val="231F20"/>
          <w:spacing w:val="40"/>
        </w:rPr>
        <w:t xml:space="preserve"> </w:t>
      </w:r>
      <w:r>
        <w:rPr>
          <w:color w:val="231F20"/>
        </w:rPr>
        <w:t>administrative</w:t>
      </w:r>
      <w:r>
        <w:rPr>
          <w:color w:val="231F20"/>
          <w:spacing w:val="40"/>
        </w:rPr>
        <w:t xml:space="preserve"> </w:t>
      </w:r>
      <w:r>
        <w:rPr>
          <w:color w:val="231F20"/>
        </w:rPr>
        <w:t>act</w:t>
      </w:r>
      <w:r>
        <w:rPr>
          <w:color w:val="231F20"/>
          <w:spacing w:val="40"/>
        </w:rPr>
        <w:t xml:space="preserve"> </w:t>
      </w:r>
      <w:r>
        <w:rPr>
          <w:color w:val="231F20"/>
        </w:rPr>
        <w:t>and</w:t>
      </w:r>
      <w:r>
        <w:rPr>
          <w:color w:val="231F20"/>
          <w:spacing w:val="40"/>
        </w:rPr>
        <w:t xml:space="preserve"> </w:t>
      </w:r>
      <w:r>
        <w:rPr>
          <w:color w:val="231F20"/>
        </w:rPr>
        <w:t>does not preclude the Recovery Officers from recovering</w:t>
      </w:r>
      <w:r>
        <w:rPr>
          <w:color w:val="231F20"/>
          <w:spacing w:val="-3"/>
        </w:rPr>
        <w:t xml:space="preserve"> </w:t>
      </w:r>
      <w:r>
        <w:rPr>
          <w:color w:val="231F20"/>
        </w:rPr>
        <w:t>the</w:t>
      </w:r>
      <w:r>
        <w:rPr>
          <w:color w:val="231F20"/>
          <w:spacing w:val="-3"/>
        </w:rPr>
        <w:t xml:space="preserve"> </w:t>
      </w:r>
      <w:r>
        <w:rPr>
          <w:color w:val="231F20"/>
        </w:rPr>
        <w:t>amount</w:t>
      </w:r>
      <w:r>
        <w:rPr>
          <w:color w:val="231F20"/>
          <w:spacing w:val="-3"/>
        </w:rPr>
        <w:t xml:space="preserve"> </w:t>
      </w:r>
      <w:r>
        <w:rPr>
          <w:color w:val="231F20"/>
        </w:rPr>
        <w:t>as</w:t>
      </w:r>
      <w:r>
        <w:rPr>
          <w:color w:val="231F20"/>
          <w:spacing w:val="-3"/>
        </w:rPr>
        <w:t xml:space="preserve"> </w:t>
      </w:r>
      <w:r>
        <w:rPr>
          <w:color w:val="231F20"/>
        </w:rPr>
        <w:t>and</w:t>
      </w:r>
      <w:r>
        <w:rPr>
          <w:color w:val="231F20"/>
          <w:spacing w:val="-3"/>
        </w:rPr>
        <w:t xml:space="preserve"> </w:t>
      </w:r>
      <w:r>
        <w:rPr>
          <w:color w:val="231F20"/>
        </w:rPr>
        <w:t>when</w:t>
      </w:r>
      <w:r>
        <w:rPr>
          <w:color w:val="231F20"/>
          <w:spacing w:val="-3"/>
        </w:rPr>
        <w:t xml:space="preserve"> </w:t>
      </w:r>
      <w:r>
        <w:rPr>
          <w:color w:val="231F20"/>
        </w:rPr>
        <w:t>there is</w:t>
      </w:r>
      <w:r>
        <w:rPr>
          <w:color w:val="231F20"/>
          <w:spacing w:val="40"/>
        </w:rPr>
        <w:t xml:space="preserve"> </w:t>
      </w:r>
      <w:r>
        <w:rPr>
          <w:color w:val="231F20"/>
        </w:rPr>
        <w:t>a</w:t>
      </w:r>
      <w:r>
        <w:rPr>
          <w:color w:val="231F20"/>
          <w:spacing w:val="40"/>
        </w:rPr>
        <w:t xml:space="preserve"> </w:t>
      </w:r>
      <w:r>
        <w:rPr>
          <w:color w:val="231F20"/>
        </w:rPr>
        <w:t>change</w:t>
      </w:r>
      <w:r>
        <w:rPr>
          <w:color w:val="231F20"/>
          <w:spacing w:val="40"/>
        </w:rPr>
        <w:t xml:space="preserve"> </w:t>
      </w:r>
      <w:r>
        <w:rPr>
          <w:color w:val="231F20"/>
        </w:rPr>
        <w:t>in</w:t>
      </w:r>
      <w:r>
        <w:rPr>
          <w:color w:val="231F20"/>
          <w:spacing w:val="40"/>
        </w:rPr>
        <w:t xml:space="preserve"> </w:t>
      </w:r>
      <w:r>
        <w:rPr>
          <w:color w:val="231F20"/>
        </w:rPr>
        <w:t>any</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parameters for</w:t>
      </w:r>
      <w:r>
        <w:rPr>
          <w:color w:val="231F20"/>
          <w:spacing w:val="80"/>
        </w:rPr>
        <w:t xml:space="preserve"> </w:t>
      </w:r>
      <w:r>
        <w:rPr>
          <w:color w:val="231F20"/>
        </w:rPr>
        <w:t>such</w:t>
      </w:r>
      <w:r>
        <w:rPr>
          <w:color w:val="231F20"/>
          <w:spacing w:val="80"/>
        </w:rPr>
        <w:t xml:space="preserve"> </w:t>
      </w:r>
      <w:r>
        <w:rPr>
          <w:color w:val="231F20"/>
        </w:rPr>
        <w:t>classification.</w:t>
      </w:r>
      <w:r>
        <w:rPr>
          <w:color w:val="231F20"/>
          <w:spacing w:val="80"/>
        </w:rPr>
        <w:t xml:space="preserve"> </w:t>
      </w:r>
      <w:r>
        <w:rPr>
          <w:color w:val="231F20"/>
        </w:rPr>
        <w:t>As</w:t>
      </w:r>
      <w:r>
        <w:rPr>
          <w:color w:val="231F20"/>
          <w:spacing w:val="80"/>
        </w:rPr>
        <w:t xml:space="preserve"> </w:t>
      </w:r>
      <w:r>
        <w:rPr>
          <w:color w:val="231F20"/>
        </w:rPr>
        <w:t>on</w:t>
      </w:r>
      <w:r>
        <w:rPr>
          <w:color w:val="231F20"/>
          <w:spacing w:val="80"/>
        </w:rPr>
        <w:t xml:space="preserve"> </w:t>
      </w:r>
      <w:r>
        <w:rPr>
          <w:color w:val="231F20"/>
        </w:rPr>
        <w:t>March 31,</w:t>
      </w:r>
      <w:r>
        <w:rPr>
          <w:color w:val="231F20"/>
          <w:spacing w:val="-5"/>
        </w:rPr>
        <w:t xml:space="preserve"> </w:t>
      </w:r>
      <w:r>
        <w:rPr>
          <w:color w:val="231F20"/>
        </w:rPr>
        <w:t>2026,</w:t>
      </w:r>
      <w:r>
        <w:rPr>
          <w:color w:val="231F20"/>
          <w:spacing w:val="-5"/>
        </w:rPr>
        <w:t xml:space="preserve"> </w:t>
      </w:r>
      <w:r>
        <w:rPr>
          <w:color w:val="231F20"/>
        </w:rPr>
        <w:t>out</w:t>
      </w:r>
      <w:r>
        <w:rPr>
          <w:color w:val="231F20"/>
          <w:spacing w:val="-5"/>
        </w:rPr>
        <w:t xml:space="preserve"> </w:t>
      </w:r>
      <w:r>
        <w:rPr>
          <w:color w:val="231F20"/>
        </w:rPr>
        <w:t>of</w:t>
      </w:r>
      <w:r>
        <w:rPr>
          <w:color w:val="231F20"/>
          <w:spacing w:val="-5"/>
        </w:rPr>
        <w:t xml:space="preserve"> </w:t>
      </w:r>
      <w:r>
        <w:rPr>
          <w:color w:val="231F20"/>
        </w:rPr>
        <w:t>942</w:t>
      </w:r>
      <w:r>
        <w:rPr>
          <w:color w:val="231F20"/>
          <w:spacing w:val="-5"/>
        </w:rPr>
        <w:t xml:space="preserve"> </w:t>
      </w:r>
      <w:r>
        <w:rPr>
          <w:color w:val="231F20"/>
        </w:rPr>
        <w:t>DTR</w:t>
      </w:r>
      <w:r>
        <w:rPr>
          <w:color w:val="231F20"/>
          <w:spacing w:val="-5"/>
        </w:rPr>
        <w:t xml:space="preserve"> </w:t>
      </w:r>
      <w:r>
        <w:rPr>
          <w:color w:val="231F20"/>
        </w:rPr>
        <w:t>cases,</w:t>
      </w:r>
      <w:r>
        <w:rPr>
          <w:color w:val="231F20"/>
          <w:spacing w:val="-5"/>
        </w:rPr>
        <w:t xml:space="preserve"> </w:t>
      </w:r>
      <w:r>
        <w:rPr>
          <w:color w:val="231F20"/>
        </w:rPr>
        <w:t>632</w:t>
      </w:r>
      <w:r>
        <w:rPr>
          <w:color w:val="231F20"/>
          <w:spacing w:val="-5"/>
        </w:rPr>
        <w:t xml:space="preserve"> </w:t>
      </w:r>
      <w:r>
        <w:rPr>
          <w:color w:val="231F20"/>
        </w:rPr>
        <w:t>RCs involving</w:t>
      </w:r>
      <w:r>
        <w:rPr>
          <w:color w:val="231F20"/>
          <w:spacing w:val="4"/>
        </w:rPr>
        <w:t xml:space="preserve"> </w:t>
      </w:r>
      <w:r>
        <w:rPr>
          <w:color w:val="231F20"/>
        </w:rPr>
        <w:t>an</w:t>
      </w:r>
      <w:r>
        <w:rPr>
          <w:color w:val="231F20"/>
          <w:spacing w:val="5"/>
        </w:rPr>
        <w:t xml:space="preserve"> </w:t>
      </w:r>
      <w:r>
        <w:rPr>
          <w:color w:val="231F20"/>
        </w:rPr>
        <w:t>amount</w:t>
      </w:r>
      <w:r>
        <w:rPr>
          <w:color w:val="231F20"/>
          <w:spacing w:val="5"/>
        </w:rPr>
        <w:t xml:space="preserve"> </w:t>
      </w:r>
      <w:r>
        <w:rPr>
          <w:color w:val="231F20"/>
        </w:rPr>
        <w:t>of</w:t>
      </w:r>
      <w:r>
        <w:rPr>
          <w:color w:val="231F20"/>
          <w:spacing w:val="5"/>
        </w:rPr>
        <w:t xml:space="preserve"> </w:t>
      </w:r>
      <w:r>
        <w:rPr>
          <w:color w:val="231F20"/>
        </w:rPr>
        <w:t>₹2,161</w:t>
      </w:r>
      <w:r>
        <w:rPr>
          <w:color w:val="231F20"/>
          <w:spacing w:val="5"/>
        </w:rPr>
        <w:t xml:space="preserve"> </w:t>
      </w:r>
      <w:r>
        <w:rPr>
          <w:color w:val="231F20"/>
        </w:rPr>
        <w:t>crore</w:t>
      </w:r>
      <w:r>
        <w:rPr>
          <w:color w:val="231F20"/>
          <w:spacing w:val="4"/>
        </w:rPr>
        <w:t xml:space="preserve"> </w:t>
      </w:r>
      <w:r>
        <w:rPr>
          <w:color w:val="231F20"/>
          <w:spacing w:val="-4"/>
        </w:rPr>
        <w:t>have</w:t>
      </w:r>
    </w:p>
    <w:p w:rsidR="0064085C" w:rsidRDefault="00726F1A">
      <w:pPr>
        <w:pStyle w:val="BodyText"/>
        <w:spacing w:before="68" w:line="295" w:lineRule="auto"/>
        <w:ind w:left="1162" w:right="1017"/>
      </w:pPr>
      <w:r>
        <w:br w:type="column"/>
      </w:r>
      <w:r>
        <w:rPr>
          <w:color w:val="231F20"/>
        </w:rPr>
        <w:t>been classified as Irrecoverable Cases (</w:t>
      </w:r>
      <w:r w:rsidRPr="001B7F71">
        <w:rPr>
          <w:b/>
          <w:color w:val="231F20"/>
        </w:rPr>
        <w:t>Table 10.23</w:t>
      </w:r>
      <w:r>
        <w:rPr>
          <w:color w:val="231F20"/>
        </w:rPr>
        <w:t>).</w:t>
      </w:r>
    </w:p>
    <w:p w:rsidR="0064085C" w:rsidRDefault="00726F1A">
      <w:pPr>
        <w:pStyle w:val="BodyText"/>
        <w:spacing w:before="168"/>
        <w:ind w:left="1048"/>
      </w:pPr>
      <w:r>
        <w:rPr>
          <w:color w:val="231F20"/>
        </w:rPr>
        <w:t>Another</w:t>
      </w:r>
      <w:r>
        <w:rPr>
          <w:color w:val="231F20"/>
          <w:spacing w:val="33"/>
        </w:rPr>
        <w:t xml:space="preserve"> </w:t>
      </w:r>
      <w:r>
        <w:rPr>
          <w:color w:val="231F20"/>
        </w:rPr>
        <w:t>310</w:t>
      </w:r>
      <w:r>
        <w:rPr>
          <w:color w:val="231F20"/>
          <w:spacing w:val="34"/>
        </w:rPr>
        <w:t xml:space="preserve"> </w:t>
      </w:r>
      <w:r>
        <w:rPr>
          <w:color w:val="231F20"/>
        </w:rPr>
        <w:t>RCs</w:t>
      </w:r>
      <w:r>
        <w:rPr>
          <w:color w:val="231F20"/>
          <w:spacing w:val="33"/>
        </w:rPr>
        <w:t xml:space="preserve"> </w:t>
      </w:r>
      <w:r>
        <w:rPr>
          <w:color w:val="231F20"/>
        </w:rPr>
        <w:t>involving</w:t>
      </w:r>
      <w:r>
        <w:rPr>
          <w:color w:val="231F20"/>
          <w:spacing w:val="34"/>
        </w:rPr>
        <w:t xml:space="preserve"> </w:t>
      </w:r>
      <w:r>
        <w:rPr>
          <w:color w:val="231F20"/>
        </w:rPr>
        <w:t>an</w:t>
      </w:r>
      <w:r>
        <w:rPr>
          <w:color w:val="231F20"/>
          <w:spacing w:val="34"/>
        </w:rPr>
        <w:t xml:space="preserve"> </w:t>
      </w:r>
      <w:r>
        <w:rPr>
          <w:color w:val="231F20"/>
        </w:rPr>
        <w:t>amount</w:t>
      </w:r>
      <w:r>
        <w:rPr>
          <w:color w:val="231F20"/>
          <w:spacing w:val="33"/>
        </w:rPr>
        <w:t xml:space="preserve"> </w:t>
      </w:r>
      <w:r>
        <w:rPr>
          <w:color w:val="231F20"/>
          <w:spacing w:val="-5"/>
        </w:rPr>
        <w:t>of</w:t>
      </w:r>
    </w:p>
    <w:p w:rsidR="0064085C" w:rsidRDefault="00726F1A">
      <w:pPr>
        <w:pStyle w:val="BodyText"/>
        <w:spacing w:before="57" w:line="295" w:lineRule="auto"/>
        <w:ind w:left="1162" w:right="1016"/>
      </w:pPr>
      <w:r>
        <w:rPr>
          <w:color w:val="231F20"/>
          <w:w w:val="105"/>
        </w:rPr>
        <w:t>₹84,962.7 crore are subject matter of Court appointed Committees, parallel proceedings, stay/ moratorium by the Courts / Tribunal, under Liquidation etc. (</w:t>
      </w:r>
      <w:r w:rsidRPr="001B7F71">
        <w:rPr>
          <w:b/>
          <w:color w:val="231F20"/>
          <w:w w:val="105"/>
        </w:rPr>
        <w:t>Table</w:t>
      </w:r>
      <w:r w:rsidRPr="001B7F71">
        <w:rPr>
          <w:b/>
          <w:color w:val="231F20"/>
          <w:spacing w:val="-17"/>
          <w:w w:val="105"/>
        </w:rPr>
        <w:t xml:space="preserve"> </w:t>
      </w:r>
      <w:r w:rsidRPr="001B7F71">
        <w:rPr>
          <w:b/>
          <w:color w:val="231F20"/>
          <w:w w:val="105"/>
        </w:rPr>
        <w:t>10.24</w:t>
      </w:r>
      <w:r>
        <w:rPr>
          <w:color w:val="231F20"/>
          <w:w w:val="105"/>
        </w:rPr>
        <w:t>).</w:t>
      </w:r>
    </w:p>
    <w:p w:rsidR="0064085C" w:rsidRDefault="0064085C">
      <w:pPr>
        <w:pStyle w:val="BodyText"/>
        <w:spacing w:line="295" w:lineRule="auto"/>
        <w:sectPr w:rsidR="0064085C">
          <w:type w:val="continuous"/>
          <w:pgSz w:w="12590" w:h="16190"/>
          <w:pgMar w:top="0" w:right="0" w:bottom="1020" w:left="992" w:header="0" w:footer="824" w:gutter="0"/>
          <w:cols w:num="2" w:space="720" w:equalWidth="0">
            <w:col w:w="5171" w:space="155"/>
            <w:col w:w="6272"/>
          </w:cols>
        </w:sectPr>
      </w:pPr>
    </w:p>
    <w:p w:rsidR="0064085C" w:rsidRPr="001B7F71" w:rsidRDefault="00726F1A">
      <w:pPr>
        <w:pStyle w:val="BodyText"/>
        <w:spacing w:before="162"/>
        <w:ind w:left="18"/>
        <w:jc w:val="left"/>
        <w:rPr>
          <w:b/>
        </w:rPr>
      </w:pPr>
      <w:r w:rsidRPr="001B7F71">
        <w:rPr>
          <w:b/>
          <w:color w:val="231F20"/>
          <w:spacing w:val="-4"/>
        </w:rPr>
        <w:t>Table</w:t>
      </w:r>
      <w:r w:rsidRPr="001B7F71">
        <w:rPr>
          <w:b/>
          <w:color w:val="231F20"/>
          <w:spacing w:val="-6"/>
        </w:rPr>
        <w:t xml:space="preserve"> </w:t>
      </w:r>
      <w:r w:rsidRPr="001B7F71">
        <w:rPr>
          <w:b/>
          <w:color w:val="231F20"/>
          <w:spacing w:val="-4"/>
        </w:rPr>
        <w:t>10.23:</w:t>
      </w:r>
      <w:r w:rsidRPr="001B7F71">
        <w:rPr>
          <w:b/>
          <w:color w:val="231F20"/>
          <w:spacing w:val="-6"/>
        </w:rPr>
        <w:t xml:space="preserve"> </w:t>
      </w:r>
      <w:r w:rsidRPr="001B7F71">
        <w:rPr>
          <w:b/>
          <w:color w:val="231F20"/>
          <w:spacing w:val="-4"/>
        </w:rPr>
        <w:t>Break-up</w:t>
      </w:r>
      <w:r w:rsidRPr="001B7F71">
        <w:rPr>
          <w:b/>
          <w:color w:val="231F20"/>
          <w:spacing w:val="-6"/>
        </w:rPr>
        <w:t xml:space="preserve"> </w:t>
      </w:r>
      <w:r w:rsidRPr="001B7F71">
        <w:rPr>
          <w:b/>
          <w:color w:val="231F20"/>
          <w:spacing w:val="-4"/>
        </w:rPr>
        <w:t>of</w:t>
      </w:r>
      <w:r w:rsidRPr="001B7F71">
        <w:rPr>
          <w:b/>
          <w:color w:val="231F20"/>
          <w:spacing w:val="-7"/>
        </w:rPr>
        <w:t xml:space="preserve"> </w:t>
      </w:r>
      <w:r w:rsidRPr="001B7F71">
        <w:rPr>
          <w:b/>
          <w:color w:val="231F20"/>
          <w:spacing w:val="-4"/>
        </w:rPr>
        <w:t>Cases</w:t>
      </w:r>
    </w:p>
    <w:p w:rsidR="0064085C" w:rsidRDefault="0064085C">
      <w:pPr>
        <w:pStyle w:val="BodyText"/>
        <w:spacing w:before="9"/>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4696"/>
        <w:gridCol w:w="1363"/>
        <w:gridCol w:w="1640"/>
        <w:gridCol w:w="1331"/>
        <w:gridCol w:w="1518"/>
      </w:tblGrid>
      <w:tr w:rsidR="0064085C" w:rsidRPr="001B7F71" w:rsidTr="001B7F71">
        <w:trPr>
          <w:trHeight w:val="339"/>
        </w:trPr>
        <w:tc>
          <w:tcPr>
            <w:tcW w:w="4696" w:type="dxa"/>
            <w:vMerge w:val="restart"/>
            <w:tcBorders>
              <w:top w:val="single" w:sz="4" w:space="0" w:color="231F20"/>
              <w:bottom w:val="single" w:sz="4" w:space="0" w:color="231F20"/>
            </w:tcBorders>
            <w:shd w:val="clear" w:color="auto" w:fill="C95D48"/>
          </w:tcPr>
          <w:p w:rsidR="0064085C" w:rsidRPr="001B7F71" w:rsidRDefault="001B7F71">
            <w:pPr>
              <w:pStyle w:val="TableParagraph"/>
              <w:spacing w:before="40"/>
              <w:ind w:left="56"/>
              <w:rPr>
                <w:b/>
                <w:sz w:val="18"/>
              </w:rPr>
            </w:pPr>
            <w:r w:rsidRPr="001B7F71">
              <w:rPr>
                <w:b/>
                <w:noProof/>
                <w:sz w:val="18"/>
                <w:lang w:val="en-IN" w:eastAsia="en-IN"/>
              </w:rPr>
              <mc:AlternateContent>
                <mc:Choice Requires="wpg">
                  <w:drawing>
                    <wp:anchor distT="0" distB="0" distL="0" distR="0" simplePos="0" relativeHeight="251683328" behindDoc="0" locked="0" layoutInCell="1" allowOverlap="1">
                      <wp:simplePos x="0" y="0"/>
                      <wp:positionH relativeFrom="column">
                        <wp:posOffset>2945765</wp:posOffset>
                      </wp:positionH>
                      <wp:positionV relativeFrom="paragraph">
                        <wp:posOffset>329565</wp:posOffset>
                      </wp:positionV>
                      <wp:extent cx="1800225" cy="6350"/>
                      <wp:effectExtent l="0" t="0" r="28575" b="1270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6350"/>
                                <a:chOff x="0" y="0"/>
                                <a:chExt cx="1800225" cy="6350"/>
                              </a:xfrm>
                            </wpg:grpSpPr>
                            <wps:wsp>
                              <wps:cNvPr id="62" name="Graphic 62"/>
                              <wps:cNvSpPr/>
                              <wps:spPr>
                                <a:xfrm>
                                  <a:off x="0"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s:wsp>
                              <wps:cNvPr id="63" name="Graphic 63"/>
                              <wps:cNvSpPr/>
                              <wps:spPr>
                                <a:xfrm>
                                  <a:off x="899999"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81B88DD" id="Group 61" o:spid="_x0000_s1026" style="position:absolute;margin-left:231.95pt;margin-top:25.95pt;width:141.75pt;height:.5pt;z-index:251683328;mso-wrap-distance-left:0;mso-wrap-distance-right:0" coordsize="180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">
                      <v:shape id="Graphic 62" o:spid="_x0000_s1027" style="position:absolute;top:31;width:9004;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" path="m,l899998,e" filled="f" strokecolor="white" strokeweight=".5pt">
                        <v:path arrowok="t"/>
                      </v:shape>
                      <v:shape id="Graphic 63" o:spid="_x0000_s1028" style="position:absolute;left:8999;top:31;width:9005;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" path="m,l899998,e" filled="f" strokecolor="white" strokeweight=".5pt">
                        <v:path arrowok="t"/>
                      </v:shape>
                    </v:group>
                  </w:pict>
                </mc:Fallback>
              </mc:AlternateContent>
            </w:r>
            <w:r w:rsidR="00726F1A" w:rsidRPr="001B7F71">
              <w:rPr>
                <w:b/>
                <w:color w:val="FFFFFF"/>
                <w:spacing w:val="-2"/>
                <w:w w:val="105"/>
                <w:sz w:val="18"/>
              </w:rPr>
              <w:t>Parameter</w:t>
            </w:r>
          </w:p>
        </w:tc>
        <w:tc>
          <w:tcPr>
            <w:tcW w:w="3003" w:type="dxa"/>
            <w:gridSpan w:val="2"/>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0" w:line="271" w:lineRule="auto"/>
              <w:ind w:left="706" w:right="889" w:firstLine="400"/>
              <w:rPr>
                <w:b/>
                <w:sz w:val="18"/>
              </w:rPr>
            </w:pPr>
            <w:r w:rsidRPr="001B7F71">
              <w:rPr>
                <w:b/>
                <w:color w:val="FFFFFF"/>
                <w:sz w:val="18"/>
              </w:rPr>
              <w:t xml:space="preserve">As on </w:t>
            </w:r>
            <w:r w:rsidRPr="001B7F71">
              <w:rPr>
                <w:b/>
                <w:color w:val="FFFFFF"/>
                <w:spacing w:val="-8"/>
                <w:sz w:val="18"/>
              </w:rPr>
              <w:t>March</w:t>
            </w:r>
            <w:r w:rsidRPr="001B7F71">
              <w:rPr>
                <w:b/>
                <w:color w:val="FFFFFF"/>
                <w:spacing w:val="-6"/>
                <w:sz w:val="18"/>
              </w:rPr>
              <w:t xml:space="preserve"> </w:t>
            </w:r>
            <w:r w:rsidRPr="001B7F71">
              <w:rPr>
                <w:b/>
                <w:color w:val="FFFFFF"/>
                <w:spacing w:val="-8"/>
                <w:sz w:val="18"/>
              </w:rPr>
              <w:t>31,</w:t>
            </w:r>
            <w:r w:rsidRPr="001B7F71">
              <w:rPr>
                <w:b/>
                <w:color w:val="FFFFFF"/>
                <w:spacing w:val="-6"/>
                <w:sz w:val="18"/>
              </w:rPr>
              <w:t xml:space="preserve"> </w:t>
            </w:r>
            <w:r w:rsidRPr="001B7F71">
              <w:rPr>
                <w:b/>
                <w:color w:val="FFFFFF"/>
                <w:spacing w:val="-8"/>
                <w:sz w:val="18"/>
              </w:rPr>
              <w:t>2025</w:t>
            </w:r>
          </w:p>
          <w:p w:rsidR="0064085C" w:rsidRPr="001B7F71" w:rsidRDefault="00726F1A">
            <w:pPr>
              <w:pStyle w:val="TableParagraph"/>
              <w:tabs>
                <w:tab w:val="left" w:pos="1214"/>
              </w:tabs>
              <w:spacing w:before="46"/>
              <w:ind w:right="584"/>
              <w:jc w:val="right"/>
              <w:rPr>
                <w:b/>
                <w:sz w:val="18"/>
              </w:rPr>
            </w:pPr>
            <w:r w:rsidRPr="001B7F71">
              <w:rPr>
                <w:b/>
                <w:color w:val="FFFFFF"/>
                <w:spacing w:val="-5"/>
                <w:sz w:val="18"/>
              </w:rPr>
              <w:t>No.</w:t>
            </w:r>
            <w:r w:rsidRPr="001B7F71">
              <w:rPr>
                <w:b/>
                <w:color w:val="FFFFFF"/>
                <w:sz w:val="18"/>
              </w:rPr>
              <w:tab/>
            </w:r>
            <w:r w:rsidRPr="001B7F71">
              <w:rPr>
                <w:b/>
                <w:color w:val="FFFFFF"/>
                <w:spacing w:val="-2"/>
                <w:sz w:val="18"/>
              </w:rPr>
              <w:t>Amount</w:t>
            </w:r>
          </w:p>
          <w:p w:rsidR="0064085C" w:rsidRPr="001B7F71" w:rsidRDefault="00726F1A">
            <w:pPr>
              <w:pStyle w:val="TableParagraph"/>
              <w:spacing w:before="30"/>
              <w:ind w:right="561"/>
              <w:jc w:val="right"/>
              <w:rPr>
                <w:b/>
                <w:sz w:val="18"/>
              </w:rPr>
            </w:pPr>
            <w:r w:rsidRPr="001B7F71">
              <w:rPr>
                <w:b/>
                <w:color w:val="FFFFFF"/>
                <w:spacing w:val="-2"/>
                <w:w w:val="105"/>
                <w:sz w:val="18"/>
              </w:rPr>
              <w:t>(₹crore)</w:t>
            </w:r>
          </w:p>
        </w:tc>
        <w:tc>
          <w:tcPr>
            <w:tcW w:w="2849" w:type="dxa"/>
            <w:gridSpan w:val="2"/>
            <w:tcBorders>
              <w:top w:val="single" w:sz="4" w:space="0" w:color="231F20"/>
              <w:bottom w:val="single" w:sz="4" w:space="0" w:color="FFFFFF"/>
            </w:tcBorders>
            <w:shd w:val="clear" w:color="auto" w:fill="C95D48"/>
          </w:tcPr>
          <w:p w:rsidR="0064085C" w:rsidRPr="001B7F71" w:rsidRDefault="00726F1A">
            <w:pPr>
              <w:pStyle w:val="TableParagraph"/>
              <w:spacing w:before="10" w:line="260" w:lineRule="atLeast"/>
              <w:ind w:left="770" w:right="779" w:firstLine="394"/>
              <w:rPr>
                <w:b/>
                <w:sz w:val="18"/>
              </w:rPr>
            </w:pPr>
            <w:r w:rsidRPr="001B7F71">
              <w:rPr>
                <w:b/>
                <w:color w:val="FFFFFF"/>
                <w:sz w:val="18"/>
              </w:rPr>
              <w:t xml:space="preserve">As on </w:t>
            </w:r>
            <w:r w:rsidRPr="001B7F71">
              <w:rPr>
                <w:b/>
                <w:color w:val="FFFFFF"/>
                <w:spacing w:val="-8"/>
                <w:sz w:val="18"/>
              </w:rPr>
              <w:t>March</w:t>
            </w:r>
            <w:r w:rsidRPr="001B7F71">
              <w:rPr>
                <w:b/>
                <w:color w:val="FFFFFF"/>
                <w:spacing w:val="-6"/>
                <w:sz w:val="18"/>
              </w:rPr>
              <w:t xml:space="preserve"> </w:t>
            </w:r>
            <w:r w:rsidRPr="001B7F71">
              <w:rPr>
                <w:b/>
                <w:color w:val="FFFFFF"/>
                <w:spacing w:val="-8"/>
                <w:sz w:val="18"/>
              </w:rPr>
              <w:t>31,</w:t>
            </w:r>
            <w:r w:rsidRPr="001B7F71">
              <w:rPr>
                <w:b/>
                <w:color w:val="FFFFFF"/>
                <w:spacing w:val="-6"/>
                <w:sz w:val="18"/>
              </w:rPr>
              <w:t xml:space="preserve"> </w:t>
            </w:r>
            <w:r w:rsidRPr="001B7F71">
              <w:rPr>
                <w:b/>
                <w:color w:val="FFFFFF"/>
                <w:spacing w:val="-8"/>
                <w:sz w:val="18"/>
              </w:rPr>
              <w:t>2026</w:t>
            </w:r>
          </w:p>
        </w:tc>
      </w:tr>
      <w:tr w:rsidR="0064085C" w:rsidRPr="001B7F71">
        <w:trPr>
          <w:trHeight w:val="556"/>
        </w:trPr>
        <w:tc>
          <w:tcPr>
            <w:tcW w:w="4696" w:type="dxa"/>
            <w:vMerge/>
            <w:tcBorders>
              <w:top w:val="nil"/>
              <w:bottom w:val="single" w:sz="4" w:space="0" w:color="231F20"/>
            </w:tcBorders>
            <w:shd w:val="clear" w:color="auto" w:fill="C95D48"/>
          </w:tcPr>
          <w:p w:rsidR="0064085C" w:rsidRPr="001B7F71" w:rsidRDefault="0064085C">
            <w:pPr>
              <w:rPr>
                <w:b/>
                <w:sz w:val="18"/>
                <w:szCs w:val="2"/>
              </w:rPr>
            </w:pPr>
          </w:p>
        </w:tc>
        <w:tc>
          <w:tcPr>
            <w:tcW w:w="3003" w:type="dxa"/>
            <w:gridSpan w:val="2"/>
            <w:vMerge/>
            <w:tcBorders>
              <w:top w:val="nil"/>
              <w:bottom w:val="single" w:sz="4" w:space="0" w:color="231F20"/>
            </w:tcBorders>
            <w:shd w:val="clear" w:color="auto" w:fill="C95D48"/>
          </w:tcPr>
          <w:p w:rsidR="0064085C" w:rsidRPr="001B7F71" w:rsidRDefault="0064085C">
            <w:pPr>
              <w:rPr>
                <w:b/>
                <w:sz w:val="18"/>
                <w:szCs w:val="2"/>
              </w:rPr>
            </w:pPr>
          </w:p>
        </w:tc>
        <w:tc>
          <w:tcPr>
            <w:tcW w:w="1331" w:type="dxa"/>
            <w:tcBorders>
              <w:top w:val="single" w:sz="4" w:space="0" w:color="FFFFFF"/>
              <w:bottom w:val="single" w:sz="4" w:space="0" w:color="231F20"/>
            </w:tcBorders>
            <w:shd w:val="clear" w:color="auto" w:fill="C95D48"/>
          </w:tcPr>
          <w:p w:rsidR="0064085C" w:rsidRPr="001B7F71" w:rsidRDefault="00726F1A">
            <w:pPr>
              <w:pStyle w:val="TableParagraph"/>
              <w:spacing w:before="40"/>
              <w:ind w:right="473"/>
              <w:jc w:val="right"/>
              <w:rPr>
                <w:b/>
                <w:sz w:val="18"/>
              </w:rPr>
            </w:pPr>
            <w:r w:rsidRPr="001B7F71">
              <w:rPr>
                <w:b/>
                <w:color w:val="FFFFFF"/>
                <w:spacing w:val="-5"/>
                <w:sz w:val="18"/>
              </w:rPr>
              <w:t>No.</w:t>
            </w:r>
          </w:p>
        </w:tc>
        <w:tc>
          <w:tcPr>
            <w:tcW w:w="1518" w:type="dxa"/>
            <w:tcBorders>
              <w:top w:val="single" w:sz="4" w:space="0" w:color="FFFFFF"/>
              <w:bottom w:val="single" w:sz="4" w:space="0" w:color="231F20"/>
            </w:tcBorders>
            <w:shd w:val="clear" w:color="auto" w:fill="C95D48"/>
          </w:tcPr>
          <w:p w:rsidR="0064085C" w:rsidRPr="001B7F71" w:rsidRDefault="00726F1A">
            <w:pPr>
              <w:pStyle w:val="TableParagraph"/>
              <w:spacing w:before="40"/>
              <w:ind w:left="448"/>
              <w:rPr>
                <w:b/>
                <w:sz w:val="18"/>
              </w:rPr>
            </w:pPr>
            <w:r w:rsidRPr="001B7F71">
              <w:rPr>
                <w:b/>
                <w:color w:val="FFFFFF"/>
                <w:spacing w:val="-2"/>
                <w:sz w:val="18"/>
              </w:rPr>
              <w:t>Amount</w:t>
            </w:r>
          </w:p>
          <w:p w:rsidR="0064085C" w:rsidRPr="001B7F71" w:rsidRDefault="00726F1A">
            <w:pPr>
              <w:pStyle w:val="TableParagraph"/>
              <w:spacing w:before="30"/>
              <w:ind w:left="425"/>
              <w:rPr>
                <w:b/>
                <w:sz w:val="18"/>
              </w:rPr>
            </w:pPr>
            <w:r w:rsidRPr="001B7F71">
              <w:rPr>
                <w:b/>
                <w:color w:val="FFFFFF"/>
                <w:spacing w:val="-2"/>
                <w:w w:val="105"/>
                <w:sz w:val="18"/>
              </w:rPr>
              <w:t>(₹crore)</w:t>
            </w:r>
          </w:p>
        </w:tc>
      </w:tr>
      <w:tr w:rsidR="0064085C">
        <w:trPr>
          <w:trHeight w:val="301"/>
        </w:trPr>
        <w:tc>
          <w:tcPr>
            <w:tcW w:w="4696" w:type="dxa"/>
            <w:tcBorders>
              <w:top w:val="single" w:sz="4" w:space="0" w:color="231F20"/>
            </w:tcBorders>
            <w:shd w:val="clear" w:color="auto" w:fill="FAF2EE"/>
          </w:tcPr>
          <w:p w:rsidR="0064085C" w:rsidRDefault="00726F1A">
            <w:pPr>
              <w:pStyle w:val="TableParagraph"/>
              <w:spacing w:before="40"/>
              <w:ind w:left="56"/>
              <w:rPr>
                <w:sz w:val="20"/>
              </w:rPr>
            </w:pPr>
            <w:r>
              <w:rPr>
                <w:color w:val="231F20"/>
                <w:sz w:val="20"/>
              </w:rPr>
              <w:t>Defunct</w:t>
            </w:r>
            <w:r>
              <w:rPr>
                <w:color w:val="231F20"/>
                <w:spacing w:val="-14"/>
                <w:sz w:val="20"/>
              </w:rPr>
              <w:t xml:space="preserve"> </w:t>
            </w:r>
            <w:r>
              <w:rPr>
                <w:color w:val="231F20"/>
                <w:spacing w:val="-2"/>
                <w:sz w:val="20"/>
              </w:rPr>
              <w:t>Company</w:t>
            </w:r>
          </w:p>
        </w:tc>
        <w:tc>
          <w:tcPr>
            <w:tcW w:w="1363" w:type="dxa"/>
            <w:tcBorders>
              <w:top w:val="single" w:sz="4" w:space="0" w:color="231F20"/>
            </w:tcBorders>
            <w:shd w:val="clear" w:color="auto" w:fill="FAF2EE"/>
          </w:tcPr>
          <w:p w:rsidR="0064085C" w:rsidRDefault="00726F1A">
            <w:pPr>
              <w:pStyle w:val="TableParagraph"/>
              <w:spacing w:before="40"/>
              <w:ind w:right="510"/>
              <w:jc w:val="right"/>
              <w:rPr>
                <w:sz w:val="20"/>
              </w:rPr>
            </w:pPr>
            <w:r>
              <w:rPr>
                <w:color w:val="231F20"/>
                <w:spacing w:val="-5"/>
                <w:sz w:val="20"/>
              </w:rPr>
              <w:t>430</w:t>
            </w:r>
          </w:p>
        </w:tc>
        <w:tc>
          <w:tcPr>
            <w:tcW w:w="1640" w:type="dxa"/>
            <w:tcBorders>
              <w:top w:val="single" w:sz="4" w:space="0" w:color="231F20"/>
            </w:tcBorders>
            <w:shd w:val="clear" w:color="auto" w:fill="FAF2EE"/>
          </w:tcPr>
          <w:p w:rsidR="0064085C" w:rsidRDefault="00726F1A">
            <w:pPr>
              <w:pStyle w:val="TableParagraph"/>
              <w:spacing w:before="40"/>
              <w:ind w:right="506"/>
              <w:jc w:val="right"/>
              <w:rPr>
                <w:sz w:val="20"/>
              </w:rPr>
            </w:pPr>
            <w:r>
              <w:rPr>
                <w:color w:val="231F20"/>
                <w:spacing w:val="-2"/>
                <w:sz w:val="20"/>
              </w:rPr>
              <w:t>1,970.4</w:t>
            </w:r>
          </w:p>
        </w:tc>
        <w:tc>
          <w:tcPr>
            <w:tcW w:w="1331" w:type="dxa"/>
            <w:tcBorders>
              <w:top w:val="single" w:sz="4" w:space="0" w:color="231F20"/>
            </w:tcBorders>
            <w:shd w:val="clear" w:color="auto" w:fill="FAF2EE"/>
          </w:tcPr>
          <w:p w:rsidR="0064085C" w:rsidRDefault="00726F1A">
            <w:pPr>
              <w:pStyle w:val="TableParagraph"/>
              <w:spacing w:before="40"/>
              <w:ind w:right="420"/>
              <w:jc w:val="right"/>
              <w:rPr>
                <w:sz w:val="20"/>
              </w:rPr>
            </w:pPr>
            <w:r>
              <w:rPr>
                <w:color w:val="231F20"/>
                <w:spacing w:val="-5"/>
                <w:sz w:val="20"/>
              </w:rPr>
              <w:t>390</w:t>
            </w:r>
          </w:p>
        </w:tc>
        <w:tc>
          <w:tcPr>
            <w:tcW w:w="1518" w:type="dxa"/>
            <w:tcBorders>
              <w:top w:val="single" w:sz="4" w:space="0" w:color="231F20"/>
            </w:tcBorders>
            <w:shd w:val="clear" w:color="auto" w:fill="FAF2EE"/>
          </w:tcPr>
          <w:p w:rsidR="0064085C" w:rsidRDefault="00726F1A">
            <w:pPr>
              <w:pStyle w:val="TableParagraph"/>
              <w:spacing w:before="40"/>
              <w:ind w:right="294"/>
              <w:jc w:val="right"/>
              <w:rPr>
                <w:sz w:val="20"/>
              </w:rPr>
            </w:pPr>
            <w:r>
              <w:rPr>
                <w:color w:val="231F20"/>
                <w:spacing w:val="-2"/>
                <w:w w:val="95"/>
                <w:sz w:val="20"/>
              </w:rPr>
              <w:t>2,061.7</w:t>
            </w:r>
          </w:p>
        </w:tc>
      </w:tr>
      <w:tr w:rsidR="0064085C">
        <w:trPr>
          <w:trHeight w:val="306"/>
        </w:trPr>
        <w:tc>
          <w:tcPr>
            <w:tcW w:w="4696" w:type="dxa"/>
            <w:shd w:val="clear" w:color="auto" w:fill="F2DFD6"/>
          </w:tcPr>
          <w:p w:rsidR="0064085C" w:rsidRDefault="00726F1A">
            <w:pPr>
              <w:pStyle w:val="TableParagraph"/>
              <w:spacing w:before="45"/>
              <w:ind w:left="56"/>
              <w:rPr>
                <w:sz w:val="20"/>
              </w:rPr>
            </w:pPr>
            <w:r>
              <w:rPr>
                <w:color w:val="231F20"/>
                <w:spacing w:val="-2"/>
                <w:sz w:val="20"/>
              </w:rPr>
              <w:t>Untraceable</w:t>
            </w:r>
          </w:p>
        </w:tc>
        <w:tc>
          <w:tcPr>
            <w:tcW w:w="1363" w:type="dxa"/>
            <w:shd w:val="clear" w:color="auto" w:fill="F2DFD6"/>
          </w:tcPr>
          <w:p w:rsidR="0064085C" w:rsidRDefault="00726F1A">
            <w:pPr>
              <w:pStyle w:val="TableParagraph"/>
              <w:spacing w:before="45"/>
              <w:ind w:right="512"/>
              <w:jc w:val="right"/>
              <w:rPr>
                <w:sz w:val="20"/>
              </w:rPr>
            </w:pPr>
            <w:r>
              <w:rPr>
                <w:color w:val="231F20"/>
                <w:spacing w:val="-5"/>
                <w:w w:val="95"/>
                <w:sz w:val="20"/>
              </w:rPr>
              <w:t>143</w:t>
            </w:r>
          </w:p>
        </w:tc>
        <w:tc>
          <w:tcPr>
            <w:tcW w:w="1640" w:type="dxa"/>
            <w:shd w:val="clear" w:color="auto" w:fill="F2DFD6"/>
          </w:tcPr>
          <w:p w:rsidR="0064085C" w:rsidRDefault="00726F1A">
            <w:pPr>
              <w:pStyle w:val="TableParagraph"/>
              <w:spacing w:before="45"/>
              <w:ind w:right="506"/>
              <w:jc w:val="right"/>
              <w:rPr>
                <w:sz w:val="20"/>
              </w:rPr>
            </w:pPr>
            <w:r>
              <w:rPr>
                <w:color w:val="231F20"/>
                <w:spacing w:val="-4"/>
                <w:sz w:val="20"/>
              </w:rPr>
              <w:t>29.7</w:t>
            </w:r>
          </w:p>
        </w:tc>
        <w:tc>
          <w:tcPr>
            <w:tcW w:w="1331" w:type="dxa"/>
            <w:shd w:val="clear" w:color="auto" w:fill="F2DFD6"/>
          </w:tcPr>
          <w:p w:rsidR="0064085C" w:rsidRDefault="00726F1A">
            <w:pPr>
              <w:pStyle w:val="TableParagraph"/>
              <w:spacing w:before="45"/>
              <w:ind w:right="420"/>
              <w:jc w:val="right"/>
              <w:rPr>
                <w:sz w:val="20"/>
              </w:rPr>
            </w:pPr>
            <w:r>
              <w:rPr>
                <w:color w:val="231F20"/>
                <w:spacing w:val="-4"/>
                <w:sz w:val="20"/>
              </w:rPr>
              <w:t>153</w:t>
            </w:r>
            <w:r>
              <w:rPr>
                <w:color w:val="231F20"/>
                <w:spacing w:val="-4"/>
                <w:sz w:val="20"/>
                <w:vertAlign w:val="superscript"/>
              </w:rPr>
              <w:t>*</w:t>
            </w:r>
          </w:p>
        </w:tc>
        <w:tc>
          <w:tcPr>
            <w:tcW w:w="1518" w:type="dxa"/>
            <w:shd w:val="clear" w:color="auto" w:fill="F2DFD6"/>
          </w:tcPr>
          <w:p w:rsidR="0064085C" w:rsidRDefault="00726F1A">
            <w:pPr>
              <w:pStyle w:val="TableParagraph"/>
              <w:spacing w:before="45"/>
              <w:ind w:right="294"/>
              <w:jc w:val="right"/>
              <w:rPr>
                <w:sz w:val="20"/>
              </w:rPr>
            </w:pPr>
            <w:r>
              <w:rPr>
                <w:color w:val="231F20"/>
                <w:spacing w:val="-4"/>
                <w:w w:val="90"/>
                <w:sz w:val="20"/>
              </w:rPr>
              <w:t>51.6</w:t>
            </w:r>
          </w:p>
        </w:tc>
      </w:tr>
      <w:tr w:rsidR="0064085C">
        <w:trPr>
          <w:trHeight w:val="306"/>
        </w:trPr>
        <w:tc>
          <w:tcPr>
            <w:tcW w:w="4696" w:type="dxa"/>
            <w:shd w:val="clear" w:color="auto" w:fill="FAF2EE"/>
          </w:tcPr>
          <w:p w:rsidR="0064085C" w:rsidRDefault="00726F1A">
            <w:pPr>
              <w:pStyle w:val="TableParagraph"/>
              <w:spacing w:before="45"/>
              <w:ind w:left="56"/>
              <w:rPr>
                <w:sz w:val="20"/>
              </w:rPr>
            </w:pPr>
            <w:r>
              <w:rPr>
                <w:color w:val="231F20"/>
                <w:sz w:val="20"/>
              </w:rPr>
              <w:t>Defaulter</w:t>
            </w:r>
            <w:r>
              <w:rPr>
                <w:color w:val="231F20"/>
                <w:spacing w:val="1"/>
                <w:sz w:val="20"/>
              </w:rPr>
              <w:t xml:space="preserve"> </w:t>
            </w:r>
            <w:r>
              <w:rPr>
                <w:color w:val="231F20"/>
                <w:sz w:val="20"/>
              </w:rPr>
              <w:t>is</w:t>
            </w:r>
            <w:r>
              <w:rPr>
                <w:color w:val="231F20"/>
                <w:spacing w:val="2"/>
                <w:sz w:val="20"/>
              </w:rPr>
              <w:t xml:space="preserve"> </w:t>
            </w:r>
            <w:r>
              <w:rPr>
                <w:color w:val="231F20"/>
                <w:sz w:val="20"/>
              </w:rPr>
              <w:t>alive</w:t>
            </w:r>
            <w:r>
              <w:rPr>
                <w:color w:val="231F20"/>
                <w:spacing w:val="2"/>
                <w:sz w:val="20"/>
              </w:rPr>
              <w:t xml:space="preserve"> </w:t>
            </w:r>
            <w:r>
              <w:rPr>
                <w:color w:val="231F20"/>
                <w:sz w:val="20"/>
              </w:rPr>
              <w:t>but</w:t>
            </w:r>
            <w:r>
              <w:rPr>
                <w:color w:val="231F20"/>
                <w:spacing w:val="1"/>
                <w:sz w:val="20"/>
              </w:rPr>
              <w:t xml:space="preserve"> </w:t>
            </w:r>
            <w:r>
              <w:rPr>
                <w:color w:val="231F20"/>
                <w:sz w:val="20"/>
              </w:rPr>
              <w:t>has</w:t>
            </w:r>
            <w:r>
              <w:rPr>
                <w:color w:val="231F20"/>
                <w:spacing w:val="2"/>
                <w:sz w:val="20"/>
              </w:rPr>
              <w:t xml:space="preserve"> </w:t>
            </w:r>
            <w:r>
              <w:rPr>
                <w:color w:val="231F20"/>
                <w:sz w:val="20"/>
              </w:rPr>
              <w:t>no</w:t>
            </w:r>
            <w:r>
              <w:rPr>
                <w:color w:val="231F20"/>
                <w:spacing w:val="2"/>
                <w:sz w:val="20"/>
              </w:rPr>
              <w:t xml:space="preserve"> </w:t>
            </w:r>
            <w:r>
              <w:rPr>
                <w:color w:val="231F20"/>
                <w:sz w:val="20"/>
              </w:rPr>
              <w:t>attachable</w:t>
            </w:r>
            <w:r>
              <w:rPr>
                <w:color w:val="231F20"/>
                <w:spacing w:val="2"/>
                <w:sz w:val="20"/>
              </w:rPr>
              <w:t xml:space="preserve"> </w:t>
            </w:r>
            <w:r>
              <w:rPr>
                <w:color w:val="231F20"/>
                <w:spacing w:val="-2"/>
                <w:sz w:val="20"/>
              </w:rPr>
              <w:t>assets</w:t>
            </w:r>
          </w:p>
        </w:tc>
        <w:tc>
          <w:tcPr>
            <w:tcW w:w="1363" w:type="dxa"/>
            <w:shd w:val="clear" w:color="auto" w:fill="FAF2EE"/>
          </w:tcPr>
          <w:p w:rsidR="0064085C" w:rsidRDefault="00726F1A">
            <w:pPr>
              <w:pStyle w:val="TableParagraph"/>
              <w:spacing w:before="45"/>
              <w:ind w:right="518"/>
              <w:jc w:val="right"/>
              <w:rPr>
                <w:sz w:val="20"/>
              </w:rPr>
            </w:pPr>
            <w:r>
              <w:rPr>
                <w:color w:val="231F20"/>
                <w:spacing w:val="-5"/>
                <w:sz w:val="20"/>
              </w:rPr>
              <w:t>94</w:t>
            </w:r>
          </w:p>
        </w:tc>
        <w:tc>
          <w:tcPr>
            <w:tcW w:w="1640" w:type="dxa"/>
            <w:shd w:val="clear" w:color="auto" w:fill="FAF2EE"/>
          </w:tcPr>
          <w:p w:rsidR="0064085C" w:rsidRDefault="00726F1A">
            <w:pPr>
              <w:pStyle w:val="TableParagraph"/>
              <w:spacing w:before="45"/>
              <w:ind w:right="506"/>
              <w:jc w:val="right"/>
              <w:rPr>
                <w:sz w:val="20"/>
              </w:rPr>
            </w:pPr>
            <w:r>
              <w:rPr>
                <w:color w:val="231F20"/>
                <w:spacing w:val="-4"/>
                <w:sz w:val="20"/>
              </w:rPr>
              <w:t>66.3</w:t>
            </w:r>
          </w:p>
        </w:tc>
        <w:tc>
          <w:tcPr>
            <w:tcW w:w="1331" w:type="dxa"/>
            <w:shd w:val="clear" w:color="auto" w:fill="FAF2EE"/>
          </w:tcPr>
          <w:p w:rsidR="0064085C" w:rsidRDefault="00726F1A">
            <w:pPr>
              <w:pStyle w:val="TableParagraph"/>
              <w:spacing w:before="45"/>
              <w:ind w:right="420"/>
              <w:jc w:val="right"/>
              <w:rPr>
                <w:sz w:val="20"/>
              </w:rPr>
            </w:pPr>
            <w:r>
              <w:rPr>
                <w:color w:val="231F20"/>
                <w:spacing w:val="-5"/>
                <w:sz w:val="20"/>
              </w:rPr>
              <w:t>78</w:t>
            </w:r>
          </w:p>
        </w:tc>
        <w:tc>
          <w:tcPr>
            <w:tcW w:w="1518" w:type="dxa"/>
            <w:shd w:val="clear" w:color="auto" w:fill="FAF2EE"/>
          </w:tcPr>
          <w:p w:rsidR="0064085C" w:rsidRDefault="00726F1A">
            <w:pPr>
              <w:pStyle w:val="TableParagraph"/>
              <w:spacing w:before="45"/>
              <w:ind w:right="294"/>
              <w:jc w:val="right"/>
              <w:rPr>
                <w:sz w:val="20"/>
              </w:rPr>
            </w:pPr>
            <w:r>
              <w:rPr>
                <w:color w:val="231F20"/>
                <w:spacing w:val="-4"/>
                <w:sz w:val="20"/>
              </w:rPr>
              <w:t>47.4</w:t>
            </w:r>
          </w:p>
        </w:tc>
      </w:tr>
      <w:tr w:rsidR="0064085C">
        <w:trPr>
          <w:trHeight w:val="301"/>
        </w:trPr>
        <w:tc>
          <w:tcPr>
            <w:tcW w:w="4696" w:type="dxa"/>
            <w:tcBorders>
              <w:bottom w:val="single" w:sz="4" w:space="0" w:color="231F20"/>
            </w:tcBorders>
            <w:shd w:val="clear" w:color="auto" w:fill="F2DFD6"/>
          </w:tcPr>
          <w:p w:rsidR="0064085C" w:rsidRDefault="00726F1A">
            <w:pPr>
              <w:pStyle w:val="TableParagraph"/>
              <w:spacing w:before="45"/>
              <w:ind w:left="56"/>
              <w:rPr>
                <w:sz w:val="20"/>
              </w:rPr>
            </w:pPr>
            <w:r>
              <w:rPr>
                <w:color w:val="231F20"/>
                <w:sz w:val="20"/>
              </w:rPr>
              <w:t>Death</w:t>
            </w:r>
            <w:r>
              <w:rPr>
                <w:color w:val="231F20"/>
                <w:spacing w:val="1"/>
                <w:sz w:val="20"/>
              </w:rPr>
              <w:t xml:space="preserve"> </w:t>
            </w:r>
            <w:r>
              <w:rPr>
                <w:color w:val="231F20"/>
                <w:sz w:val="20"/>
              </w:rPr>
              <w:t>(no</w:t>
            </w:r>
            <w:r>
              <w:rPr>
                <w:color w:val="231F20"/>
                <w:spacing w:val="1"/>
                <w:sz w:val="20"/>
              </w:rPr>
              <w:t xml:space="preserve"> </w:t>
            </w:r>
            <w:r>
              <w:rPr>
                <w:color w:val="231F20"/>
                <w:sz w:val="20"/>
              </w:rPr>
              <w:t>assets</w:t>
            </w:r>
            <w:r>
              <w:rPr>
                <w:color w:val="231F20"/>
                <w:spacing w:val="1"/>
                <w:sz w:val="20"/>
              </w:rPr>
              <w:t xml:space="preserve"> </w:t>
            </w:r>
            <w:r>
              <w:rPr>
                <w:color w:val="231F20"/>
                <w:sz w:val="20"/>
              </w:rPr>
              <w:t>left</w:t>
            </w:r>
            <w:r>
              <w:rPr>
                <w:color w:val="231F20"/>
                <w:spacing w:val="1"/>
                <w:sz w:val="20"/>
              </w:rPr>
              <w:t xml:space="preserve"> </w:t>
            </w:r>
            <w:r>
              <w:rPr>
                <w:color w:val="231F20"/>
                <w:spacing w:val="-2"/>
                <w:sz w:val="20"/>
              </w:rPr>
              <w:t>behind)</w:t>
            </w:r>
          </w:p>
        </w:tc>
        <w:tc>
          <w:tcPr>
            <w:tcW w:w="1363" w:type="dxa"/>
            <w:tcBorders>
              <w:bottom w:val="single" w:sz="4" w:space="0" w:color="231F20"/>
            </w:tcBorders>
            <w:shd w:val="clear" w:color="auto" w:fill="F2DFD6"/>
          </w:tcPr>
          <w:p w:rsidR="0064085C" w:rsidRDefault="00726F1A">
            <w:pPr>
              <w:pStyle w:val="TableParagraph"/>
              <w:spacing w:before="45"/>
              <w:ind w:right="511"/>
              <w:jc w:val="right"/>
              <w:rPr>
                <w:sz w:val="20"/>
              </w:rPr>
            </w:pPr>
            <w:r>
              <w:rPr>
                <w:color w:val="231F20"/>
                <w:spacing w:val="-5"/>
                <w:w w:val="70"/>
                <w:sz w:val="20"/>
              </w:rPr>
              <w:t>11</w:t>
            </w:r>
          </w:p>
        </w:tc>
        <w:tc>
          <w:tcPr>
            <w:tcW w:w="1640" w:type="dxa"/>
            <w:tcBorders>
              <w:bottom w:val="single" w:sz="4" w:space="0" w:color="231F20"/>
            </w:tcBorders>
            <w:shd w:val="clear" w:color="auto" w:fill="F2DFD6"/>
          </w:tcPr>
          <w:p w:rsidR="0064085C" w:rsidRDefault="00726F1A">
            <w:pPr>
              <w:pStyle w:val="TableParagraph"/>
              <w:spacing w:before="45"/>
              <w:ind w:right="506"/>
              <w:jc w:val="right"/>
              <w:rPr>
                <w:sz w:val="20"/>
              </w:rPr>
            </w:pPr>
            <w:r>
              <w:rPr>
                <w:color w:val="231F20"/>
                <w:spacing w:val="-5"/>
                <w:sz w:val="20"/>
              </w:rPr>
              <w:t>0.4</w:t>
            </w:r>
          </w:p>
        </w:tc>
        <w:tc>
          <w:tcPr>
            <w:tcW w:w="1331" w:type="dxa"/>
            <w:tcBorders>
              <w:bottom w:val="single" w:sz="4" w:space="0" w:color="231F20"/>
            </w:tcBorders>
            <w:shd w:val="clear" w:color="auto" w:fill="F2DFD6"/>
          </w:tcPr>
          <w:p w:rsidR="0064085C" w:rsidRDefault="00726F1A">
            <w:pPr>
              <w:pStyle w:val="TableParagraph"/>
              <w:spacing w:before="45"/>
              <w:ind w:right="420"/>
              <w:jc w:val="right"/>
              <w:rPr>
                <w:sz w:val="20"/>
              </w:rPr>
            </w:pPr>
            <w:r>
              <w:rPr>
                <w:color w:val="231F20"/>
                <w:spacing w:val="-5"/>
                <w:w w:val="70"/>
                <w:sz w:val="20"/>
              </w:rPr>
              <w:t>11</w:t>
            </w:r>
          </w:p>
        </w:tc>
        <w:tc>
          <w:tcPr>
            <w:tcW w:w="1518" w:type="dxa"/>
            <w:tcBorders>
              <w:bottom w:val="single" w:sz="4" w:space="0" w:color="231F20"/>
            </w:tcBorders>
            <w:shd w:val="clear" w:color="auto" w:fill="F2DFD6"/>
          </w:tcPr>
          <w:p w:rsidR="0064085C" w:rsidRDefault="00726F1A">
            <w:pPr>
              <w:pStyle w:val="TableParagraph"/>
              <w:spacing w:before="45"/>
              <w:ind w:right="294"/>
              <w:jc w:val="right"/>
              <w:rPr>
                <w:sz w:val="20"/>
              </w:rPr>
            </w:pPr>
            <w:r>
              <w:rPr>
                <w:color w:val="231F20"/>
                <w:spacing w:val="-5"/>
                <w:sz w:val="20"/>
              </w:rPr>
              <w:t>0.3</w:t>
            </w:r>
          </w:p>
        </w:tc>
      </w:tr>
      <w:tr w:rsidR="0064085C" w:rsidRPr="001B7F71">
        <w:trPr>
          <w:trHeight w:val="296"/>
        </w:trPr>
        <w:tc>
          <w:tcPr>
            <w:tcW w:w="4696" w:type="dxa"/>
            <w:tcBorders>
              <w:top w:val="single" w:sz="4" w:space="0" w:color="231F20"/>
              <w:bottom w:val="single" w:sz="4" w:space="0" w:color="231F20"/>
            </w:tcBorders>
            <w:shd w:val="clear" w:color="auto" w:fill="FAF2EE"/>
          </w:tcPr>
          <w:p w:rsidR="0064085C" w:rsidRPr="001B7F71" w:rsidRDefault="00726F1A">
            <w:pPr>
              <w:pStyle w:val="TableParagraph"/>
              <w:spacing w:before="40"/>
              <w:ind w:left="56"/>
              <w:rPr>
                <w:b/>
                <w:sz w:val="20"/>
              </w:rPr>
            </w:pPr>
            <w:r w:rsidRPr="001B7F71">
              <w:rPr>
                <w:b/>
                <w:color w:val="231F20"/>
                <w:spacing w:val="-2"/>
                <w:sz w:val="20"/>
              </w:rPr>
              <w:t>Total</w:t>
            </w:r>
          </w:p>
        </w:tc>
        <w:tc>
          <w:tcPr>
            <w:tcW w:w="1363"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10"/>
              <w:jc w:val="right"/>
              <w:rPr>
                <w:b/>
                <w:sz w:val="20"/>
              </w:rPr>
            </w:pPr>
            <w:r w:rsidRPr="001B7F71">
              <w:rPr>
                <w:b/>
                <w:color w:val="231F20"/>
                <w:spacing w:val="-5"/>
                <w:sz w:val="20"/>
              </w:rPr>
              <w:t>678</w:t>
            </w:r>
          </w:p>
        </w:tc>
        <w:tc>
          <w:tcPr>
            <w:tcW w:w="1640"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06"/>
              <w:jc w:val="right"/>
              <w:rPr>
                <w:b/>
                <w:sz w:val="20"/>
              </w:rPr>
            </w:pPr>
            <w:r w:rsidRPr="001B7F71">
              <w:rPr>
                <w:b/>
                <w:color w:val="231F20"/>
                <w:spacing w:val="-2"/>
                <w:sz w:val="20"/>
              </w:rPr>
              <w:t>2,066.8</w:t>
            </w:r>
          </w:p>
        </w:tc>
        <w:tc>
          <w:tcPr>
            <w:tcW w:w="1331"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420"/>
              <w:jc w:val="right"/>
              <w:rPr>
                <w:b/>
                <w:sz w:val="20"/>
              </w:rPr>
            </w:pPr>
            <w:r w:rsidRPr="001B7F71">
              <w:rPr>
                <w:b/>
                <w:color w:val="231F20"/>
                <w:spacing w:val="-5"/>
                <w:sz w:val="20"/>
              </w:rPr>
              <w:t>632</w:t>
            </w:r>
          </w:p>
        </w:tc>
        <w:tc>
          <w:tcPr>
            <w:tcW w:w="1518"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294"/>
              <w:jc w:val="right"/>
              <w:rPr>
                <w:b/>
                <w:sz w:val="20"/>
              </w:rPr>
            </w:pPr>
            <w:r w:rsidRPr="001B7F71">
              <w:rPr>
                <w:b/>
                <w:color w:val="231F20"/>
                <w:spacing w:val="-2"/>
                <w:w w:val="90"/>
                <w:sz w:val="20"/>
              </w:rPr>
              <w:t>2,161.0</w:t>
            </w:r>
          </w:p>
        </w:tc>
      </w:tr>
    </w:tbl>
    <w:p w:rsidR="0064085C" w:rsidRDefault="00726F1A">
      <w:pPr>
        <w:spacing w:before="69" w:line="302" w:lineRule="auto"/>
        <w:ind w:left="18" w:right="954" w:hanging="1"/>
        <w:rPr>
          <w:sz w:val="18"/>
        </w:rPr>
      </w:pPr>
      <w:r w:rsidRPr="001B7F71">
        <w:rPr>
          <w:b/>
          <w:color w:val="231F20"/>
          <w:sz w:val="18"/>
        </w:rPr>
        <w:t>Note:</w:t>
      </w:r>
      <w:r>
        <w:rPr>
          <w:color w:val="231F20"/>
          <w:spacing w:val="-4"/>
          <w:sz w:val="18"/>
        </w:rPr>
        <w:t xml:space="preserve"> </w:t>
      </w:r>
      <w:r>
        <w:rPr>
          <w:color w:val="231F20"/>
          <w:sz w:val="18"/>
          <w:vertAlign w:val="superscript"/>
        </w:rPr>
        <w:t>*</w:t>
      </w:r>
      <w:r>
        <w:rPr>
          <w:color w:val="231F20"/>
          <w:sz w:val="18"/>
        </w:rPr>
        <w:t>Out</w:t>
      </w:r>
      <w:r>
        <w:rPr>
          <w:color w:val="231F20"/>
          <w:spacing w:val="-4"/>
          <w:sz w:val="18"/>
        </w:rPr>
        <w:t xml:space="preserve"> </w:t>
      </w:r>
      <w:r>
        <w:rPr>
          <w:color w:val="231F20"/>
          <w:sz w:val="18"/>
        </w:rPr>
        <w:t>of</w:t>
      </w:r>
      <w:r>
        <w:rPr>
          <w:color w:val="231F20"/>
          <w:spacing w:val="-4"/>
          <w:sz w:val="18"/>
        </w:rPr>
        <w:t xml:space="preserve"> </w:t>
      </w:r>
      <w:r>
        <w:rPr>
          <w:color w:val="231F20"/>
          <w:sz w:val="18"/>
        </w:rPr>
        <w:t>the</w:t>
      </w:r>
      <w:r>
        <w:rPr>
          <w:color w:val="231F20"/>
          <w:spacing w:val="-4"/>
          <w:sz w:val="18"/>
        </w:rPr>
        <w:t xml:space="preserve"> </w:t>
      </w:r>
      <w:r>
        <w:rPr>
          <w:color w:val="231F20"/>
          <w:sz w:val="18"/>
        </w:rPr>
        <w:t>153</w:t>
      </w:r>
      <w:r>
        <w:rPr>
          <w:color w:val="231F20"/>
          <w:spacing w:val="-4"/>
          <w:sz w:val="18"/>
        </w:rPr>
        <w:t xml:space="preserve"> </w:t>
      </w:r>
      <w:r>
        <w:rPr>
          <w:color w:val="231F20"/>
          <w:sz w:val="18"/>
        </w:rPr>
        <w:t>certificates</w:t>
      </w:r>
      <w:r>
        <w:rPr>
          <w:color w:val="231F20"/>
          <w:spacing w:val="-4"/>
          <w:sz w:val="18"/>
        </w:rPr>
        <w:t xml:space="preserve"> </w:t>
      </w:r>
      <w:r>
        <w:rPr>
          <w:color w:val="231F20"/>
          <w:sz w:val="18"/>
        </w:rPr>
        <w:t>falling</w:t>
      </w:r>
      <w:r>
        <w:rPr>
          <w:color w:val="231F20"/>
          <w:spacing w:val="-4"/>
          <w:sz w:val="18"/>
        </w:rPr>
        <w:t xml:space="preserve"> </w:t>
      </w:r>
      <w:r>
        <w:rPr>
          <w:color w:val="231F20"/>
          <w:sz w:val="18"/>
        </w:rPr>
        <w:t>under</w:t>
      </w:r>
      <w:r>
        <w:rPr>
          <w:color w:val="231F20"/>
          <w:spacing w:val="-4"/>
          <w:sz w:val="18"/>
        </w:rPr>
        <w:t xml:space="preserve"> </w:t>
      </w:r>
      <w:r>
        <w:rPr>
          <w:color w:val="231F20"/>
          <w:sz w:val="18"/>
        </w:rPr>
        <w:t>untraceable</w:t>
      </w:r>
      <w:r>
        <w:rPr>
          <w:color w:val="231F20"/>
          <w:spacing w:val="-4"/>
          <w:sz w:val="18"/>
        </w:rPr>
        <w:t xml:space="preserve"> </w:t>
      </w:r>
      <w:r>
        <w:rPr>
          <w:color w:val="231F20"/>
          <w:sz w:val="18"/>
        </w:rPr>
        <w:t>parameter,</w:t>
      </w:r>
      <w:r>
        <w:rPr>
          <w:color w:val="231F20"/>
          <w:spacing w:val="-4"/>
          <w:sz w:val="18"/>
        </w:rPr>
        <w:t xml:space="preserve"> </w:t>
      </w:r>
      <w:r>
        <w:rPr>
          <w:color w:val="231F20"/>
          <w:sz w:val="18"/>
        </w:rPr>
        <w:t>134</w:t>
      </w:r>
      <w:r>
        <w:rPr>
          <w:color w:val="231F20"/>
          <w:spacing w:val="-4"/>
          <w:sz w:val="18"/>
        </w:rPr>
        <w:t xml:space="preserve"> </w:t>
      </w:r>
      <w:r>
        <w:rPr>
          <w:color w:val="231F20"/>
          <w:sz w:val="18"/>
        </w:rPr>
        <w:t>relate</w:t>
      </w:r>
      <w:r>
        <w:rPr>
          <w:color w:val="231F20"/>
          <w:spacing w:val="-4"/>
          <w:sz w:val="18"/>
        </w:rPr>
        <w:t xml:space="preserve"> </w:t>
      </w:r>
      <w:r>
        <w:rPr>
          <w:color w:val="231F20"/>
          <w:sz w:val="18"/>
        </w:rPr>
        <w:t>to</w:t>
      </w:r>
      <w:r>
        <w:rPr>
          <w:color w:val="231F20"/>
          <w:spacing w:val="-4"/>
          <w:sz w:val="18"/>
        </w:rPr>
        <w:t xml:space="preserve"> </w:t>
      </w:r>
      <w:r>
        <w:rPr>
          <w:color w:val="231F20"/>
          <w:sz w:val="18"/>
        </w:rPr>
        <w:t>individuals</w:t>
      </w:r>
      <w:r>
        <w:rPr>
          <w:color w:val="231F20"/>
          <w:spacing w:val="-4"/>
          <w:sz w:val="18"/>
        </w:rPr>
        <w:t xml:space="preserve"> </w:t>
      </w:r>
      <w:r>
        <w:rPr>
          <w:color w:val="231F20"/>
          <w:sz w:val="18"/>
        </w:rPr>
        <w:t>and</w:t>
      </w:r>
      <w:r>
        <w:rPr>
          <w:color w:val="231F20"/>
          <w:spacing w:val="-4"/>
          <w:sz w:val="18"/>
        </w:rPr>
        <w:t xml:space="preserve"> </w:t>
      </w:r>
      <w:r>
        <w:rPr>
          <w:color w:val="231F20"/>
          <w:sz w:val="18"/>
        </w:rPr>
        <w:t>19</w:t>
      </w:r>
      <w:r>
        <w:rPr>
          <w:color w:val="231F20"/>
          <w:spacing w:val="-4"/>
          <w:sz w:val="18"/>
        </w:rPr>
        <w:t xml:space="preserve"> </w:t>
      </w:r>
      <w:r>
        <w:rPr>
          <w:color w:val="231F20"/>
          <w:sz w:val="18"/>
        </w:rPr>
        <w:t>relate</w:t>
      </w:r>
      <w:r>
        <w:rPr>
          <w:color w:val="231F20"/>
          <w:spacing w:val="-4"/>
          <w:sz w:val="18"/>
        </w:rPr>
        <w:t xml:space="preserve"> </w:t>
      </w:r>
      <w:r>
        <w:rPr>
          <w:color w:val="231F20"/>
          <w:sz w:val="18"/>
        </w:rPr>
        <w:t>to</w:t>
      </w:r>
      <w:r>
        <w:rPr>
          <w:color w:val="231F20"/>
          <w:spacing w:val="-4"/>
          <w:sz w:val="18"/>
        </w:rPr>
        <w:t xml:space="preserve"> </w:t>
      </w:r>
      <w:r>
        <w:rPr>
          <w:color w:val="231F20"/>
          <w:sz w:val="18"/>
        </w:rPr>
        <w:t>companies</w:t>
      </w:r>
      <w:r>
        <w:rPr>
          <w:color w:val="231F20"/>
          <w:spacing w:val="-4"/>
          <w:sz w:val="18"/>
        </w:rPr>
        <w:t xml:space="preserve"> </w:t>
      </w:r>
      <w:r>
        <w:rPr>
          <w:color w:val="231F20"/>
          <w:sz w:val="18"/>
        </w:rPr>
        <w:t>amounting to ₹26.10 crore and ₹25.47 crore, respectively.</w:t>
      </w:r>
    </w:p>
    <w:p w:rsidR="0064085C" w:rsidRDefault="0064085C">
      <w:pPr>
        <w:pStyle w:val="BodyText"/>
        <w:jc w:val="left"/>
        <w:rPr>
          <w:sz w:val="18"/>
        </w:rPr>
      </w:pPr>
    </w:p>
    <w:p w:rsidR="0064085C" w:rsidRDefault="0064085C">
      <w:pPr>
        <w:pStyle w:val="BodyText"/>
        <w:spacing w:before="178"/>
        <w:jc w:val="left"/>
        <w:rPr>
          <w:sz w:val="18"/>
        </w:rPr>
      </w:pPr>
    </w:p>
    <w:p w:rsidR="0064085C" w:rsidRPr="001B7F71" w:rsidRDefault="00726F1A">
      <w:pPr>
        <w:pStyle w:val="BodyText"/>
        <w:ind w:left="28"/>
        <w:jc w:val="left"/>
        <w:rPr>
          <w:b/>
        </w:rPr>
      </w:pPr>
      <w:r w:rsidRPr="001B7F71">
        <w:rPr>
          <w:b/>
          <w:color w:val="231F20"/>
          <w:spacing w:val="-2"/>
        </w:rPr>
        <w:t>Table</w:t>
      </w:r>
      <w:r w:rsidRPr="001B7F71">
        <w:rPr>
          <w:b/>
          <w:color w:val="231F20"/>
          <w:spacing w:val="-12"/>
        </w:rPr>
        <w:t xml:space="preserve"> </w:t>
      </w:r>
      <w:r w:rsidRPr="001B7F71">
        <w:rPr>
          <w:b/>
          <w:color w:val="231F20"/>
          <w:spacing w:val="-2"/>
        </w:rPr>
        <w:t>10.24:</w:t>
      </w:r>
      <w:r w:rsidRPr="001B7F71">
        <w:rPr>
          <w:b/>
          <w:color w:val="231F20"/>
          <w:spacing w:val="-11"/>
        </w:rPr>
        <w:t xml:space="preserve"> </w:t>
      </w:r>
      <w:r w:rsidRPr="001B7F71">
        <w:rPr>
          <w:b/>
          <w:color w:val="231F20"/>
          <w:spacing w:val="-2"/>
        </w:rPr>
        <w:t>Recovery</w:t>
      </w:r>
      <w:r w:rsidRPr="001B7F71">
        <w:rPr>
          <w:b/>
          <w:color w:val="231F20"/>
          <w:spacing w:val="-11"/>
        </w:rPr>
        <w:t xml:space="preserve"> </w:t>
      </w:r>
      <w:r w:rsidRPr="001B7F71">
        <w:rPr>
          <w:b/>
          <w:color w:val="231F20"/>
          <w:spacing w:val="-2"/>
        </w:rPr>
        <w:t>Cases</w:t>
      </w:r>
      <w:r w:rsidRPr="001B7F71">
        <w:rPr>
          <w:b/>
          <w:color w:val="231F20"/>
          <w:spacing w:val="-11"/>
        </w:rPr>
        <w:t xml:space="preserve"> </w:t>
      </w:r>
      <w:r w:rsidRPr="001B7F71">
        <w:rPr>
          <w:b/>
          <w:color w:val="231F20"/>
          <w:spacing w:val="-2"/>
        </w:rPr>
        <w:t>Pending</w:t>
      </w:r>
      <w:r w:rsidRPr="001B7F71">
        <w:rPr>
          <w:b/>
          <w:color w:val="231F20"/>
          <w:spacing w:val="-11"/>
        </w:rPr>
        <w:t xml:space="preserve"> </w:t>
      </w:r>
      <w:r w:rsidRPr="001B7F71">
        <w:rPr>
          <w:b/>
          <w:color w:val="231F20"/>
          <w:spacing w:val="-2"/>
        </w:rPr>
        <w:t>at</w:t>
      </w:r>
      <w:r w:rsidRPr="001B7F71">
        <w:rPr>
          <w:b/>
          <w:color w:val="231F20"/>
          <w:spacing w:val="-11"/>
        </w:rPr>
        <w:t xml:space="preserve"> </w:t>
      </w:r>
      <w:r w:rsidRPr="001B7F71">
        <w:rPr>
          <w:b/>
          <w:color w:val="231F20"/>
          <w:spacing w:val="-2"/>
        </w:rPr>
        <w:t>Courts</w:t>
      </w:r>
      <w:r w:rsidRPr="001B7F71">
        <w:rPr>
          <w:b/>
          <w:color w:val="231F20"/>
          <w:spacing w:val="-11"/>
        </w:rPr>
        <w:t xml:space="preserve"> </w:t>
      </w:r>
      <w:r w:rsidRPr="001B7F71">
        <w:rPr>
          <w:b/>
          <w:color w:val="231F20"/>
          <w:spacing w:val="-2"/>
        </w:rPr>
        <w:t>or</w:t>
      </w:r>
      <w:r w:rsidRPr="001B7F71">
        <w:rPr>
          <w:b/>
          <w:color w:val="231F20"/>
          <w:spacing w:val="-11"/>
        </w:rPr>
        <w:t xml:space="preserve"> </w:t>
      </w:r>
      <w:r w:rsidRPr="001B7F71">
        <w:rPr>
          <w:b/>
          <w:color w:val="231F20"/>
          <w:spacing w:val="-2"/>
        </w:rPr>
        <w:t>Tribunal</w:t>
      </w:r>
      <w:r w:rsidRPr="001B7F71">
        <w:rPr>
          <w:b/>
          <w:color w:val="231F20"/>
          <w:spacing w:val="-11"/>
        </w:rPr>
        <w:t xml:space="preserve"> </w:t>
      </w:r>
      <w:r w:rsidRPr="001B7F71">
        <w:rPr>
          <w:b/>
          <w:color w:val="231F20"/>
          <w:spacing w:val="-2"/>
        </w:rPr>
        <w:t>and</w:t>
      </w:r>
      <w:r w:rsidRPr="001B7F71">
        <w:rPr>
          <w:b/>
          <w:color w:val="231F20"/>
          <w:spacing w:val="-11"/>
        </w:rPr>
        <w:t xml:space="preserve"> </w:t>
      </w:r>
      <w:r w:rsidRPr="001B7F71">
        <w:rPr>
          <w:b/>
          <w:color w:val="231F20"/>
          <w:spacing w:val="-2"/>
        </w:rPr>
        <w:t>under</w:t>
      </w:r>
      <w:r w:rsidRPr="001B7F71">
        <w:rPr>
          <w:b/>
          <w:color w:val="231F20"/>
          <w:spacing w:val="-11"/>
        </w:rPr>
        <w:t xml:space="preserve"> </w:t>
      </w:r>
      <w:r w:rsidRPr="001B7F71">
        <w:rPr>
          <w:b/>
          <w:color w:val="231F20"/>
          <w:spacing w:val="-2"/>
        </w:rPr>
        <w:t>Liquidation</w:t>
      </w:r>
    </w:p>
    <w:p w:rsidR="0064085C" w:rsidRDefault="0064085C">
      <w:pPr>
        <w:pStyle w:val="BodyText"/>
        <w:spacing w:before="10"/>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4704"/>
        <w:gridCol w:w="1312"/>
        <w:gridCol w:w="1690"/>
        <w:gridCol w:w="1319"/>
        <w:gridCol w:w="1528"/>
      </w:tblGrid>
      <w:tr w:rsidR="0064085C" w:rsidRPr="001B7F71" w:rsidTr="001B7F71">
        <w:trPr>
          <w:trHeight w:val="144"/>
        </w:trPr>
        <w:tc>
          <w:tcPr>
            <w:tcW w:w="4704" w:type="dxa"/>
            <w:vMerge w:val="restart"/>
            <w:tcBorders>
              <w:top w:val="single" w:sz="4" w:space="0" w:color="231F20"/>
              <w:bottom w:val="single" w:sz="4" w:space="0" w:color="231F20"/>
            </w:tcBorders>
            <w:shd w:val="clear" w:color="auto" w:fill="C95D48"/>
          </w:tcPr>
          <w:p w:rsidR="0064085C" w:rsidRPr="001B7F71" w:rsidRDefault="001B7F71">
            <w:pPr>
              <w:pStyle w:val="TableParagraph"/>
              <w:spacing w:before="40"/>
              <w:ind w:left="66"/>
              <w:rPr>
                <w:b/>
                <w:sz w:val="18"/>
              </w:rPr>
            </w:pPr>
            <w:r w:rsidRPr="001B7F71">
              <w:rPr>
                <w:b/>
                <w:noProof/>
                <w:sz w:val="18"/>
                <w:lang w:val="en-IN" w:eastAsia="en-IN"/>
              </w:rPr>
              <mc:AlternateContent>
                <mc:Choice Requires="wpg">
                  <w:drawing>
                    <wp:anchor distT="0" distB="0" distL="0" distR="0" simplePos="0" relativeHeight="251687424" behindDoc="0" locked="0" layoutInCell="1" allowOverlap="1">
                      <wp:simplePos x="0" y="0"/>
                      <wp:positionH relativeFrom="column">
                        <wp:posOffset>2948940</wp:posOffset>
                      </wp:positionH>
                      <wp:positionV relativeFrom="paragraph">
                        <wp:posOffset>339725</wp:posOffset>
                      </wp:positionV>
                      <wp:extent cx="1800225" cy="6350"/>
                      <wp:effectExtent l="0" t="0" r="28575" b="1270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6350"/>
                                <a:chOff x="0" y="0"/>
                                <a:chExt cx="1800225" cy="6350"/>
                              </a:xfrm>
                            </wpg:grpSpPr>
                            <wps:wsp>
                              <wps:cNvPr id="65" name="Graphic 65"/>
                              <wps:cNvSpPr/>
                              <wps:spPr>
                                <a:xfrm>
                                  <a:off x="0"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s:wsp>
                              <wps:cNvPr id="66" name="Graphic 66"/>
                              <wps:cNvSpPr/>
                              <wps:spPr>
                                <a:xfrm>
                                  <a:off x="899999"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5FBB317" id="Group 64" o:spid="_x0000_s1026" style="position:absolute;margin-left:232.2pt;margin-top:26.75pt;width:141.75pt;height:.5pt;z-index:251687424;mso-wrap-distance-left:0;mso-wrap-distance-right:0" coordsize="180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">
                      <v:shape id="Graphic 65" o:spid="_x0000_s1027" style="position:absolute;top:31;width:9004;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" path="m,l899998,e" filled="f" strokecolor="white" strokeweight=".5pt">
                        <v:path arrowok="t"/>
                      </v:shape>
                      <v:shape id="Graphic 66" o:spid="_x0000_s1028" style="position:absolute;left:8999;top:31;width:9005;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" path="m,l899998,e" filled="f" strokecolor="white" strokeweight=".5pt">
                        <v:path arrowok="t"/>
                      </v:shape>
                    </v:group>
                  </w:pict>
                </mc:Fallback>
              </mc:AlternateContent>
            </w:r>
            <w:r w:rsidR="00726F1A" w:rsidRPr="001B7F71">
              <w:rPr>
                <w:b/>
                <w:color w:val="FFFFFF"/>
                <w:spacing w:val="-2"/>
                <w:w w:val="105"/>
                <w:sz w:val="18"/>
              </w:rPr>
              <w:t>Parameter</w:t>
            </w:r>
          </w:p>
        </w:tc>
        <w:tc>
          <w:tcPr>
            <w:tcW w:w="3002" w:type="dxa"/>
            <w:gridSpan w:val="2"/>
            <w:vMerge w:val="restart"/>
            <w:tcBorders>
              <w:top w:val="single" w:sz="4" w:space="0" w:color="231F20"/>
              <w:bottom w:val="single" w:sz="4" w:space="0" w:color="231F20"/>
            </w:tcBorders>
            <w:shd w:val="clear" w:color="auto" w:fill="C95D48"/>
          </w:tcPr>
          <w:p w:rsidR="0064085C" w:rsidRPr="001B7F71" w:rsidRDefault="00726F1A">
            <w:pPr>
              <w:pStyle w:val="TableParagraph"/>
              <w:spacing w:before="40" w:line="271" w:lineRule="auto"/>
              <w:ind w:left="702" w:right="892" w:firstLine="400"/>
              <w:rPr>
                <w:b/>
                <w:sz w:val="18"/>
              </w:rPr>
            </w:pPr>
            <w:r w:rsidRPr="001B7F71">
              <w:rPr>
                <w:b/>
                <w:color w:val="FFFFFF"/>
                <w:sz w:val="18"/>
              </w:rPr>
              <w:t xml:space="preserve">As on </w:t>
            </w:r>
            <w:r w:rsidRPr="001B7F71">
              <w:rPr>
                <w:b/>
                <w:color w:val="FFFFFF"/>
                <w:spacing w:val="-8"/>
                <w:sz w:val="18"/>
              </w:rPr>
              <w:t>March</w:t>
            </w:r>
            <w:r w:rsidRPr="001B7F71">
              <w:rPr>
                <w:b/>
                <w:color w:val="FFFFFF"/>
                <w:spacing w:val="-6"/>
                <w:sz w:val="18"/>
              </w:rPr>
              <w:t xml:space="preserve"> </w:t>
            </w:r>
            <w:r w:rsidRPr="001B7F71">
              <w:rPr>
                <w:b/>
                <w:color w:val="FFFFFF"/>
                <w:spacing w:val="-8"/>
                <w:sz w:val="18"/>
              </w:rPr>
              <w:t>31,</w:t>
            </w:r>
            <w:r w:rsidRPr="001B7F71">
              <w:rPr>
                <w:b/>
                <w:color w:val="FFFFFF"/>
                <w:spacing w:val="-6"/>
                <w:sz w:val="18"/>
              </w:rPr>
              <w:t xml:space="preserve"> </w:t>
            </w:r>
            <w:r w:rsidRPr="001B7F71">
              <w:rPr>
                <w:b/>
                <w:color w:val="FFFFFF"/>
                <w:spacing w:val="-8"/>
                <w:sz w:val="18"/>
              </w:rPr>
              <w:t>2025</w:t>
            </w:r>
          </w:p>
          <w:p w:rsidR="0064085C" w:rsidRPr="001B7F71" w:rsidRDefault="00726F1A">
            <w:pPr>
              <w:pStyle w:val="TableParagraph"/>
              <w:tabs>
                <w:tab w:val="left" w:pos="1214"/>
              </w:tabs>
              <w:spacing w:before="46"/>
              <w:ind w:right="587"/>
              <w:jc w:val="right"/>
              <w:rPr>
                <w:b/>
                <w:sz w:val="18"/>
              </w:rPr>
            </w:pPr>
            <w:r w:rsidRPr="001B7F71">
              <w:rPr>
                <w:b/>
                <w:color w:val="FFFFFF"/>
                <w:spacing w:val="-5"/>
                <w:sz w:val="18"/>
              </w:rPr>
              <w:t>No.</w:t>
            </w:r>
            <w:r w:rsidRPr="001B7F71">
              <w:rPr>
                <w:b/>
                <w:color w:val="FFFFFF"/>
                <w:sz w:val="18"/>
              </w:rPr>
              <w:tab/>
            </w:r>
            <w:r w:rsidRPr="001B7F71">
              <w:rPr>
                <w:b/>
                <w:color w:val="FFFFFF"/>
                <w:spacing w:val="-2"/>
                <w:sz w:val="18"/>
              </w:rPr>
              <w:t>Amount</w:t>
            </w:r>
          </w:p>
          <w:p w:rsidR="0064085C" w:rsidRPr="001B7F71" w:rsidRDefault="00726F1A">
            <w:pPr>
              <w:pStyle w:val="TableParagraph"/>
              <w:spacing w:before="30"/>
              <w:ind w:right="536"/>
              <w:jc w:val="right"/>
              <w:rPr>
                <w:b/>
                <w:sz w:val="18"/>
              </w:rPr>
            </w:pPr>
            <w:r w:rsidRPr="001B7F71">
              <w:rPr>
                <w:b/>
                <w:color w:val="FFFFFF"/>
                <w:w w:val="105"/>
                <w:sz w:val="18"/>
              </w:rPr>
              <w:t>(₹</w:t>
            </w:r>
            <w:r w:rsidRPr="001B7F71">
              <w:rPr>
                <w:b/>
                <w:color w:val="FFFFFF"/>
                <w:spacing w:val="-3"/>
                <w:w w:val="105"/>
                <w:sz w:val="18"/>
              </w:rPr>
              <w:t xml:space="preserve"> </w:t>
            </w:r>
            <w:r w:rsidRPr="001B7F71">
              <w:rPr>
                <w:b/>
                <w:color w:val="FFFFFF"/>
                <w:spacing w:val="-2"/>
                <w:w w:val="105"/>
                <w:sz w:val="18"/>
              </w:rPr>
              <w:t>crore)</w:t>
            </w:r>
          </w:p>
        </w:tc>
        <w:tc>
          <w:tcPr>
            <w:tcW w:w="2847" w:type="dxa"/>
            <w:gridSpan w:val="2"/>
            <w:tcBorders>
              <w:top w:val="single" w:sz="4" w:space="0" w:color="231F20"/>
              <w:bottom w:val="single" w:sz="4" w:space="0" w:color="FFFFFF"/>
            </w:tcBorders>
            <w:shd w:val="clear" w:color="auto" w:fill="C95D48"/>
          </w:tcPr>
          <w:p w:rsidR="0064085C" w:rsidRPr="001B7F71" w:rsidRDefault="00726F1A">
            <w:pPr>
              <w:pStyle w:val="TableParagraph"/>
              <w:spacing w:before="10" w:line="260" w:lineRule="atLeast"/>
              <w:ind w:left="768" w:right="780" w:firstLine="394"/>
              <w:rPr>
                <w:b/>
                <w:sz w:val="18"/>
              </w:rPr>
            </w:pPr>
            <w:r w:rsidRPr="001B7F71">
              <w:rPr>
                <w:b/>
                <w:color w:val="FFFFFF"/>
                <w:sz w:val="18"/>
              </w:rPr>
              <w:t xml:space="preserve">As on </w:t>
            </w:r>
            <w:r w:rsidRPr="001B7F71">
              <w:rPr>
                <w:b/>
                <w:color w:val="FFFFFF"/>
                <w:spacing w:val="-8"/>
                <w:sz w:val="18"/>
              </w:rPr>
              <w:t>March</w:t>
            </w:r>
            <w:r w:rsidRPr="001B7F71">
              <w:rPr>
                <w:b/>
                <w:color w:val="FFFFFF"/>
                <w:spacing w:val="-6"/>
                <w:sz w:val="18"/>
              </w:rPr>
              <w:t xml:space="preserve"> </w:t>
            </w:r>
            <w:r w:rsidRPr="001B7F71">
              <w:rPr>
                <w:b/>
                <w:color w:val="FFFFFF"/>
                <w:spacing w:val="-8"/>
                <w:sz w:val="18"/>
              </w:rPr>
              <w:t>31,</w:t>
            </w:r>
            <w:r w:rsidRPr="001B7F71">
              <w:rPr>
                <w:b/>
                <w:color w:val="FFFFFF"/>
                <w:spacing w:val="-6"/>
                <w:sz w:val="18"/>
              </w:rPr>
              <w:t xml:space="preserve"> </w:t>
            </w:r>
            <w:r w:rsidRPr="001B7F71">
              <w:rPr>
                <w:b/>
                <w:color w:val="FFFFFF"/>
                <w:spacing w:val="-8"/>
                <w:sz w:val="18"/>
              </w:rPr>
              <w:t>2026</w:t>
            </w:r>
          </w:p>
        </w:tc>
      </w:tr>
      <w:tr w:rsidR="0064085C" w:rsidRPr="001B7F71">
        <w:trPr>
          <w:trHeight w:val="556"/>
        </w:trPr>
        <w:tc>
          <w:tcPr>
            <w:tcW w:w="4704" w:type="dxa"/>
            <w:vMerge/>
            <w:tcBorders>
              <w:top w:val="nil"/>
              <w:bottom w:val="single" w:sz="4" w:space="0" w:color="231F20"/>
            </w:tcBorders>
            <w:shd w:val="clear" w:color="auto" w:fill="C95D48"/>
          </w:tcPr>
          <w:p w:rsidR="0064085C" w:rsidRPr="001B7F71" w:rsidRDefault="0064085C">
            <w:pPr>
              <w:rPr>
                <w:b/>
                <w:sz w:val="18"/>
                <w:szCs w:val="2"/>
              </w:rPr>
            </w:pPr>
          </w:p>
        </w:tc>
        <w:tc>
          <w:tcPr>
            <w:tcW w:w="3002" w:type="dxa"/>
            <w:gridSpan w:val="2"/>
            <w:vMerge/>
            <w:tcBorders>
              <w:top w:val="nil"/>
              <w:bottom w:val="single" w:sz="4" w:space="0" w:color="231F20"/>
            </w:tcBorders>
            <w:shd w:val="clear" w:color="auto" w:fill="C95D48"/>
          </w:tcPr>
          <w:p w:rsidR="0064085C" w:rsidRPr="001B7F71" w:rsidRDefault="0064085C">
            <w:pPr>
              <w:rPr>
                <w:b/>
                <w:sz w:val="18"/>
                <w:szCs w:val="2"/>
              </w:rPr>
            </w:pPr>
          </w:p>
        </w:tc>
        <w:tc>
          <w:tcPr>
            <w:tcW w:w="1319" w:type="dxa"/>
            <w:tcBorders>
              <w:top w:val="single" w:sz="4" w:space="0" w:color="FFFFFF"/>
              <w:bottom w:val="single" w:sz="4" w:space="0" w:color="231F20"/>
            </w:tcBorders>
            <w:shd w:val="clear" w:color="auto" w:fill="C95D48"/>
          </w:tcPr>
          <w:p w:rsidR="0064085C" w:rsidRPr="001B7F71" w:rsidRDefault="00726F1A">
            <w:pPr>
              <w:pStyle w:val="TableParagraph"/>
              <w:spacing w:before="40"/>
              <w:ind w:right="464"/>
              <w:jc w:val="right"/>
              <w:rPr>
                <w:b/>
                <w:sz w:val="18"/>
              </w:rPr>
            </w:pPr>
            <w:r w:rsidRPr="001B7F71">
              <w:rPr>
                <w:b/>
                <w:color w:val="FFFFFF"/>
                <w:spacing w:val="-5"/>
                <w:sz w:val="18"/>
              </w:rPr>
              <w:t>No.</w:t>
            </w:r>
          </w:p>
        </w:tc>
        <w:tc>
          <w:tcPr>
            <w:tcW w:w="1528" w:type="dxa"/>
            <w:tcBorders>
              <w:top w:val="single" w:sz="4" w:space="0" w:color="FFFFFF"/>
              <w:bottom w:val="single" w:sz="4" w:space="0" w:color="231F20"/>
            </w:tcBorders>
            <w:shd w:val="clear" w:color="auto" w:fill="C95D48"/>
          </w:tcPr>
          <w:p w:rsidR="0064085C" w:rsidRPr="001B7F71" w:rsidRDefault="00726F1A">
            <w:pPr>
              <w:pStyle w:val="TableParagraph"/>
              <w:spacing w:before="40"/>
              <w:ind w:left="458"/>
              <w:rPr>
                <w:b/>
                <w:sz w:val="18"/>
              </w:rPr>
            </w:pPr>
            <w:r w:rsidRPr="001B7F71">
              <w:rPr>
                <w:b/>
                <w:color w:val="FFFFFF"/>
                <w:spacing w:val="-2"/>
                <w:sz w:val="18"/>
              </w:rPr>
              <w:t>Amount</w:t>
            </w:r>
          </w:p>
          <w:p w:rsidR="0064085C" w:rsidRPr="001B7F71" w:rsidRDefault="00726F1A">
            <w:pPr>
              <w:pStyle w:val="TableParagraph"/>
              <w:spacing w:before="30"/>
              <w:ind w:left="408"/>
              <w:rPr>
                <w:b/>
                <w:sz w:val="18"/>
              </w:rPr>
            </w:pPr>
            <w:r w:rsidRPr="001B7F71">
              <w:rPr>
                <w:b/>
                <w:color w:val="FFFFFF"/>
                <w:w w:val="105"/>
                <w:sz w:val="18"/>
              </w:rPr>
              <w:t>(₹</w:t>
            </w:r>
            <w:r w:rsidRPr="001B7F71">
              <w:rPr>
                <w:b/>
                <w:color w:val="FFFFFF"/>
                <w:spacing w:val="-3"/>
                <w:w w:val="105"/>
                <w:sz w:val="18"/>
              </w:rPr>
              <w:t xml:space="preserve"> </w:t>
            </w:r>
            <w:r w:rsidRPr="001B7F71">
              <w:rPr>
                <w:b/>
                <w:color w:val="FFFFFF"/>
                <w:spacing w:val="-2"/>
                <w:w w:val="105"/>
                <w:sz w:val="18"/>
              </w:rPr>
              <w:t>crore)</w:t>
            </w:r>
          </w:p>
        </w:tc>
      </w:tr>
      <w:tr w:rsidR="0064085C">
        <w:trPr>
          <w:trHeight w:val="340"/>
        </w:trPr>
        <w:tc>
          <w:tcPr>
            <w:tcW w:w="4704" w:type="dxa"/>
            <w:tcBorders>
              <w:top w:val="single" w:sz="4" w:space="0" w:color="231F20"/>
            </w:tcBorders>
            <w:shd w:val="clear" w:color="auto" w:fill="FAF2EE"/>
          </w:tcPr>
          <w:p w:rsidR="0064085C" w:rsidRDefault="00726F1A">
            <w:pPr>
              <w:pStyle w:val="TableParagraph"/>
              <w:spacing w:before="45"/>
              <w:ind w:left="67"/>
              <w:rPr>
                <w:sz w:val="20"/>
              </w:rPr>
            </w:pPr>
            <w:r>
              <w:rPr>
                <w:color w:val="231F20"/>
                <w:sz w:val="20"/>
              </w:rPr>
              <w:t>Pending</w:t>
            </w:r>
            <w:r>
              <w:rPr>
                <w:color w:val="231F20"/>
                <w:spacing w:val="-12"/>
                <w:sz w:val="20"/>
              </w:rPr>
              <w:t xml:space="preserve"> </w:t>
            </w:r>
            <w:r>
              <w:rPr>
                <w:color w:val="231F20"/>
                <w:sz w:val="20"/>
              </w:rPr>
              <w:t>before</w:t>
            </w:r>
            <w:r>
              <w:rPr>
                <w:color w:val="231F20"/>
                <w:spacing w:val="-12"/>
                <w:sz w:val="20"/>
              </w:rPr>
              <w:t xml:space="preserve"> </w:t>
            </w:r>
            <w:r>
              <w:rPr>
                <w:color w:val="231F20"/>
                <w:sz w:val="20"/>
              </w:rPr>
              <w:t>Court</w:t>
            </w:r>
            <w:r>
              <w:rPr>
                <w:color w:val="231F20"/>
                <w:spacing w:val="-12"/>
                <w:sz w:val="20"/>
              </w:rPr>
              <w:t xml:space="preserve"> </w:t>
            </w:r>
            <w:r>
              <w:rPr>
                <w:color w:val="231F20"/>
                <w:sz w:val="20"/>
              </w:rPr>
              <w:t>Appointed</w:t>
            </w:r>
            <w:r>
              <w:rPr>
                <w:color w:val="231F20"/>
                <w:spacing w:val="-12"/>
                <w:sz w:val="20"/>
              </w:rPr>
              <w:t xml:space="preserve"> </w:t>
            </w:r>
            <w:r>
              <w:rPr>
                <w:color w:val="231F20"/>
                <w:spacing w:val="-2"/>
                <w:sz w:val="20"/>
              </w:rPr>
              <w:t>Committees</w:t>
            </w:r>
          </w:p>
        </w:tc>
        <w:tc>
          <w:tcPr>
            <w:tcW w:w="1312" w:type="dxa"/>
            <w:tcBorders>
              <w:top w:val="single" w:sz="4" w:space="0" w:color="231F20"/>
            </w:tcBorders>
            <w:shd w:val="clear" w:color="auto" w:fill="FAF2EE"/>
          </w:tcPr>
          <w:p w:rsidR="0064085C" w:rsidRDefault="00726F1A">
            <w:pPr>
              <w:pStyle w:val="TableParagraph"/>
              <w:spacing w:before="45"/>
              <w:ind w:right="463"/>
              <w:jc w:val="right"/>
              <w:rPr>
                <w:sz w:val="20"/>
              </w:rPr>
            </w:pPr>
            <w:r>
              <w:rPr>
                <w:color w:val="231F20"/>
                <w:spacing w:val="-5"/>
                <w:sz w:val="20"/>
              </w:rPr>
              <w:t>72</w:t>
            </w:r>
          </w:p>
        </w:tc>
        <w:tc>
          <w:tcPr>
            <w:tcW w:w="1690" w:type="dxa"/>
            <w:tcBorders>
              <w:top w:val="single" w:sz="4" w:space="0" w:color="231F20"/>
            </w:tcBorders>
            <w:shd w:val="clear" w:color="auto" w:fill="FAF2EE"/>
          </w:tcPr>
          <w:p w:rsidR="0064085C" w:rsidRDefault="00726F1A">
            <w:pPr>
              <w:pStyle w:val="TableParagraph"/>
              <w:spacing w:before="45"/>
              <w:ind w:right="510"/>
              <w:jc w:val="right"/>
              <w:rPr>
                <w:sz w:val="20"/>
              </w:rPr>
            </w:pPr>
            <w:r>
              <w:rPr>
                <w:color w:val="231F20"/>
                <w:spacing w:val="-2"/>
                <w:sz w:val="20"/>
              </w:rPr>
              <w:t>61,204</w:t>
            </w:r>
          </w:p>
        </w:tc>
        <w:tc>
          <w:tcPr>
            <w:tcW w:w="1319" w:type="dxa"/>
            <w:tcBorders>
              <w:top w:val="single" w:sz="4" w:space="0" w:color="231F20"/>
            </w:tcBorders>
            <w:shd w:val="clear" w:color="auto" w:fill="FAF2EE"/>
          </w:tcPr>
          <w:p w:rsidR="0064085C" w:rsidRDefault="00726F1A">
            <w:pPr>
              <w:pStyle w:val="TableParagraph"/>
              <w:spacing w:before="45"/>
              <w:ind w:right="410"/>
              <w:jc w:val="right"/>
              <w:rPr>
                <w:sz w:val="20"/>
              </w:rPr>
            </w:pPr>
            <w:r>
              <w:rPr>
                <w:color w:val="231F20"/>
                <w:spacing w:val="-5"/>
                <w:sz w:val="20"/>
              </w:rPr>
              <w:t>78</w:t>
            </w:r>
          </w:p>
        </w:tc>
        <w:tc>
          <w:tcPr>
            <w:tcW w:w="1528" w:type="dxa"/>
            <w:tcBorders>
              <w:top w:val="single" w:sz="4" w:space="0" w:color="231F20"/>
            </w:tcBorders>
            <w:shd w:val="clear" w:color="auto" w:fill="FAF2EE"/>
          </w:tcPr>
          <w:p w:rsidR="0064085C" w:rsidRDefault="00726F1A">
            <w:pPr>
              <w:pStyle w:val="TableParagraph"/>
              <w:spacing w:before="45"/>
              <w:ind w:right="294"/>
              <w:jc w:val="right"/>
              <w:rPr>
                <w:sz w:val="20"/>
              </w:rPr>
            </w:pPr>
            <w:r>
              <w:rPr>
                <w:color w:val="231F20"/>
                <w:spacing w:val="-2"/>
                <w:sz w:val="20"/>
              </w:rPr>
              <w:t>69,730.6</w:t>
            </w:r>
          </w:p>
        </w:tc>
      </w:tr>
      <w:tr w:rsidR="0064085C">
        <w:trPr>
          <w:trHeight w:val="566"/>
        </w:trPr>
        <w:tc>
          <w:tcPr>
            <w:tcW w:w="4704" w:type="dxa"/>
            <w:shd w:val="clear" w:color="auto" w:fill="F2DFD6"/>
          </w:tcPr>
          <w:p w:rsidR="0064085C" w:rsidRDefault="00726F1A">
            <w:pPr>
              <w:pStyle w:val="TableParagraph"/>
              <w:spacing w:before="15" w:line="260" w:lineRule="atLeast"/>
              <w:ind w:left="67"/>
              <w:rPr>
                <w:sz w:val="20"/>
              </w:rPr>
            </w:pPr>
            <w:r>
              <w:rPr>
                <w:color w:val="231F20"/>
                <w:sz w:val="20"/>
              </w:rPr>
              <w:t>Parallel</w:t>
            </w:r>
            <w:r>
              <w:rPr>
                <w:color w:val="231F20"/>
                <w:spacing w:val="-9"/>
                <w:sz w:val="20"/>
              </w:rPr>
              <w:t xml:space="preserve"> </w:t>
            </w:r>
            <w:r>
              <w:rPr>
                <w:color w:val="231F20"/>
                <w:sz w:val="20"/>
              </w:rPr>
              <w:t>Proceedings</w:t>
            </w:r>
            <w:r>
              <w:rPr>
                <w:color w:val="231F20"/>
                <w:spacing w:val="-9"/>
                <w:sz w:val="20"/>
              </w:rPr>
              <w:t xml:space="preserve"> </w:t>
            </w:r>
            <w:r>
              <w:rPr>
                <w:color w:val="231F20"/>
                <w:sz w:val="20"/>
              </w:rPr>
              <w:t>pending</w:t>
            </w:r>
            <w:r>
              <w:rPr>
                <w:color w:val="231F20"/>
                <w:spacing w:val="-9"/>
                <w:sz w:val="20"/>
              </w:rPr>
              <w:t xml:space="preserve"> </w:t>
            </w:r>
            <w:r>
              <w:rPr>
                <w:color w:val="231F20"/>
                <w:sz w:val="20"/>
              </w:rPr>
              <w:t>before</w:t>
            </w:r>
            <w:r>
              <w:rPr>
                <w:color w:val="231F20"/>
                <w:spacing w:val="-9"/>
                <w:sz w:val="20"/>
              </w:rPr>
              <w:t xml:space="preserve"> </w:t>
            </w:r>
            <w:r>
              <w:rPr>
                <w:color w:val="231F20"/>
                <w:sz w:val="20"/>
              </w:rPr>
              <w:t>State</w:t>
            </w:r>
            <w:r>
              <w:rPr>
                <w:color w:val="231F20"/>
                <w:spacing w:val="-9"/>
                <w:sz w:val="20"/>
              </w:rPr>
              <w:t xml:space="preserve"> </w:t>
            </w:r>
            <w:r>
              <w:rPr>
                <w:color w:val="231F20"/>
                <w:sz w:val="20"/>
              </w:rPr>
              <w:t>PID Courts, NCLT, NCLAT and Supreme Court</w:t>
            </w:r>
          </w:p>
        </w:tc>
        <w:tc>
          <w:tcPr>
            <w:tcW w:w="1312" w:type="dxa"/>
            <w:shd w:val="clear" w:color="auto" w:fill="F2DFD6"/>
          </w:tcPr>
          <w:p w:rsidR="0064085C" w:rsidRDefault="00726F1A">
            <w:pPr>
              <w:pStyle w:val="TableParagraph"/>
              <w:spacing w:before="45"/>
              <w:ind w:right="463"/>
              <w:jc w:val="right"/>
              <w:rPr>
                <w:sz w:val="20"/>
              </w:rPr>
            </w:pPr>
            <w:r>
              <w:rPr>
                <w:color w:val="231F20"/>
                <w:spacing w:val="-5"/>
                <w:sz w:val="20"/>
              </w:rPr>
              <w:t>36</w:t>
            </w:r>
          </w:p>
        </w:tc>
        <w:tc>
          <w:tcPr>
            <w:tcW w:w="1690" w:type="dxa"/>
            <w:shd w:val="clear" w:color="auto" w:fill="F2DFD6"/>
          </w:tcPr>
          <w:p w:rsidR="0064085C" w:rsidRDefault="00726F1A">
            <w:pPr>
              <w:pStyle w:val="TableParagraph"/>
              <w:spacing w:before="45"/>
              <w:ind w:right="509"/>
              <w:jc w:val="right"/>
              <w:rPr>
                <w:sz w:val="20"/>
              </w:rPr>
            </w:pPr>
            <w:r>
              <w:rPr>
                <w:color w:val="231F20"/>
                <w:spacing w:val="-2"/>
                <w:w w:val="95"/>
                <w:sz w:val="20"/>
              </w:rPr>
              <w:t>12,341.2</w:t>
            </w:r>
          </w:p>
        </w:tc>
        <w:tc>
          <w:tcPr>
            <w:tcW w:w="1319" w:type="dxa"/>
            <w:shd w:val="clear" w:color="auto" w:fill="F2DFD6"/>
          </w:tcPr>
          <w:p w:rsidR="0064085C" w:rsidRDefault="00726F1A">
            <w:pPr>
              <w:pStyle w:val="TableParagraph"/>
              <w:spacing w:before="45"/>
              <w:ind w:right="410"/>
              <w:jc w:val="right"/>
              <w:rPr>
                <w:sz w:val="20"/>
              </w:rPr>
            </w:pPr>
            <w:r>
              <w:rPr>
                <w:color w:val="231F20"/>
                <w:spacing w:val="-5"/>
                <w:sz w:val="20"/>
              </w:rPr>
              <w:t>34</w:t>
            </w:r>
          </w:p>
        </w:tc>
        <w:tc>
          <w:tcPr>
            <w:tcW w:w="1528" w:type="dxa"/>
            <w:shd w:val="clear" w:color="auto" w:fill="F2DFD6"/>
          </w:tcPr>
          <w:p w:rsidR="0064085C" w:rsidRDefault="00726F1A">
            <w:pPr>
              <w:pStyle w:val="TableParagraph"/>
              <w:spacing w:before="45"/>
              <w:ind w:right="294"/>
              <w:jc w:val="right"/>
              <w:rPr>
                <w:sz w:val="20"/>
              </w:rPr>
            </w:pPr>
            <w:r>
              <w:rPr>
                <w:color w:val="231F20"/>
                <w:spacing w:val="-2"/>
                <w:sz w:val="20"/>
              </w:rPr>
              <w:t>12,006</w:t>
            </w:r>
          </w:p>
        </w:tc>
      </w:tr>
      <w:tr w:rsidR="0064085C">
        <w:trPr>
          <w:trHeight w:val="340"/>
        </w:trPr>
        <w:tc>
          <w:tcPr>
            <w:tcW w:w="4704" w:type="dxa"/>
            <w:shd w:val="clear" w:color="auto" w:fill="FAF2EE"/>
          </w:tcPr>
          <w:p w:rsidR="0064085C" w:rsidRDefault="00726F1A">
            <w:pPr>
              <w:pStyle w:val="TableParagraph"/>
              <w:spacing w:before="45"/>
              <w:ind w:left="67"/>
              <w:rPr>
                <w:sz w:val="20"/>
              </w:rPr>
            </w:pPr>
            <w:r>
              <w:rPr>
                <w:color w:val="231F20"/>
                <w:sz w:val="20"/>
              </w:rPr>
              <w:t>Stay/Moratorium</w:t>
            </w:r>
            <w:r>
              <w:rPr>
                <w:color w:val="231F20"/>
                <w:spacing w:val="6"/>
                <w:sz w:val="20"/>
              </w:rPr>
              <w:t xml:space="preserve"> </w:t>
            </w:r>
            <w:r>
              <w:rPr>
                <w:color w:val="231F20"/>
                <w:sz w:val="20"/>
              </w:rPr>
              <w:t>by</w:t>
            </w:r>
            <w:r>
              <w:rPr>
                <w:color w:val="231F20"/>
                <w:spacing w:val="6"/>
                <w:sz w:val="20"/>
              </w:rPr>
              <w:t xml:space="preserve"> </w:t>
            </w:r>
            <w:r>
              <w:rPr>
                <w:color w:val="231F20"/>
                <w:sz w:val="20"/>
              </w:rPr>
              <w:t>Courts</w:t>
            </w:r>
            <w:r>
              <w:rPr>
                <w:color w:val="231F20"/>
                <w:spacing w:val="7"/>
                <w:sz w:val="20"/>
              </w:rPr>
              <w:t xml:space="preserve"> </w:t>
            </w:r>
            <w:r>
              <w:rPr>
                <w:color w:val="231F20"/>
                <w:sz w:val="20"/>
              </w:rPr>
              <w:t>or</w:t>
            </w:r>
            <w:r>
              <w:rPr>
                <w:color w:val="231F20"/>
                <w:spacing w:val="6"/>
                <w:sz w:val="20"/>
              </w:rPr>
              <w:t xml:space="preserve"> </w:t>
            </w:r>
            <w:r>
              <w:rPr>
                <w:color w:val="231F20"/>
                <w:spacing w:val="-2"/>
                <w:sz w:val="20"/>
              </w:rPr>
              <w:t>Tribunals</w:t>
            </w:r>
          </w:p>
        </w:tc>
        <w:tc>
          <w:tcPr>
            <w:tcW w:w="1312" w:type="dxa"/>
            <w:shd w:val="clear" w:color="auto" w:fill="FAF2EE"/>
          </w:tcPr>
          <w:p w:rsidR="0064085C" w:rsidRDefault="00726F1A">
            <w:pPr>
              <w:pStyle w:val="TableParagraph"/>
              <w:spacing w:before="45"/>
              <w:ind w:right="470"/>
              <w:jc w:val="right"/>
              <w:rPr>
                <w:sz w:val="20"/>
              </w:rPr>
            </w:pPr>
            <w:r>
              <w:rPr>
                <w:color w:val="231F20"/>
                <w:spacing w:val="-5"/>
                <w:sz w:val="20"/>
              </w:rPr>
              <w:t>94</w:t>
            </w:r>
          </w:p>
        </w:tc>
        <w:tc>
          <w:tcPr>
            <w:tcW w:w="1690" w:type="dxa"/>
            <w:shd w:val="clear" w:color="auto" w:fill="FAF2EE"/>
          </w:tcPr>
          <w:p w:rsidR="0064085C" w:rsidRDefault="00726F1A">
            <w:pPr>
              <w:pStyle w:val="TableParagraph"/>
              <w:spacing w:before="45"/>
              <w:ind w:right="508"/>
              <w:jc w:val="right"/>
              <w:rPr>
                <w:sz w:val="20"/>
              </w:rPr>
            </w:pPr>
            <w:r>
              <w:rPr>
                <w:color w:val="231F20"/>
                <w:spacing w:val="-2"/>
                <w:w w:val="90"/>
                <w:sz w:val="20"/>
              </w:rPr>
              <w:t>2,176.1</w:t>
            </w:r>
          </w:p>
        </w:tc>
        <w:tc>
          <w:tcPr>
            <w:tcW w:w="1319" w:type="dxa"/>
            <w:shd w:val="clear" w:color="auto" w:fill="FAF2EE"/>
          </w:tcPr>
          <w:p w:rsidR="0064085C" w:rsidRDefault="00726F1A">
            <w:pPr>
              <w:pStyle w:val="TableParagraph"/>
              <w:spacing w:before="45"/>
              <w:ind w:right="410"/>
              <w:jc w:val="right"/>
              <w:rPr>
                <w:sz w:val="20"/>
              </w:rPr>
            </w:pPr>
            <w:r>
              <w:rPr>
                <w:color w:val="231F20"/>
                <w:spacing w:val="-5"/>
                <w:w w:val="90"/>
                <w:sz w:val="20"/>
              </w:rPr>
              <w:t>179</w:t>
            </w:r>
          </w:p>
        </w:tc>
        <w:tc>
          <w:tcPr>
            <w:tcW w:w="1528" w:type="dxa"/>
            <w:shd w:val="clear" w:color="auto" w:fill="FAF2EE"/>
          </w:tcPr>
          <w:p w:rsidR="0064085C" w:rsidRDefault="00726F1A">
            <w:pPr>
              <w:pStyle w:val="TableParagraph"/>
              <w:spacing w:before="45"/>
              <w:ind w:right="294"/>
              <w:jc w:val="right"/>
              <w:rPr>
                <w:sz w:val="20"/>
              </w:rPr>
            </w:pPr>
            <w:r>
              <w:rPr>
                <w:color w:val="231F20"/>
                <w:spacing w:val="-2"/>
                <w:w w:val="95"/>
                <w:sz w:val="20"/>
              </w:rPr>
              <w:t>2,981.5</w:t>
            </w:r>
          </w:p>
        </w:tc>
      </w:tr>
      <w:tr w:rsidR="0064085C">
        <w:trPr>
          <w:trHeight w:val="335"/>
        </w:trPr>
        <w:tc>
          <w:tcPr>
            <w:tcW w:w="4704" w:type="dxa"/>
            <w:tcBorders>
              <w:bottom w:val="single" w:sz="4" w:space="0" w:color="231F20"/>
            </w:tcBorders>
            <w:shd w:val="clear" w:color="auto" w:fill="F2DFD6"/>
          </w:tcPr>
          <w:p w:rsidR="0064085C" w:rsidRDefault="00726F1A">
            <w:pPr>
              <w:pStyle w:val="TableParagraph"/>
              <w:spacing w:before="45"/>
              <w:ind w:left="67"/>
              <w:rPr>
                <w:sz w:val="20"/>
              </w:rPr>
            </w:pPr>
            <w:r>
              <w:rPr>
                <w:color w:val="231F20"/>
                <w:sz w:val="20"/>
              </w:rPr>
              <w:t>Under</w:t>
            </w:r>
            <w:r>
              <w:rPr>
                <w:color w:val="231F20"/>
                <w:spacing w:val="-8"/>
                <w:sz w:val="20"/>
              </w:rPr>
              <w:t xml:space="preserve"> </w:t>
            </w:r>
            <w:r>
              <w:rPr>
                <w:color w:val="231F20"/>
                <w:spacing w:val="-2"/>
                <w:sz w:val="20"/>
              </w:rPr>
              <w:t>Liquidation</w:t>
            </w:r>
          </w:p>
        </w:tc>
        <w:tc>
          <w:tcPr>
            <w:tcW w:w="1312" w:type="dxa"/>
            <w:tcBorders>
              <w:bottom w:val="single" w:sz="4" w:space="0" w:color="231F20"/>
            </w:tcBorders>
            <w:shd w:val="clear" w:color="auto" w:fill="F2DFD6"/>
          </w:tcPr>
          <w:p w:rsidR="0064085C" w:rsidRDefault="00726F1A">
            <w:pPr>
              <w:pStyle w:val="TableParagraph"/>
              <w:spacing w:before="45"/>
              <w:ind w:right="463"/>
              <w:jc w:val="right"/>
              <w:rPr>
                <w:sz w:val="20"/>
              </w:rPr>
            </w:pPr>
            <w:r>
              <w:rPr>
                <w:color w:val="231F20"/>
                <w:spacing w:val="-5"/>
                <w:w w:val="85"/>
                <w:sz w:val="20"/>
              </w:rPr>
              <w:t>19</w:t>
            </w:r>
          </w:p>
        </w:tc>
        <w:tc>
          <w:tcPr>
            <w:tcW w:w="1690" w:type="dxa"/>
            <w:tcBorders>
              <w:bottom w:val="single" w:sz="4" w:space="0" w:color="231F20"/>
            </w:tcBorders>
            <w:shd w:val="clear" w:color="auto" w:fill="F2DFD6"/>
          </w:tcPr>
          <w:p w:rsidR="0064085C" w:rsidRDefault="00726F1A">
            <w:pPr>
              <w:pStyle w:val="TableParagraph"/>
              <w:spacing w:before="45"/>
              <w:ind w:right="508"/>
              <w:jc w:val="right"/>
              <w:rPr>
                <w:sz w:val="20"/>
              </w:rPr>
            </w:pPr>
            <w:r>
              <w:rPr>
                <w:color w:val="231F20"/>
                <w:spacing w:val="-4"/>
                <w:w w:val="95"/>
                <w:sz w:val="20"/>
              </w:rPr>
              <w:t>12.3</w:t>
            </w:r>
          </w:p>
        </w:tc>
        <w:tc>
          <w:tcPr>
            <w:tcW w:w="1319" w:type="dxa"/>
            <w:tcBorders>
              <w:bottom w:val="single" w:sz="4" w:space="0" w:color="231F20"/>
            </w:tcBorders>
            <w:shd w:val="clear" w:color="auto" w:fill="F2DFD6"/>
          </w:tcPr>
          <w:p w:rsidR="0064085C" w:rsidRDefault="00726F1A">
            <w:pPr>
              <w:pStyle w:val="TableParagraph"/>
              <w:spacing w:before="45"/>
              <w:ind w:right="410"/>
              <w:jc w:val="right"/>
              <w:rPr>
                <w:sz w:val="20"/>
              </w:rPr>
            </w:pPr>
            <w:r>
              <w:rPr>
                <w:color w:val="231F20"/>
                <w:spacing w:val="-5"/>
                <w:w w:val="85"/>
                <w:sz w:val="20"/>
              </w:rPr>
              <w:t>19</w:t>
            </w:r>
          </w:p>
        </w:tc>
        <w:tc>
          <w:tcPr>
            <w:tcW w:w="1528" w:type="dxa"/>
            <w:tcBorders>
              <w:bottom w:val="single" w:sz="4" w:space="0" w:color="231F20"/>
            </w:tcBorders>
            <w:shd w:val="clear" w:color="auto" w:fill="F2DFD6"/>
          </w:tcPr>
          <w:p w:rsidR="0064085C" w:rsidRDefault="00726F1A">
            <w:pPr>
              <w:pStyle w:val="TableParagraph"/>
              <w:spacing w:before="45"/>
              <w:ind w:right="294"/>
              <w:jc w:val="right"/>
              <w:rPr>
                <w:sz w:val="20"/>
              </w:rPr>
            </w:pPr>
            <w:r>
              <w:rPr>
                <w:color w:val="231F20"/>
                <w:spacing w:val="-2"/>
                <w:sz w:val="20"/>
              </w:rPr>
              <w:t>244.6</w:t>
            </w:r>
          </w:p>
        </w:tc>
      </w:tr>
      <w:tr w:rsidR="0064085C" w:rsidRPr="001B7F71">
        <w:trPr>
          <w:trHeight w:val="330"/>
        </w:trPr>
        <w:tc>
          <w:tcPr>
            <w:tcW w:w="4704" w:type="dxa"/>
            <w:tcBorders>
              <w:top w:val="single" w:sz="4" w:space="0" w:color="231F20"/>
              <w:bottom w:val="single" w:sz="4" w:space="0" w:color="231F20"/>
            </w:tcBorders>
            <w:shd w:val="clear" w:color="auto" w:fill="FAF2EE"/>
          </w:tcPr>
          <w:p w:rsidR="0064085C" w:rsidRPr="001B7F71" w:rsidRDefault="00726F1A">
            <w:pPr>
              <w:pStyle w:val="TableParagraph"/>
              <w:spacing w:before="40"/>
              <w:ind w:left="67"/>
              <w:rPr>
                <w:b/>
                <w:sz w:val="20"/>
              </w:rPr>
            </w:pPr>
            <w:r w:rsidRPr="001B7F71">
              <w:rPr>
                <w:b/>
                <w:color w:val="231F20"/>
                <w:spacing w:val="-2"/>
                <w:sz w:val="20"/>
              </w:rPr>
              <w:t>Total</w:t>
            </w:r>
          </w:p>
        </w:tc>
        <w:tc>
          <w:tcPr>
            <w:tcW w:w="1312"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463"/>
              <w:jc w:val="right"/>
              <w:rPr>
                <w:b/>
                <w:sz w:val="20"/>
              </w:rPr>
            </w:pPr>
            <w:r w:rsidRPr="001B7F71">
              <w:rPr>
                <w:b/>
                <w:color w:val="231F20"/>
                <w:spacing w:val="-5"/>
                <w:w w:val="90"/>
                <w:sz w:val="20"/>
              </w:rPr>
              <w:t>221</w:t>
            </w:r>
          </w:p>
        </w:tc>
        <w:tc>
          <w:tcPr>
            <w:tcW w:w="1690"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509"/>
              <w:jc w:val="right"/>
              <w:rPr>
                <w:b/>
                <w:sz w:val="20"/>
              </w:rPr>
            </w:pPr>
            <w:r w:rsidRPr="001B7F71">
              <w:rPr>
                <w:b/>
                <w:color w:val="231F20"/>
                <w:spacing w:val="-2"/>
                <w:sz w:val="20"/>
              </w:rPr>
              <w:t>75,733.6</w:t>
            </w:r>
          </w:p>
        </w:tc>
        <w:tc>
          <w:tcPr>
            <w:tcW w:w="1319"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410"/>
              <w:jc w:val="right"/>
              <w:rPr>
                <w:b/>
                <w:sz w:val="20"/>
              </w:rPr>
            </w:pPr>
            <w:r w:rsidRPr="001B7F71">
              <w:rPr>
                <w:b/>
                <w:color w:val="231F20"/>
                <w:spacing w:val="-5"/>
                <w:w w:val="95"/>
                <w:sz w:val="20"/>
              </w:rPr>
              <w:t>310</w:t>
            </w:r>
          </w:p>
        </w:tc>
        <w:tc>
          <w:tcPr>
            <w:tcW w:w="1528" w:type="dxa"/>
            <w:tcBorders>
              <w:top w:val="single" w:sz="4" w:space="0" w:color="231F20"/>
              <w:bottom w:val="single" w:sz="4" w:space="0" w:color="231F20"/>
            </w:tcBorders>
            <w:shd w:val="clear" w:color="auto" w:fill="FAF2EE"/>
          </w:tcPr>
          <w:p w:rsidR="0064085C" w:rsidRPr="001B7F71" w:rsidRDefault="00726F1A">
            <w:pPr>
              <w:pStyle w:val="TableParagraph"/>
              <w:spacing w:before="40"/>
              <w:ind w:right="295"/>
              <w:jc w:val="right"/>
              <w:rPr>
                <w:b/>
                <w:sz w:val="20"/>
              </w:rPr>
            </w:pPr>
            <w:r w:rsidRPr="001B7F71">
              <w:rPr>
                <w:b/>
                <w:color w:val="231F20"/>
                <w:spacing w:val="-2"/>
                <w:sz w:val="20"/>
              </w:rPr>
              <w:t>84,962.7</w:t>
            </w:r>
          </w:p>
        </w:tc>
      </w:tr>
    </w:tbl>
    <w:p w:rsidR="0064085C" w:rsidRDefault="0064085C">
      <w:pPr>
        <w:pStyle w:val="TableParagraph"/>
        <w:jc w:val="right"/>
        <w:rPr>
          <w:sz w:val="20"/>
        </w:rPr>
        <w:sectPr w:rsidR="0064085C">
          <w:type w:val="continuous"/>
          <w:pgSz w:w="12590" w:h="16190"/>
          <w:pgMar w:top="0" w:right="0" w:bottom="1020" w:left="992" w:header="0" w:footer="824" w:gutter="0"/>
          <w:cols w:space="720"/>
        </w:sectPr>
      </w:pPr>
    </w:p>
    <w:p w:rsidR="0064085C" w:rsidRDefault="0064085C">
      <w:pPr>
        <w:pStyle w:val="BodyText"/>
        <w:spacing w:before="6"/>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ListParagraph"/>
        <w:numPr>
          <w:ilvl w:val="0"/>
          <w:numId w:val="11"/>
        </w:numPr>
        <w:tabs>
          <w:tab w:val="left" w:pos="934"/>
          <w:tab w:val="left" w:pos="1049"/>
        </w:tabs>
        <w:spacing w:before="71" w:line="302" w:lineRule="auto"/>
        <w:ind w:left="1049" w:hanging="567"/>
        <w:jc w:val="both"/>
      </w:pPr>
      <w:r>
        <w:rPr>
          <w:color w:val="231F20"/>
        </w:rPr>
        <w:t>Cases sub-Judice before Various Forums: There are a total 620 matters sub-judice before various Courts, Tribunals and</w:t>
      </w:r>
      <w:r>
        <w:rPr>
          <w:color w:val="231F20"/>
          <w:spacing w:val="40"/>
        </w:rPr>
        <w:t xml:space="preserve"> </w:t>
      </w:r>
      <w:r>
        <w:rPr>
          <w:color w:val="231F20"/>
        </w:rPr>
        <w:t>other forums related to matters where recovery</w:t>
      </w:r>
      <w:r>
        <w:rPr>
          <w:color w:val="231F20"/>
          <w:spacing w:val="-2"/>
        </w:rPr>
        <w:t xml:space="preserve"> </w:t>
      </w:r>
      <w:r>
        <w:rPr>
          <w:color w:val="231F20"/>
        </w:rPr>
        <w:t>certificates</w:t>
      </w:r>
      <w:r>
        <w:rPr>
          <w:color w:val="231F20"/>
          <w:spacing w:val="-2"/>
        </w:rPr>
        <w:t xml:space="preserve"> </w:t>
      </w:r>
      <w:r>
        <w:rPr>
          <w:color w:val="231F20"/>
        </w:rPr>
        <w:t>are</w:t>
      </w:r>
      <w:r>
        <w:rPr>
          <w:color w:val="231F20"/>
          <w:spacing w:val="-2"/>
        </w:rPr>
        <w:t xml:space="preserve"> </w:t>
      </w:r>
      <w:r>
        <w:rPr>
          <w:color w:val="231F20"/>
        </w:rPr>
        <w:t>drawn.</w:t>
      </w:r>
      <w:r>
        <w:rPr>
          <w:color w:val="231F20"/>
          <w:spacing w:val="-2"/>
        </w:rPr>
        <w:t xml:space="preserve"> </w:t>
      </w:r>
      <w:r>
        <w:rPr>
          <w:color w:val="231F20"/>
        </w:rPr>
        <w:t>Recovery proceedings</w:t>
      </w:r>
      <w:r>
        <w:rPr>
          <w:color w:val="231F20"/>
          <w:spacing w:val="-8"/>
        </w:rPr>
        <w:t xml:space="preserve"> </w:t>
      </w:r>
      <w:r>
        <w:rPr>
          <w:color w:val="231F20"/>
        </w:rPr>
        <w:t>initiated</w:t>
      </w:r>
      <w:r>
        <w:rPr>
          <w:color w:val="231F20"/>
          <w:spacing w:val="-8"/>
        </w:rPr>
        <w:t xml:space="preserve"> </w:t>
      </w:r>
      <w:r>
        <w:rPr>
          <w:color w:val="231F20"/>
        </w:rPr>
        <w:t>under</w:t>
      </w:r>
      <w:r>
        <w:rPr>
          <w:color w:val="231F20"/>
          <w:spacing w:val="-8"/>
        </w:rPr>
        <w:t xml:space="preserve"> </w:t>
      </w:r>
      <w:r>
        <w:rPr>
          <w:color w:val="231F20"/>
        </w:rPr>
        <w:t>such</w:t>
      </w:r>
      <w:r>
        <w:rPr>
          <w:color w:val="231F20"/>
          <w:spacing w:val="-8"/>
        </w:rPr>
        <w:t xml:space="preserve"> </w:t>
      </w:r>
      <w:r>
        <w:rPr>
          <w:color w:val="231F20"/>
        </w:rPr>
        <w:t>recovery certificates are subject to the final decision of the Court or Tribunal or other forum (</w:t>
      </w:r>
      <w:r w:rsidRPr="0019608C">
        <w:rPr>
          <w:b/>
          <w:color w:val="231F20"/>
        </w:rPr>
        <w:t>Table 10.25</w:t>
      </w:r>
      <w:r>
        <w:rPr>
          <w:color w:val="231F20"/>
        </w:rPr>
        <w:t>).</w:t>
      </w:r>
    </w:p>
    <w:p w:rsidR="0064085C" w:rsidRDefault="00726F1A">
      <w:pPr>
        <w:pStyle w:val="ListParagraph"/>
        <w:numPr>
          <w:ilvl w:val="0"/>
          <w:numId w:val="10"/>
        </w:numPr>
        <w:tabs>
          <w:tab w:val="left" w:pos="482"/>
        </w:tabs>
        <w:spacing w:before="160" w:line="302" w:lineRule="auto"/>
        <w:jc w:val="both"/>
      </w:pPr>
      <w:r>
        <w:rPr>
          <w:color w:val="231F20"/>
        </w:rPr>
        <w:t>Special Enforcement Cell: The Special Enforcement Cell was constituted by SEBI to specifically implement the directions of the Hon’ble Supreme Court to refund the amounts collected from investors of Sahara India Real Estate Corporation Ltd (SIRECL) and Sahara Housing Investment Corporation Ltd (SHICL), together termed as “Saharas”. The activities of SEBI in this matter are monitored by Justice (Retd.)</w:t>
      </w:r>
      <w:r>
        <w:rPr>
          <w:color w:val="231F20"/>
          <w:spacing w:val="-16"/>
        </w:rPr>
        <w:t xml:space="preserve"> </w:t>
      </w:r>
      <w:r>
        <w:rPr>
          <w:color w:val="231F20"/>
        </w:rPr>
        <w:t>B.</w:t>
      </w:r>
      <w:r>
        <w:rPr>
          <w:color w:val="231F20"/>
          <w:spacing w:val="-15"/>
        </w:rPr>
        <w:t xml:space="preserve"> </w:t>
      </w:r>
      <w:r>
        <w:rPr>
          <w:color w:val="231F20"/>
        </w:rPr>
        <w:t>N.</w:t>
      </w:r>
      <w:r>
        <w:rPr>
          <w:color w:val="231F20"/>
          <w:spacing w:val="-15"/>
        </w:rPr>
        <w:t xml:space="preserve"> </w:t>
      </w:r>
      <w:r>
        <w:rPr>
          <w:color w:val="231F20"/>
        </w:rPr>
        <w:t>Agarwal</w:t>
      </w:r>
      <w:r>
        <w:rPr>
          <w:color w:val="231F20"/>
          <w:spacing w:val="-16"/>
        </w:rPr>
        <w:t xml:space="preserve"> </w:t>
      </w:r>
      <w:r>
        <w:rPr>
          <w:color w:val="231F20"/>
        </w:rPr>
        <w:t>appointed</w:t>
      </w:r>
      <w:r>
        <w:rPr>
          <w:color w:val="231F20"/>
          <w:spacing w:val="-15"/>
        </w:rPr>
        <w:t xml:space="preserve"> </w:t>
      </w:r>
      <w:r>
        <w:rPr>
          <w:color w:val="231F20"/>
        </w:rPr>
        <w:t>by</w:t>
      </w:r>
      <w:r>
        <w:rPr>
          <w:color w:val="231F20"/>
          <w:spacing w:val="-15"/>
        </w:rPr>
        <w:t xml:space="preserve"> </w:t>
      </w:r>
      <w:r>
        <w:rPr>
          <w:color w:val="231F20"/>
        </w:rPr>
        <w:t>the</w:t>
      </w:r>
      <w:r>
        <w:rPr>
          <w:color w:val="231F20"/>
          <w:spacing w:val="-15"/>
        </w:rPr>
        <w:t xml:space="preserve"> </w:t>
      </w:r>
      <w:r>
        <w:rPr>
          <w:color w:val="231F20"/>
        </w:rPr>
        <w:t>Supreme Court in this matter. As on date, SEBI has filed 23 Status Reports.</w:t>
      </w:r>
    </w:p>
    <w:p w:rsidR="0064085C" w:rsidRDefault="00726F1A">
      <w:pPr>
        <w:pStyle w:val="ListParagraph"/>
        <w:numPr>
          <w:ilvl w:val="1"/>
          <w:numId w:val="10"/>
        </w:numPr>
        <w:tabs>
          <w:tab w:val="left" w:pos="933"/>
          <w:tab w:val="left" w:pos="935"/>
        </w:tabs>
        <w:spacing w:before="158" w:line="302" w:lineRule="auto"/>
        <w:ind w:left="935"/>
        <w:jc w:val="both"/>
      </w:pPr>
      <w:r>
        <w:rPr>
          <w:color w:val="231F20"/>
        </w:rPr>
        <w:t>Recovery and Refund Status in Saharas Matter:</w:t>
      </w:r>
      <w:r>
        <w:rPr>
          <w:color w:val="231F20"/>
          <w:spacing w:val="30"/>
        </w:rPr>
        <w:t xml:space="preserve"> </w:t>
      </w:r>
      <w:r>
        <w:rPr>
          <w:color w:val="231F20"/>
        </w:rPr>
        <w:t>As</w:t>
      </w:r>
      <w:r>
        <w:rPr>
          <w:color w:val="231F20"/>
          <w:spacing w:val="31"/>
        </w:rPr>
        <w:t xml:space="preserve"> </w:t>
      </w:r>
      <w:r>
        <w:rPr>
          <w:color w:val="231F20"/>
        </w:rPr>
        <w:t>on</w:t>
      </w:r>
      <w:r>
        <w:rPr>
          <w:color w:val="231F20"/>
          <w:spacing w:val="31"/>
        </w:rPr>
        <w:t xml:space="preserve"> </w:t>
      </w:r>
      <w:r>
        <w:rPr>
          <w:color w:val="231F20"/>
        </w:rPr>
        <w:t>March</w:t>
      </w:r>
      <w:r>
        <w:rPr>
          <w:color w:val="231F20"/>
          <w:spacing w:val="31"/>
        </w:rPr>
        <w:t xml:space="preserve"> </w:t>
      </w:r>
      <w:r>
        <w:rPr>
          <w:color w:val="231F20"/>
        </w:rPr>
        <w:t>31,</w:t>
      </w:r>
      <w:r>
        <w:rPr>
          <w:color w:val="231F20"/>
          <w:spacing w:val="31"/>
        </w:rPr>
        <w:t xml:space="preserve"> </w:t>
      </w:r>
      <w:r>
        <w:rPr>
          <w:color w:val="231F20"/>
        </w:rPr>
        <w:t>2026,</w:t>
      </w:r>
      <w:r>
        <w:rPr>
          <w:color w:val="231F20"/>
          <w:spacing w:val="31"/>
        </w:rPr>
        <w:t xml:space="preserve"> </w:t>
      </w:r>
      <w:r>
        <w:rPr>
          <w:color w:val="231F20"/>
        </w:rPr>
        <w:t>SEBI</w:t>
      </w:r>
      <w:r>
        <w:rPr>
          <w:color w:val="231F20"/>
          <w:spacing w:val="30"/>
        </w:rPr>
        <w:t xml:space="preserve"> </w:t>
      </w:r>
      <w:r>
        <w:rPr>
          <w:color w:val="231F20"/>
        </w:rPr>
        <w:t>has</w:t>
      </w:r>
    </w:p>
    <w:p w:rsidR="0064085C" w:rsidRDefault="00726F1A">
      <w:pPr>
        <w:pStyle w:val="BodyText"/>
        <w:spacing w:before="69" w:line="295" w:lineRule="auto"/>
        <w:ind w:left="481" w:right="1016"/>
      </w:pPr>
      <w:r>
        <w:br w:type="column"/>
      </w:r>
      <w:r>
        <w:rPr>
          <w:color w:val="231F20"/>
        </w:rPr>
        <w:t>recovered approximately ₹16,379 crore from ₹16,138 crore as on March 31 2025, against the principal liability of ₹25,781 crore. There was no fresh refund made during</w:t>
      </w:r>
      <w:r>
        <w:rPr>
          <w:color w:val="231F20"/>
          <w:spacing w:val="40"/>
        </w:rPr>
        <w:t xml:space="preserve"> </w:t>
      </w:r>
      <w:r>
        <w:rPr>
          <w:color w:val="231F20"/>
        </w:rPr>
        <w:t>2025-26.</w:t>
      </w:r>
      <w:r>
        <w:rPr>
          <w:color w:val="231F20"/>
          <w:spacing w:val="40"/>
        </w:rPr>
        <w:t xml:space="preserve"> </w:t>
      </w:r>
      <w:r>
        <w:rPr>
          <w:color w:val="231F20"/>
        </w:rPr>
        <w:t>As</w:t>
      </w:r>
      <w:r>
        <w:rPr>
          <w:color w:val="231F20"/>
          <w:spacing w:val="40"/>
        </w:rPr>
        <w:t xml:space="preserve"> </w:t>
      </w:r>
      <w:r>
        <w:rPr>
          <w:color w:val="231F20"/>
        </w:rPr>
        <w:t>of</w:t>
      </w:r>
      <w:r>
        <w:rPr>
          <w:color w:val="231F20"/>
          <w:spacing w:val="40"/>
        </w:rPr>
        <w:t xml:space="preserve"> </w:t>
      </w:r>
      <w:r>
        <w:rPr>
          <w:color w:val="231F20"/>
        </w:rPr>
        <w:t>March</w:t>
      </w:r>
      <w:r>
        <w:rPr>
          <w:color w:val="231F20"/>
          <w:spacing w:val="40"/>
        </w:rPr>
        <w:t xml:space="preserve"> </w:t>
      </w:r>
      <w:r>
        <w:rPr>
          <w:color w:val="231F20"/>
        </w:rPr>
        <w:t>31,</w:t>
      </w:r>
      <w:r>
        <w:rPr>
          <w:color w:val="231F20"/>
          <w:spacing w:val="40"/>
        </w:rPr>
        <w:t xml:space="preserve"> </w:t>
      </w:r>
      <w:r>
        <w:rPr>
          <w:color w:val="231F20"/>
        </w:rPr>
        <w:t>2026, the total fund balance, including accrued interest in FDs across various nationalized banks, stood at approximately ₹21,505 crore after remitting ₹5,000 crore to the Central Registrar of Cooperative Societies for disbursing to the investors in schemes of Sahara Group of Co-operative Societies (in compliance with the Hon’ble Supreme Court Order dated September 12, 2025).</w:t>
      </w:r>
    </w:p>
    <w:p w:rsidR="0064085C" w:rsidRDefault="00726F1A">
      <w:pPr>
        <w:pStyle w:val="ListParagraph"/>
        <w:numPr>
          <w:ilvl w:val="1"/>
          <w:numId w:val="10"/>
        </w:numPr>
        <w:tabs>
          <w:tab w:val="left" w:pos="480"/>
          <w:tab w:val="left" w:pos="482"/>
        </w:tabs>
        <w:spacing w:before="172" w:line="295" w:lineRule="auto"/>
        <w:ind w:left="482" w:right="1015"/>
        <w:jc w:val="both"/>
      </w:pPr>
      <w:r>
        <w:rPr>
          <w:color w:val="231F20"/>
        </w:rPr>
        <w:t xml:space="preserve">Latest Developments: Saharas filed </w:t>
      </w:r>
      <w:r>
        <w:rPr>
          <w:color w:val="231F20"/>
          <w:spacing w:val="-2"/>
        </w:rPr>
        <w:t>application</w:t>
      </w:r>
      <w:r>
        <w:rPr>
          <w:color w:val="231F20"/>
          <w:spacing w:val="-13"/>
        </w:rPr>
        <w:t xml:space="preserve"> </w:t>
      </w:r>
      <w:r>
        <w:rPr>
          <w:color w:val="231F20"/>
          <w:spacing w:val="-2"/>
        </w:rPr>
        <w:t>No.</w:t>
      </w:r>
      <w:r>
        <w:rPr>
          <w:color w:val="231F20"/>
          <w:spacing w:val="-13"/>
        </w:rPr>
        <w:t xml:space="preserve"> </w:t>
      </w:r>
      <w:r>
        <w:rPr>
          <w:color w:val="231F20"/>
          <w:spacing w:val="-2"/>
        </w:rPr>
        <w:t>232665/2025</w:t>
      </w:r>
      <w:r>
        <w:rPr>
          <w:color w:val="231F20"/>
          <w:spacing w:val="-13"/>
        </w:rPr>
        <w:t xml:space="preserve"> </w:t>
      </w:r>
      <w:r>
        <w:rPr>
          <w:color w:val="231F20"/>
          <w:spacing w:val="-2"/>
        </w:rPr>
        <w:t>before</w:t>
      </w:r>
      <w:r>
        <w:rPr>
          <w:color w:val="231F20"/>
          <w:spacing w:val="-13"/>
        </w:rPr>
        <w:t xml:space="preserve"> </w:t>
      </w:r>
      <w:r>
        <w:rPr>
          <w:color w:val="231F20"/>
          <w:spacing w:val="-2"/>
        </w:rPr>
        <w:t xml:space="preserve">Hon’ble </w:t>
      </w:r>
      <w:r>
        <w:rPr>
          <w:color w:val="231F20"/>
        </w:rPr>
        <w:t xml:space="preserve">Supreme Court and inter alia prayed for approval of sale of the entire remaining assets of Saharas outrightly in a single lot basis to Adani Properties Private Limited. On January 07, 2026, SEBI submitted its </w:t>
      </w:r>
      <w:r>
        <w:rPr>
          <w:color w:val="231F20"/>
          <w:spacing w:val="-2"/>
        </w:rPr>
        <w:t>response</w:t>
      </w:r>
      <w:r>
        <w:rPr>
          <w:color w:val="231F20"/>
          <w:spacing w:val="-14"/>
        </w:rPr>
        <w:t xml:space="preserve"> </w:t>
      </w:r>
      <w:r>
        <w:rPr>
          <w:color w:val="231F20"/>
          <w:spacing w:val="-2"/>
        </w:rPr>
        <w:t>before</w:t>
      </w:r>
      <w:r>
        <w:rPr>
          <w:color w:val="231F20"/>
          <w:spacing w:val="-13"/>
        </w:rPr>
        <w:t xml:space="preserve"> </w:t>
      </w:r>
      <w:r>
        <w:rPr>
          <w:color w:val="231F20"/>
          <w:spacing w:val="-2"/>
        </w:rPr>
        <w:t>the</w:t>
      </w:r>
      <w:r>
        <w:rPr>
          <w:color w:val="231F20"/>
          <w:spacing w:val="-13"/>
        </w:rPr>
        <w:t xml:space="preserve"> </w:t>
      </w:r>
      <w:r>
        <w:rPr>
          <w:color w:val="231F20"/>
          <w:spacing w:val="-2"/>
        </w:rPr>
        <w:t>Hon’ble</w:t>
      </w:r>
      <w:r>
        <w:rPr>
          <w:color w:val="231F20"/>
          <w:spacing w:val="-14"/>
        </w:rPr>
        <w:t xml:space="preserve"> </w:t>
      </w:r>
      <w:r>
        <w:rPr>
          <w:color w:val="231F20"/>
          <w:spacing w:val="-2"/>
        </w:rPr>
        <w:t>Supreme</w:t>
      </w:r>
      <w:r>
        <w:rPr>
          <w:color w:val="231F20"/>
          <w:spacing w:val="-13"/>
        </w:rPr>
        <w:t xml:space="preserve"> </w:t>
      </w:r>
      <w:r>
        <w:rPr>
          <w:color w:val="231F20"/>
          <w:spacing w:val="-2"/>
        </w:rPr>
        <w:t xml:space="preserve">Court </w:t>
      </w:r>
      <w:r>
        <w:rPr>
          <w:color w:val="231F20"/>
        </w:rPr>
        <w:t>emphasizing that any sale of the Sahara properties should be done in a transparent</w:t>
      </w:r>
    </w:p>
    <w:p w:rsidR="0064085C" w:rsidRDefault="0064085C">
      <w:pPr>
        <w:pStyle w:val="ListParagraph"/>
        <w:spacing w:line="295" w:lineRule="auto"/>
        <w:sectPr w:rsidR="0064085C">
          <w:type w:val="continuous"/>
          <w:pgSz w:w="12590" w:h="16190"/>
          <w:pgMar w:top="0" w:right="0" w:bottom="1020" w:left="992" w:header="0" w:footer="824" w:gutter="0"/>
          <w:cols w:num="2" w:space="720" w:equalWidth="0">
            <w:col w:w="5131" w:space="763"/>
            <w:col w:w="5704"/>
          </w:cols>
        </w:sectPr>
      </w:pPr>
    </w:p>
    <w:p w:rsidR="0064085C" w:rsidRDefault="0064085C">
      <w:pPr>
        <w:pStyle w:val="BodyText"/>
        <w:jc w:val="left"/>
      </w:pPr>
    </w:p>
    <w:p w:rsidR="0064085C" w:rsidRDefault="0064085C">
      <w:pPr>
        <w:pStyle w:val="BodyText"/>
        <w:spacing w:before="48"/>
        <w:jc w:val="left"/>
      </w:pPr>
    </w:p>
    <w:p w:rsidR="0064085C" w:rsidRPr="0019608C" w:rsidRDefault="00726F1A">
      <w:pPr>
        <w:pStyle w:val="BodyText"/>
        <w:ind w:left="48"/>
        <w:jc w:val="left"/>
        <w:rPr>
          <w:b/>
        </w:rPr>
      </w:pPr>
      <w:r w:rsidRPr="0019608C">
        <w:rPr>
          <w:b/>
          <w:color w:val="231F20"/>
          <w:spacing w:val="-2"/>
        </w:rPr>
        <w:t>Table</w:t>
      </w:r>
      <w:r w:rsidRPr="0019608C">
        <w:rPr>
          <w:b/>
          <w:color w:val="231F20"/>
          <w:spacing w:val="-10"/>
        </w:rPr>
        <w:t xml:space="preserve"> </w:t>
      </w:r>
      <w:r w:rsidRPr="0019608C">
        <w:rPr>
          <w:b/>
          <w:color w:val="231F20"/>
          <w:spacing w:val="-2"/>
        </w:rPr>
        <w:t>10.25:</w:t>
      </w:r>
      <w:r w:rsidRPr="0019608C">
        <w:rPr>
          <w:b/>
          <w:color w:val="231F20"/>
          <w:spacing w:val="-10"/>
        </w:rPr>
        <w:t xml:space="preserve"> </w:t>
      </w:r>
      <w:r w:rsidRPr="0019608C">
        <w:rPr>
          <w:b/>
          <w:color w:val="231F20"/>
          <w:spacing w:val="-2"/>
        </w:rPr>
        <w:t>No.</w:t>
      </w:r>
      <w:r w:rsidRPr="0019608C">
        <w:rPr>
          <w:b/>
          <w:color w:val="231F20"/>
          <w:spacing w:val="-9"/>
        </w:rPr>
        <w:t xml:space="preserve"> </w:t>
      </w:r>
      <w:r w:rsidRPr="0019608C">
        <w:rPr>
          <w:b/>
          <w:color w:val="231F20"/>
          <w:spacing w:val="-2"/>
        </w:rPr>
        <w:t>of</w:t>
      </w:r>
      <w:r w:rsidRPr="0019608C">
        <w:rPr>
          <w:b/>
          <w:color w:val="231F20"/>
          <w:spacing w:val="-10"/>
        </w:rPr>
        <w:t xml:space="preserve"> </w:t>
      </w:r>
      <w:r w:rsidRPr="0019608C">
        <w:rPr>
          <w:b/>
          <w:color w:val="231F20"/>
          <w:spacing w:val="-2"/>
        </w:rPr>
        <w:t>Cases</w:t>
      </w:r>
      <w:r w:rsidRPr="0019608C">
        <w:rPr>
          <w:b/>
          <w:color w:val="231F20"/>
          <w:spacing w:val="-10"/>
        </w:rPr>
        <w:t xml:space="preserve"> </w:t>
      </w:r>
      <w:r w:rsidRPr="0019608C">
        <w:rPr>
          <w:b/>
          <w:color w:val="231F20"/>
          <w:spacing w:val="-2"/>
        </w:rPr>
        <w:t>sub-judice</w:t>
      </w:r>
      <w:r w:rsidRPr="0019608C">
        <w:rPr>
          <w:b/>
          <w:color w:val="231F20"/>
          <w:spacing w:val="-9"/>
        </w:rPr>
        <w:t xml:space="preserve"> </w:t>
      </w:r>
      <w:r w:rsidRPr="0019608C">
        <w:rPr>
          <w:b/>
          <w:color w:val="231F20"/>
          <w:spacing w:val="-2"/>
        </w:rPr>
        <w:t>before</w:t>
      </w:r>
      <w:r w:rsidRPr="0019608C">
        <w:rPr>
          <w:b/>
          <w:color w:val="231F20"/>
          <w:spacing w:val="-11"/>
        </w:rPr>
        <w:t xml:space="preserve"> </w:t>
      </w:r>
      <w:r w:rsidRPr="0019608C">
        <w:rPr>
          <w:b/>
          <w:color w:val="231F20"/>
          <w:spacing w:val="-2"/>
        </w:rPr>
        <w:t>Various</w:t>
      </w:r>
      <w:r w:rsidRPr="0019608C">
        <w:rPr>
          <w:b/>
          <w:color w:val="231F20"/>
          <w:spacing w:val="-10"/>
        </w:rPr>
        <w:t xml:space="preserve"> </w:t>
      </w:r>
      <w:r w:rsidRPr="0019608C">
        <w:rPr>
          <w:b/>
          <w:color w:val="231F20"/>
          <w:spacing w:val="-2"/>
        </w:rPr>
        <w:t>Forums</w:t>
      </w:r>
    </w:p>
    <w:p w:rsidR="0064085C" w:rsidRDefault="0064085C">
      <w:pPr>
        <w:pStyle w:val="BodyText"/>
        <w:spacing w:before="1" w:after="1"/>
        <w:jc w:val="left"/>
        <w:rPr>
          <w:sz w:val="8"/>
        </w:rPr>
      </w:pPr>
    </w:p>
    <w:tbl>
      <w:tblPr>
        <w:tblW w:w="0" w:type="auto"/>
        <w:tblInd w:w="55" w:type="dxa"/>
        <w:tblLayout w:type="fixed"/>
        <w:tblCellMar>
          <w:left w:w="0" w:type="dxa"/>
          <w:right w:w="0" w:type="dxa"/>
        </w:tblCellMar>
        <w:tblLook w:val="01E0" w:firstRow="1" w:lastRow="1" w:firstColumn="1" w:lastColumn="1" w:noHBand="0" w:noVBand="0"/>
      </w:tblPr>
      <w:tblGrid>
        <w:gridCol w:w="2900"/>
        <w:gridCol w:w="1044"/>
        <w:gridCol w:w="1547"/>
        <w:gridCol w:w="1535"/>
        <w:gridCol w:w="1014"/>
        <w:gridCol w:w="1434"/>
        <w:gridCol w:w="1061"/>
      </w:tblGrid>
      <w:tr w:rsidR="0064085C" w:rsidRPr="0019608C" w:rsidTr="0019608C">
        <w:trPr>
          <w:trHeight w:val="683"/>
        </w:trPr>
        <w:tc>
          <w:tcPr>
            <w:tcW w:w="2900" w:type="dxa"/>
            <w:vMerge w:val="restart"/>
            <w:tcBorders>
              <w:top w:val="single" w:sz="4" w:space="0" w:color="231F20"/>
              <w:bottom w:val="single" w:sz="4" w:space="0" w:color="231F20"/>
            </w:tcBorders>
            <w:shd w:val="clear" w:color="auto" w:fill="C95D48"/>
          </w:tcPr>
          <w:p w:rsidR="0064085C" w:rsidRPr="0019608C" w:rsidRDefault="0019608C">
            <w:pPr>
              <w:pStyle w:val="TableParagraph"/>
              <w:spacing w:before="51"/>
              <w:ind w:left="56"/>
              <w:rPr>
                <w:b/>
                <w:sz w:val="18"/>
              </w:rPr>
            </w:pPr>
            <w:r w:rsidRPr="0019608C">
              <w:rPr>
                <w:b/>
                <w:noProof/>
                <w:sz w:val="18"/>
                <w:lang w:val="en-IN" w:eastAsia="en-IN"/>
              </w:rPr>
              <mc:AlternateContent>
                <mc:Choice Requires="wpg">
                  <w:drawing>
                    <wp:anchor distT="0" distB="0" distL="0" distR="0" simplePos="0" relativeHeight="251640320" behindDoc="0" locked="0" layoutInCell="1" allowOverlap="1">
                      <wp:simplePos x="0" y="0"/>
                      <wp:positionH relativeFrom="column">
                        <wp:posOffset>1721485</wp:posOffset>
                      </wp:positionH>
                      <wp:positionV relativeFrom="paragraph">
                        <wp:posOffset>441325</wp:posOffset>
                      </wp:positionV>
                      <wp:extent cx="1584325" cy="6350"/>
                      <wp:effectExtent l="0" t="0" r="15875" b="1270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6350"/>
                                <a:chOff x="0" y="0"/>
                                <a:chExt cx="1584325" cy="6350"/>
                              </a:xfrm>
                            </wpg:grpSpPr>
                            <wps:wsp>
                              <wps:cNvPr id="68" name="Graphic 68"/>
                              <wps:cNvSpPr/>
                              <wps:spPr>
                                <a:xfrm>
                                  <a:off x="0"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s:wsp>
                              <wps:cNvPr id="69" name="Graphic 69"/>
                              <wps:cNvSpPr/>
                              <wps:spPr>
                                <a:xfrm>
                                  <a:off x="791999"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04C1446" id="Group 67" o:spid="_x0000_s1026" style="position:absolute;margin-left:135.55pt;margin-top:34.75pt;width:124.75pt;height:.5pt;z-index:251640320;mso-wrap-distance-left:0;mso-wrap-distance-right:0" coordsize="158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">
                      <v:shape id="Graphic 68" o:spid="_x0000_s1027" style="position:absolute;top:31;width:7924;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" path="m,l791997,e" filled="f" strokecolor="white" strokeweight=".5pt">
                        <v:path arrowok="t"/>
                      </v:shape>
                      <v:shape id="Graphic 69" o:spid="_x0000_s1028" style="position:absolute;left:7919;top:31;width:7925;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" path="m,l791997,e" filled="f" strokecolor="white" strokeweight=".5pt">
                        <v:path arrowok="t"/>
                      </v:shape>
                    </v:group>
                  </w:pict>
                </mc:Fallback>
              </mc:AlternateContent>
            </w:r>
            <w:r w:rsidR="00726F1A" w:rsidRPr="0019608C">
              <w:rPr>
                <w:b/>
                <w:color w:val="FFFFFF"/>
                <w:spacing w:val="-2"/>
                <w:w w:val="105"/>
                <w:sz w:val="18"/>
              </w:rPr>
              <w:t>Court/Forum</w:t>
            </w:r>
          </w:p>
        </w:tc>
        <w:tc>
          <w:tcPr>
            <w:tcW w:w="1044" w:type="dxa"/>
            <w:vMerge w:val="restart"/>
            <w:tcBorders>
              <w:top w:val="single" w:sz="4" w:space="0" w:color="231F20"/>
              <w:bottom w:val="single" w:sz="4" w:space="0" w:color="231F20"/>
            </w:tcBorders>
            <w:shd w:val="clear" w:color="auto" w:fill="C95D48"/>
          </w:tcPr>
          <w:p w:rsidR="0064085C" w:rsidRPr="0019608C" w:rsidRDefault="00726F1A">
            <w:pPr>
              <w:pStyle w:val="TableParagraph"/>
              <w:spacing w:before="51"/>
              <w:ind w:right="24"/>
              <w:jc w:val="right"/>
              <w:rPr>
                <w:b/>
                <w:sz w:val="18"/>
              </w:rPr>
            </w:pPr>
            <w:r w:rsidRPr="0019608C">
              <w:rPr>
                <w:b/>
                <w:color w:val="FFFFFF"/>
                <w:spacing w:val="-7"/>
                <w:sz w:val="18"/>
              </w:rPr>
              <w:t>No.</w:t>
            </w:r>
            <w:r w:rsidRPr="0019608C">
              <w:rPr>
                <w:b/>
                <w:color w:val="FFFFFF"/>
                <w:spacing w:val="-4"/>
                <w:sz w:val="18"/>
              </w:rPr>
              <w:t xml:space="preserve"> </w:t>
            </w:r>
            <w:r w:rsidRPr="0019608C">
              <w:rPr>
                <w:b/>
                <w:color w:val="FFFFFF"/>
                <w:spacing w:val="-5"/>
                <w:sz w:val="18"/>
              </w:rPr>
              <w:t>of</w:t>
            </w:r>
          </w:p>
          <w:p w:rsidR="0064085C" w:rsidRPr="0019608C" w:rsidRDefault="0064085C">
            <w:pPr>
              <w:pStyle w:val="TableParagraph"/>
              <w:spacing w:before="0"/>
              <w:rPr>
                <w:b/>
                <w:sz w:val="18"/>
              </w:rPr>
            </w:pPr>
          </w:p>
          <w:p w:rsidR="0064085C" w:rsidRPr="0019608C" w:rsidRDefault="0064085C">
            <w:pPr>
              <w:pStyle w:val="TableParagraph"/>
              <w:spacing w:before="159"/>
              <w:rPr>
                <w:b/>
                <w:sz w:val="18"/>
              </w:rPr>
            </w:pPr>
          </w:p>
          <w:p w:rsidR="0064085C" w:rsidRPr="0019608C" w:rsidRDefault="00726F1A">
            <w:pPr>
              <w:pStyle w:val="TableParagraph"/>
              <w:spacing w:before="0"/>
              <w:ind w:right="40"/>
              <w:jc w:val="right"/>
              <w:rPr>
                <w:b/>
                <w:sz w:val="18"/>
              </w:rPr>
            </w:pPr>
            <w:r w:rsidRPr="0019608C">
              <w:rPr>
                <w:b/>
                <w:color w:val="FFFFFF"/>
                <w:spacing w:val="-5"/>
                <w:sz w:val="18"/>
              </w:rPr>
              <w:t>2024-25</w:t>
            </w:r>
          </w:p>
        </w:tc>
        <w:tc>
          <w:tcPr>
            <w:tcW w:w="1547" w:type="dxa"/>
            <w:vMerge w:val="restart"/>
            <w:tcBorders>
              <w:top w:val="single" w:sz="4" w:space="0" w:color="231F20"/>
              <w:bottom w:val="single" w:sz="4" w:space="0" w:color="231F20"/>
            </w:tcBorders>
            <w:shd w:val="clear" w:color="auto" w:fill="C95D48"/>
          </w:tcPr>
          <w:p w:rsidR="0064085C" w:rsidRPr="0019608C" w:rsidRDefault="00726F1A">
            <w:pPr>
              <w:pStyle w:val="TableParagraph"/>
              <w:spacing w:before="51"/>
              <w:ind w:left="27"/>
              <w:rPr>
                <w:b/>
                <w:sz w:val="18"/>
              </w:rPr>
            </w:pPr>
            <w:r w:rsidRPr="0019608C">
              <w:rPr>
                <w:b/>
                <w:color w:val="FFFFFF"/>
                <w:spacing w:val="-4"/>
                <w:sz w:val="18"/>
              </w:rPr>
              <w:t>Cases</w:t>
            </w:r>
          </w:p>
          <w:p w:rsidR="0064085C" w:rsidRPr="0019608C" w:rsidRDefault="0064085C">
            <w:pPr>
              <w:pStyle w:val="TableParagraph"/>
              <w:spacing w:before="0"/>
              <w:rPr>
                <w:b/>
                <w:sz w:val="18"/>
              </w:rPr>
            </w:pPr>
          </w:p>
          <w:p w:rsidR="0064085C" w:rsidRPr="0019608C" w:rsidRDefault="0019608C">
            <w:pPr>
              <w:pStyle w:val="TableParagraph"/>
              <w:spacing w:before="159"/>
              <w:rPr>
                <w:b/>
                <w:sz w:val="18"/>
              </w:rPr>
            </w:pPr>
            <w:r w:rsidRPr="0019608C">
              <w:rPr>
                <w:b/>
                <w:noProof/>
                <w:sz w:val="18"/>
                <w:lang w:val="en-IN" w:eastAsia="en-IN"/>
              </w:rPr>
              <mc:AlternateContent>
                <mc:Choice Requires="wpg">
                  <w:drawing>
                    <wp:anchor distT="0" distB="0" distL="0" distR="0" simplePos="0" relativeHeight="251644416" behindDoc="0" locked="0" layoutInCell="1" allowOverlap="1">
                      <wp:simplePos x="0" y="0"/>
                      <wp:positionH relativeFrom="column">
                        <wp:posOffset>909320</wp:posOffset>
                      </wp:positionH>
                      <wp:positionV relativeFrom="paragraph">
                        <wp:posOffset>141605</wp:posOffset>
                      </wp:positionV>
                      <wp:extent cx="1584325" cy="6350"/>
                      <wp:effectExtent l="0" t="0" r="15875" b="1270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6350"/>
                                <a:chOff x="0" y="0"/>
                                <a:chExt cx="1584325" cy="6350"/>
                              </a:xfrm>
                            </wpg:grpSpPr>
                            <wps:wsp>
                              <wps:cNvPr id="71" name="Graphic 71"/>
                              <wps:cNvSpPr/>
                              <wps:spPr>
                                <a:xfrm>
                                  <a:off x="0"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s:wsp>
                              <wps:cNvPr id="72" name="Graphic 72"/>
                              <wps:cNvSpPr/>
                              <wps:spPr>
                                <a:xfrm>
                                  <a:off x="791999"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CF6B703" id="Group 70" o:spid="_x0000_s1026" style="position:absolute;margin-left:71.6pt;margin-top:11.15pt;width:124.75pt;height:.5pt;z-index:251644416;mso-wrap-distance-left:0;mso-wrap-distance-right:0" coordsize="158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">
                      <v:shape id="Graphic 71" o:spid="_x0000_s1027" style="position:absolute;top:31;width:7924;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" path="m,l791997,e" filled="f" strokecolor="white" strokeweight=".5pt">
                        <v:path arrowok="t"/>
                      </v:shape>
                      <v:shape id="Graphic 72" o:spid="_x0000_s1028" style="position:absolute;left:7919;top:31;width:7925;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" path="m,l791997,e" filled="f" strokecolor="white" strokeweight=".5pt">
                        <v:path arrowok="t"/>
                      </v:shape>
                    </v:group>
                  </w:pict>
                </mc:Fallback>
              </mc:AlternateContent>
            </w:r>
          </w:p>
          <w:p w:rsidR="0064085C" w:rsidRPr="0019608C" w:rsidRDefault="00726F1A">
            <w:pPr>
              <w:pStyle w:val="TableParagraph"/>
              <w:spacing w:before="0"/>
              <w:ind w:left="483"/>
              <w:rPr>
                <w:b/>
                <w:sz w:val="18"/>
              </w:rPr>
            </w:pPr>
            <w:r w:rsidRPr="0019608C">
              <w:rPr>
                <w:b/>
                <w:color w:val="FFFFFF"/>
                <w:sz w:val="18"/>
              </w:rPr>
              <w:t>2025-</w:t>
            </w:r>
            <w:r w:rsidRPr="0019608C">
              <w:rPr>
                <w:b/>
                <w:color w:val="FFFFFF"/>
                <w:spacing w:val="-5"/>
                <w:sz w:val="18"/>
              </w:rPr>
              <w:t>26</w:t>
            </w:r>
          </w:p>
        </w:tc>
        <w:tc>
          <w:tcPr>
            <w:tcW w:w="2549" w:type="dxa"/>
            <w:gridSpan w:val="2"/>
            <w:vMerge w:val="restart"/>
            <w:tcBorders>
              <w:top w:val="single" w:sz="4" w:space="0" w:color="231F20"/>
              <w:bottom w:val="single" w:sz="4" w:space="0" w:color="231F20"/>
            </w:tcBorders>
            <w:shd w:val="clear" w:color="auto" w:fill="C95D48"/>
          </w:tcPr>
          <w:p w:rsidR="0064085C" w:rsidRPr="0019608C" w:rsidRDefault="00726F1A">
            <w:pPr>
              <w:pStyle w:val="TableParagraph"/>
              <w:spacing w:before="51" w:line="271" w:lineRule="auto"/>
              <w:ind w:left="628" w:right="712" w:hanging="195"/>
              <w:rPr>
                <w:b/>
                <w:sz w:val="18"/>
              </w:rPr>
            </w:pPr>
            <w:r w:rsidRPr="0019608C">
              <w:rPr>
                <w:b/>
                <w:color w:val="FFFFFF"/>
                <w:spacing w:val="-2"/>
                <w:sz w:val="18"/>
              </w:rPr>
              <w:t>No.</w:t>
            </w:r>
            <w:r w:rsidRPr="0019608C">
              <w:rPr>
                <w:b/>
                <w:color w:val="FFFFFF"/>
                <w:spacing w:val="-12"/>
                <w:sz w:val="18"/>
              </w:rPr>
              <w:t xml:space="preserve"> </w:t>
            </w:r>
            <w:r w:rsidRPr="0019608C">
              <w:rPr>
                <w:b/>
                <w:color w:val="FFFFFF"/>
                <w:spacing w:val="-2"/>
                <w:sz w:val="18"/>
              </w:rPr>
              <w:t>of</w:t>
            </w:r>
            <w:r w:rsidRPr="0019608C">
              <w:rPr>
                <w:b/>
                <w:color w:val="FFFFFF"/>
                <w:spacing w:val="-12"/>
                <w:sz w:val="18"/>
              </w:rPr>
              <w:t xml:space="preserve"> </w:t>
            </w:r>
            <w:r w:rsidRPr="0019608C">
              <w:rPr>
                <w:b/>
                <w:color w:val="FFFFFF"/>
                <w:spacing w:val="-2"/>
                <w:sz w:val="18"/>
              </w:rPr>
              <w:t>Recovery certificates</w:t>
            </w:r>
          </w:p>
          <w:p w:rsidR="0064085C" w:rsidRPr="0019608C" w:rsidRDefault="0064085C">
            <w:pPr>
              <w:pStyle w:val="TableParagraph"/>
              <w:spacing w:before="99"/>
              <w:rPr>
                <w:b/>
                <w:sz w:val="18"/>
              </w:rPr>
            </w:pPr>
          </w:p>
          <w:p w:rsidR="0064085C" w:rsidRPr="0019608C" w:rsidRDefault="00726F1A">
            <w:pPr>
              <w:pStyle w:val="TableParagraph"/>
              <w:tabs>
                <w:tab w:val="left" w:pos="1600"/>
              </w:tabs>
              <w:spacing w:before="0"/>
              <w:ind w:left="342"/>
              <w:rPr>
                <w:b/>
                <w:sz w:val="18"/>
              </w:rPr>
            </w:pPr>
            <w:r w:rsidRPr="0019608C">
              <w:rPr>
                <w:b/>
                <w:color w:val="FFFFFF"/>
                <w:spacing w:val="-5"/>
                <w:sz w:val="18"/>
              </w:rPr>
              <w:t>2024-25</w:t>
            </w:r>
            <w:r w:rsidRPr="0019608C">
              <w:rPr>
                <w:b/>
                <w:color w:val="FFFFFF"/>
                <w:sz w:val="18"/>
              </w:rPr>
              <w:tab/>
              <w:t>2025-</w:t>
            </w:r>
            <w:r w:rsidRPr="0019608C">
              <w:rPr>
                <w:b/>
                <w:color w:val="FFFFFF"/>
                <w:spacing w:val="-5"/>
                <w:sz w:val="18"/>
              </w:rPr>
              <w:t>26</w:t>
            </w:r>
          </w:p>
        </w:tc>
        <w:tc>
          <w:tcPr>
            <w:tcW w:w="2495" w:type="dxa"/>
            <w:gridSpan w:val="2"/>
            <w:tcBorders>
              <w:top w:val="single" w:sz="4" w:space="0" w:color="231F20"/>
              <w:bottom w:val="single" w:sz="4" w:space="0" w:color="FFFFFF"/>
            </w:tcBorders>
            <w:shd w:val="clear" w:color="auto" w:fill="C95D48"/>
          </w:tcPr>
          <w:p w:rsidR="0064085C" w:rsidRPr="0019608C" w:rsidRDefault="00726F1A" w:rsidP="0019608C">
            <w:pPr>
              <w:pStyle w:val="TableParagraph"/>
              <w:spacing w:before="21" w:line="260" w:lineRule="atLeast"/>
              <w:jc w:val="center"/>
              <w:rPr>
                <w:b/>
                <w:sz w:val="17"/>
                <w:szCs w:val="17"/>
              </w:rPr>
            </w:pPr>
            <w:r w:rsidRPr="0019608C">
              <w:rPr>
                <w:b/>
                <w:color w:val="FFFFFF"/>
                <w:sz w:val="17"/>
                <w:szCs w:val="17"/>
              </w:rPr>
              <w:t>Total</w:t>
            </w:r>
            <w:r w:rsidRPr="0019608C">
              <w:rPr>
                <w:b/>
                <w:color w:val="FFFFFF"/>
                <w:spacing w:val="-4"/>
                <w:sz w:val="17"/>
                <w:szCs w:val="17"/>
              </w:rPr>
              <w:t xml:space="preserve"> </w:t>
            </w:r>
            <w:r w:rsidRPr="0019608C">
              <w:rPr>
                <w:b/>
                <w:color w:val="FFFFFF"/>
                <w:sz w:val="17"/>
                <w:szCs w:val="17"/>
              </w:rPr>
              <w:t>amount</w:t>
            </w:r>
            <w:r w:rsidRPr="0019608C">
              <w:rPr>
                <w:b/>
                <w:color w:val="FFFFFF"/>
                <w:spacing w:val="-4"/>
                <w:sz w:val="17"/>
                <w:szCs w:val="17"/>
              </w:rPr>
              <w:t xml:space="preserve"> </w:t>
            </w:r>
            <w:r w:rsidRPr="0019608C">
              <w:rPr>
                <w:b/>
                <w:color w:val="FFFFFF"/>
                <w:sz w:val="17"/>
                <w:szCs w:val="17"/>
              </w:rPr>
              <w:t>as</w:t>
            </w:r>
            <w:r w:rsidRPr="0019608C">
              <w:rPr>
                <w:b/>
                <w:color w:val="FFFFFF"/>
                <w:spacing w:val="-4"/>
                <w:sz w:val="17"/>
                <w:szCs w:val="17"/>
              </w:rPr>
              <w:t xml:space="preserve"> </w:t>
            </w:r>
            <w:r w:rsidRPr="0019608C">
              <w:rPr>
                <w:b/>
                <w:color w:val="FFFFFF"/>
                <w:sz w:val="17"/>
                <w:szCs w:val="17"/>
              </w:rPr>
              <w:t>per Recovery</w:t>
            </w:r>
            <w:r w:rsidRPr="0019608C">
              <w:rPr>
                <w:b/>
                <w:color w:val="FFFFFF"/>
                <w:spacing w:val="-14"/>
                <w:sz w:val="17"/>
                <w:szCs w:val="17"/>
              </w:rPr>
              <w:t xml:space="preserve"> </w:t>
            </w:r>
            <w:r w:rsidRPr="0019608C">
              <w:rPr>
                <w:b/>
                <w:color w:val="FFFFFF"/>
                <w:sz w:val="17"/>
                <w:szCs w:val="17"/>
              </w:rPr>
              <w:t>Certificate (₹ crore)</w:t>
            </w:r>
          </w:p>
        </w:tc>
      </w:tr>
      <w:tr w:rsidR="0064085C" w:rsidRPr="0019608C" w:rsidTr="0019608C">
        <w:trPr>
          <w:trHeight w:val="140"/>
        </w:trPr>
        <w:tc>
          <w:tcPr>
            <w:tcW w:w="2900" w:type="dxa"/>
            <w:vMerge/>
            <w:tcBorders>
              <w:top w:val="nil"/>
              <w:bottom w:val="single" w:sz="4" w:space="0" w:color="231F20"/>
            </w:tcBorders>
            <w:shd w:val="clear" w:color="auto" w:fill="C95D48"/>
          </w:tcPr>
          <w:p w:rsidR="0064085C" w:rsidRPr="0019608C" w:rsidRDefault="0064085C">
            <w:pPr>
              <w:rPr>
                <w:b/>
                <w:sz w:val="18"/>
                <w:szCs w:val="2"/>
              </w:rPr>
            </w:pPr>
          </w:p>
        </w:tc>
        <w:tc>
          <w:tcPr>
            <w:tcW w:w="1044" w:type="dxa"/>
            <w:vMerge/>
            <w:tcBorders>
              <w:top w:val="nil"/>
              <w:bottom w:val="single" w:sz="4" w:space="0" w:color="231F20"/>
            </w:tcBorders>
            <w:shd w:val="clear" w:color="auto" w:fill="C95D48"/>
          </w:tcPr>
          <w:p w:rsidR="0064085C" w:rsidRPr="0019608C" w:rsidRDefault="0064085C">
            <w:pPr>
              <w:rPr>
                <w:b/>
                <w:sz w:val="18"/>
                <w:szCs w:val="2"/>
              </w:rPr>
            </w:pPr>
          </w:p>
        </w:tc>
        <w:tc>
          <w:tcPr>
            <w:tcW w:w="1547" w:type="dxa"/>
            <w:vMerge/>
            <w:tcBorders>
              <w:top w:val="nil"/>
              <w:bottom w:val="single" w:sz="4" w:space="0" w:color="231F20"/>
            </w:tcBorders>
            <w:shd w:val="clear" w:color="auto" w:fill="C95D48"/>
          </w:tcPr>
          <w:p w:rsidR="0064085C" w:rsidRPr="0019608C" w:rsidRDefault="0064085C">
            <w:pPr>
              <w:rPr>
                <w:b/>
                <w:sz w:val="18"/>
                <w:szCs w:val="2"/>
              </w:rPr>
            </w:pPr>
          </w:p>
        </w:tc>
        <w:tc>
          <w:tcPr>
            <w:tcW w:w="2549" w:type="dxa"/>
            <w:gridSpan w:val="2"/>
            <w:vMerge/>
            <w:tcBorders>
              <w:top w:val="nil"/>
              <w:bottom w:val="single" w:sz="4" w:space="0" w:color="231F20"/>
            </w:tcBorders>
            <w:shd w:val="clear" w:color="auto" w:fill="C95D48"/>
          </w:tcPr>
          <w:p w:rsidR="0064085C" w:rsidRPr="0019608C" w:rsidRDefault="0064085C">
            <w:pPr>
              <w:rPr>
                <w:b/>
                <w:sz w:val="18"/>
                <w:szCs w:val="2"/>
              </w:rPr>
            </w:pPr>
          </w:p>
        </w:tc>
        <w:tc>
          <w:tcPr>
            <w:tcW w:w="1434" w:type="dxa"/>
            <w:tcBorders>
              <w:top w:val="single" w:sz="4" w:space="0" w:color="FFFFFF"/>
              <w:bottom w:val="single" w:sz="4" w:space="0" w:color="231F20"/>
            </w:tcBorders>
            <w:shd w:val="clear" w:color="auto" w:fill="C95D48"/>
          </w:tcPr>
          <w:p w:rsidR="0064085C" w:rsidRPr="0019608C" w:rsidRDefault="00726F1A">
            <w:pPr>
              <w:pStyle w:val="TableParagraph"/>
              <w:spacing w:before="51"/>
              <w:ind w:right="241"/>
              <w:jc w:val="right"/>
              <w:rPr>
                <w:b/>
                <w:sz w:val="18"/>
              </w:rPr>
            </w:pPr>
            <w:r w:rsidRPr="0019608C">
              <w:rPr>
                <w:b/>
                <w:color w:val="FFFFFF"/>
                <w:spacing w:val="-5"/>
                <w:sz w:val="18"/>
              </w:rPr>
              <w:t>2024-25</w:t>
            </w:r>
          </w:p>
        </w:tc>
        <w:tc>
          <w:tcPr>
            <w:tcW w:w="1061" w:type="dxa"/>
            <w:tcBorders>
              <w:top w:val="single" w:sz="4" w:space="0" w:color="FFFFFF"/>
              <w:bottom w:val="single" w:sz="4" w:space="0" w:color="231F20"/>
            </w:tcBorders>
            <w:shd w:val="clear" w:color="auto" w:fill="C95D48"/>
          </w:tcPr>
          <w:p w:rsidR="0064085C" w:rsidRPr="0019608C" w:rsidRDefault="00726F1A">
            <w:pPr>
              <w:pStyle w:val="TableParagraph"/>
              <w:spacing w:before="51"/>
              <w:ind w:right="54"/>
              <w:jc w:val="right"/>
              <w:rPr>
                <w:b/>
                <w:sz w:val="18"/>
              </w:rPr>
            </w:pPr>
            <w:r w:rsidRPr="0019608C">
              <w:rPr>
                <w:b/>
                <w:color w:val="FFFFFF"/>
                <w:sz w:val="18"/>
              </w:rPr>
              <w:t>2025-</w:t>
            </w:r>
            <w:r w:rsidRPr="0019608C">
              <w:rPr>
                <w:b/>
                <w:color w:val="FFFFFF"/>
                <w:spacing w:val="-5"/>
                <w:sz w:val="18"/>
              </w:rPr>
              <w:t>26</w:t>
            </w:r>
          </w:p>
        </w:tc>
      </w:tr>
      <w:tr w:rsidR="0064085C">
        <w:trPr>
          <w:trHeight w:val="328"/>
        </w:trPr>
        <w:tc>
          <w:tcPr>
            <w:tcW w:w="2900" w:type="dxa"/>
            <w:tcBorders>
              <w:top w:val="single" w:sz="4" w:space="0" w:color="231F20"/>
            </w:tcBorders>
            <w:shd w:val="clear" w:color="auto" w:fill="FAF2EE"/>
          </w:tcPr>
          <w:p w:rsidR="0064085C" w:rsidRDefault="00726F1A">
            <w:pPr>
              <w:pStyle w:val="TableParagraph"/>
              <w:ind w:left="56"/>
              <w:rPr>
                <w:sz w:val="20"/>
              </w:rPr>
            </w:pPr>
            <w:r>
              <w:rPr>
                <w:color w:val="231F20"/>
                <w:sz w:val="20"/>
              </w:rPr>
              <w:t>Supreme</w:t>
            </w:r>
            <w:r>
              <w:rPr>
                <w:color w:val="231F20"/>
                <w:spacing w:val="-6"/>
                <w:sz w:val="20"/>
              </w:rPr>
              <w:t xml:space="preserve"> </w:t>
            </w:r>
            <w:r>
              <w:rPr>
                <w:color w:val="231F20"/>
                <w:spacing w:val="-2"/>
                <w:sz w:val="20"/>
              </w:rPr>
              <w:t>Court*</w:t>
            </w:r>
          </w:p>
        </w:tc>
        <w:tc>
          <w:tcPr>
            <w:tcW w:w="1044" w:type="dxa"/>
            <w:tcBorders>
              <w:top w:val="single" w:sz="4" w:space="0" w:color="231F20"/>
            </w:tcBorders>
            <w:shd w:val="clear" w:color="auto" w:fill="FAF2EE"/>
          </w:tcPr>
          <w:p w:rsidR="0064085C" w:rsidRDefault="00726F1A">
            <w:pPr>
              <w:pStyle w:val="TableParagraph"/>
              <w:ind w:right="41"/>
              <w:jc w:val="right"/>
              <w:rPr>
                <w:sz w:val="20"/>
              </w:rPr>
            </w:pPr>
            <w:r>
              <w:rPr>
                <w:color w:val="231F20"/>
                <w:spacing w:val="-5"/>
                <w:sz w:val="20"/>
              </w:rPr>
              <w:t>54</w:t>
            </w:r>
          </w:p>
        </w:tc>
        <w:tc>
          <w:tcPr>
            <w:tcW w:w="1547" w:type="dxa"/>
            <w:tcBorders>
              <w:top w:val="single" w:sz="4" w:space="0" w:color="231F20"/>
            </w:tcBorders>
            <w:shd w:val="clear" w:color="auto" w:fill="FAF2EE"/>
          </w:tcPr>
          <w:p w:rsidR="0064085C" w:rsidRDefault="00726F1A">
            <w:pPr>
              <w:pStyle w:val="TableParagraph"/>
              <w:ind w:right="339"/>
              <w:jc w:val="right"/>
              <w:rPr>
                <w:sz w:val="20"/>
              </w:rPr>
            </w:pPr>
            <w:r>
              <w:rPr>
                <w:color w:val="231F20"/>
                <w:spacing w:val="-5"/>
                <w:sz w:val="20"/>
              </w:rPr>
              <w:t>68</w:t>
            </w:r>
          </w:p>
        </w:tc>
        <w:tc>
          <w:tcPr>
            <w:tcW w:w="1535" w:type="dxa"/>
            <w:tcBorders>
              <w:top w:val="single" w:sz="4" w:space="0" w:color="231F20"/>
            </w:tcBorders>
            <w:shd w:val="clear" w:color="auto" w:fill="FAF2EE"/>
          </w:tcPr>
          <w:p w:rsidR="0064085C" w:rsidRDefault="00726F1A">
            <w:pPr>
              <w:pStyle w:val="TableParagraph"/>
              <w:ind w:right="457"/>
              <w:jc w:val="right"/>
              <w:rPr>
                <w:sz w:val="20"/>
              </w:rPr>
            </w:pPr>
            <w:r>
              <w:rPr>
                <w:color w:val="231F20"/>
                <w:spacing w:val="-5"/>
                <w:sz w:val="20"/>
              </w:rPr>
              <w:t>49</w:t>
            </w:r>
          </w:p>
        </w:tc>
        <w:tc>
          <w:tcPr>
            <w:tcW w:w="1014" w:type="dxa"/>
            <w:tcBorders>
              <w:top w:val="single" w:sz="4" w:space="0" w:color="231F20"/>
            </w:tcBorders>
            <w:shd w:val="clear" w:color="auto" w:fill="FAF2EE"/>
          </w:tcPr>
          <w:p w:rsidR="0064085C" w:rsidRDefault="00726F1A">
            <w:pPr>
              <w:pStyle w:val="TableParagraph"/>
              <w:ind w:right="224"/>
              <w:jc w:val="right"/>
              <w:rPr>
                <w:sz w:val="20"/>
              </w:rPr>
            </w:pPr>
            <w:r>
              <w:rPr>
                <w:color w:val="231F20"/>
                <w:spacing w:val="-5"/>
                <w:sz w:val="20"/>
              </w:rPr>
              <w:t>75</w:t>
            </w:r>
          </w:p>
        </w:tc>
        <w:tc>
          <w:tcPr>
            <w:tcW w:w="1434" w:type="dxa"/>
            <w:tcBorders>
              <w:top w:val="single" w:sz="4" w:space="0" w:color="231F20"/>
            </w:tcBorders>
            <w:shd w:val="clear" w:color="auto" w:fill="FAF2EE"/>
          </w:tcPr>
          <w:p w:rsidR="0064085C" w:rsidRDefault="00726F1A">
            <w:pPr>
              <w:pStyle w:val="TableParagraph"/>
              <w:ind w:right="240"/>
              <w:jc w:val="right"/>
              <w:rPr>
                <w:sz w:val="20"/>
              </w:rPr>
            </w:pPr>
            <w:r>
              <w:rPr>
                <w:color w:val="231F20"/>
                <w:spacing w:val="-2"/>
                <w:w w:val="95"/>
                <w:sz w:val="20"/>
              </w:rPr>
              <w:t>53,717</w:t>
            </w:r>
          </w:p>
        </w:tc>
        <w:tc>
          <w:tcPr>
            <w:tcW w:w="1061" w:type="dxa"/>
            <w:tcBorders>
              <w:top w:val="single" w:sz="4" w:space="0" w:color="231F20"/>
            </w:tcBorders>
            <w:shd w:val="clear" w:color="auto" w:fill="FAF2EE"/>
          </w:tcPr>
          <w:p w:rsidR="0064085C" w:rsidRDefault="00726F1A">
            <w:pPr>
              <w:pStyle w:val="TableParagraph"/>
              <w:ind w:right="54"/>
              <w:jc w:val="right"/>
              <w:rPr>
                <w:sz w:val="20"/>
              </w:rPr>
            </w:pPr>
            <w:r>
              <w:rPr>
                <w:color w:val="231F20"/>
                <w:spacing w:val="-2"/>
                <w:sz w:val="20"/>
              </w:rPr>
              <w:t>60,738**</w:t>
            </w:r>
          </w:p>
        </w:tc>
      </w:tr>
      <w:tr w:rsidR="0064085C">
        <w:trPr>
          <w:trHeight w:val="328"/>
        </w:trPr>
        <w:tc>
          <w:tcPr>
            <w:tcW w:w="2900" w:type="dxa"/>
            <w:shd w:val="clear" w:color="auto" w:fill="F2DFD6"/>
          </w:tcPr>
          <w:p w:rsidR="0064085C" w:rsidRDefault="00726F1A">
            <w:pPr>
              <w:pStyle w:val="TableParagraph"/>
              <w:ind w:left="56"/>
              <w:rPr>
                <w:sz w:val="20"/>
              </w:rPr>
            </w:pPr>
            <w:r>
              <w:rPr>
                <w:color w:val="231F20"/>
                <w:sz w:val="20"/>
              </w:rPr>
              <w:t>High</w:t>
            </w:r>
            <w:r>
              <w:rPr>
                <w:color w:val="231F20"/>
                <w:spacing w:val="-11"/>
                <w:sz w:val="20"/>
              </w:rPr>
              <w:t xml:space="preserve"> </w:t>
            </w:r>
            <w:r>
              <w:rPr>
                <w:color w:val="231F20"/>
                <w:spacing w:val="-2"/>
                <w:sz w:val="20"/>
              </w:rPr>
              <w:t>Court</w:t>
            </w:r>
            <w:r>
              <w:rPr>
                <w:color w:val="231F20"/>
                <w:spacing w:val="-2"/>
                <w:sz w:val="20"/>
                <w:vertAlign w:val="superscript"/>
              </w:rPr>
              <w:t>***</w:t>
            </w:r>
          </w:p>
        </w:tc>
        <w:tc>
          <w:tcPr>
            <w:tcW w:w="1044" w:type="dxa"/>
            <w:shd w:val="clear" w:color="auto" w:fill="F2DFD6"/>
          </w:tcPr>
          <w:p w:rsidR="0064085C" w:rsidRDefault="00726F1A">
            <w:pPr>
              <w:pStyle w:val="TableParagraph"/>
              <w:ind w:right="40"/>
              <w:jc w:val="right"/>
              <w:rPr>
                <w:sz w:val="20"/>
              </w:rPr>
            </w:pPr>
            <w:r>
              <w:rPr>
                <w:color w:val="231F20"/>
                <w:spacing w:val="-5"/>
                <w:sz w:val="20"/>
              </w:rPr>
              <w:t>84</w:t>
            </w:r>
          </w:p>
        </w:tc>
        <w:tc>
          <w:tcPr>
            <w:tcW w:w="1547" w:type="dxa"/>
            <w:shd w:val="clear" w:color="auto" w:fill="F2DFD6"/>
          </w:tcPr>
          <w:p w:rsidR="0064085C" w:rsidRDefault="00726F1A">
            <w:pPr>
              <w:pStyle w:val="TableParagraph"/>
              <w:ind w:right="339"/>
              <w:jc w:val="right"/>
              <w:rPr>
                <w:sz w:val="20"/>
              </w:rPr>
            </w:pPr>
            <w:r>
              <w:rPr>
                <w:color w:val="231F20"/>
                <w:spacing w:val="-5"/>
                <w:sz w:val="20"/>
              </w:rPr>
              <w:t>85</w:t>
            </w:r>
          </w:p>
        </w:tc>
        <w:tc>
          <w:tcPr>
            <w:tcW w:w="1535" w:type="dxa"/>
            <w:shd w:val="clear" w:color="auto" w:fill="F2DFD6"/>
          </w:tcPr>
          <w:p w:rsidR="0064085C" w:rsidRDefault="00726F1A">
            <w:pPr>
              <w:pStyle w:val="TableParagraph"/>
              <w:ind w:right="457"/>
              <w:jc w:val="right"/>
              <w:rPr>
                <w:sz w:val="20"/>
              </w:rPr>
            </w:pPr>
            <w:r>
              <w:rPr>
                <w:color w:val="231F20"/>
                <w:spacing w:val="-5"/>
                <w:sz w:val="20"/>
              </w:rPr>
              <w:t>67</w:t>
            </w:r>
          </w:p>
        </w:tc>
        <w:tc>
          <w:tcPr>
            <w:tcW w:w="1014" w:type="dxa"/>
            <w:shd w:val="clear" w:color="auto" w:fill="F2DFD6"/>
          </w:tcPr>
          <w:p w:rsidR="0064085C" w:rsidRDefault="00726F1A">
            <w:pPr>
              <w:pStyle w:val="TableParagraph"/>
              <w:ind w:right="224"/>
              <w:jc w:val="right"/>
              <w:rPr>
                <w:sz w:val="20"/>
              </w:rPr>
            </w:pPr>
            <w:r>
              <w:rPr>
                <w:color w:val="231F20"/>
                <w:spacing w:val="-5"/>
                <w:sz w:val="20"/>
              </w:rPr>
              <w:t>77</w:t>
            </w:r>
          </w:p>
        </w:tc>
        <w:tc>
          <w:tcPr>
            <w:tcW w:w="1434" w:type="dxa"/>
            <w:shd w:val="clear" w:color="auto" w:fill="F2DFD6"/>
          </w:tcPr>
          <w:p w:rsidR="0064085C" w:rsidRDefault="00726F1A">
            <w:pPr>
              <w:pStyle w:val="TableParagraph"/>
              <w:ind w:right="240"/>
              <w:jc w:val="right"/>
              <w:rPr>
                <w:sz w:val="20"/>
              </w:rPr>
            </w:pPr>
            <w:r>
              <w:rPr>
                <w:color w:val="231F20"/>
                <w:spacing w:val="-2"/>
                <w:sz w:val="20"/>
              </w:rPr>
              <w:t>58,808</w:t>
            </w:r>
          </w:p>
        </w:tc>
        <w:tc>
          <w:tcPr>
            <w:tcW w:w="1061" w:type="dxa"/>
            <w:shd w:val="clear" w:color="auto" w:fill="F2DFD6"/>
          </w:tcPr>
          <w:p w:rsidR="0064085C" w:rsidRDefault="00726F1A">
            <w:pPr>
              <w:pStyle w:val="TableParagraph"/>
              <w:ind w:right="54"/>
              <w:jc w:val="right"/>
              <w:rPr>
                <w:sz w:val="20"/>
              </w:rPr>
            </w:pPr>
            <w:r>
              <w:rPr>
                <w:color w:val="231F20"/>
                <w:spacing w:val="-2"/>
                <w:sz w:val="20"/>
              </w:rPr>
              <w:t>68,323</w:t>
            </w:r>
          </w:p>
        </w:tc>
      </w:tr>
      <w:tr w:rsidR="0064085C">
        <w:trPr>
          <w:trHeight w:val="328"/>
        </w:trPr>
        <w:tc>
          <w:tcPr>
            <w:tcW w:w="2900" w:type="dxa"/>
            <w:shd w:val="clear" w:color="auto" w:fill="FAF2EE"/>
          </w:tcPr>
          <w:p w:rsidR="0064085C" w:rsidRDefault="00726F1A">
            <w:pPr>
              <w:pStyle w:val="TableParagraph"/>
              <w:ind w:left="56"/>
              <w:rPr>
                <w:sz w:val="20"/>
              </w:rPr>
            </w:pPr>
            <w:r>
              <w:rPr>
                <w:color w:val="231F20"/>
                <w:sz w:val="20"/>
              </w:rPr>
              <w:t>Securities</w:t>
            </w:r>
            <w:r>
              <w:rPr>
                <w:color w:val="231F20"/>
                <w:spacing w:val="10"/>
                <w:sz w:val="20"/>
              </w:rPr>
              <w:t xml:space="preserve"> </w:t>
            </w:r>
            <w:r>
              <w:rPr>
                <w:color w:val="231F20"/>
                <w:sz w:val="20"/>
              </w:rPr>
              <w:t>Appellate</w:t>
            </w:r>
            <w:r>
              <w:rPr>
                <w:color w:val="231F20"/>
                <w:spacing w:val="11"/>
                <w:sz w:val="20"/>
              </w:rPr>
              <w:t xml:space="preserve"> </w:t>
            </w:r>
            <w:r>
              <w:rPr>
                <w:color w:val="231F20"/>
                <w:spacing w:val="-2"/>
                <w:sz w:val="20"/>
              </w:rPr>
              <w:t>Tribunal</w:t>
            </w:r>
          </w:p>
        </w:tc>
        <w:tc>
          <w:tcPr>
            <w:tcW w:w="1044" w:type="dxa"/>
            <w:shd w:val="clear" w:color="auto" w:fill="FAF2EE"/>
          </w:tcPr>
          <w:p w:rsidR="0064085C" w:rsidRDefault="00726F1A">
            <w:pPr>
              <w:pStyle w:val="TableParagraph"/>
              <w:ind w:right="40"/>
              <w:jc w:val="right"/>
              <w:rPr>
                <w:sz w:val="20"/>
              </w:rPr>
            </w:pPr>
            <w:r>
              <w:rPr>
                <w:color w:val="231F20"/>
                <w:spacing w:val="-5"/>
                <w:sz w:val="20"/>
              </w:rPr>
              <w:t>329</w:t>
            </w:r>
          </w:p>
        </w:tc>
        <w:tc>
          <w:tcPr>
            <w:tcW w:w="1547" w:type="dxa"/>
            <w:shd w:val="clear" w:color="auto" w:fill="FAF2EE"/>
          </w:tcPr>
          <w:p w:rsidR="0064085C" w:rsidRDefault="00726F1A">
            <w:pPr>
              <w:pStyle w:val="TableParagraph"/>
              <w:ind w:right="339"/>
              <w:jc w:val="right"/>
              <w:rPr>
                <w:sz w:val="20"/>
              </w:rPr>
            </w:pPr>
            <w:r>
              <w:rPr>
                <w:color w:val="231F20"/>
                <w:spacing w:val="-5"/>
                <w:sz w:val="20"/>
              </w:rPr>
              <w:t>404</w:t>
            </w:r>
          </w:p>
        </w:tc>
        <w:tc>
          <w:tcPr>
            <w:tcW w:w="1535" w:type="dxa"/>
            <w:shd w:val="clear" w:color="auto" w:fill="FAF2EE"/>
          </w:tcPr>
          <w:p w:rsidR="0064085C" w:rsidRDefault="00726F1A">
            <w:pPr>
              <w:pStyle w:val="TableParagraph"/>
              <w:ind w:right="457"/>
              <w:jc w:val="right"/>
              <w:rPr>
                <w:sz w:val="20"/>
              </w:rPr>
            </w:pPr>
            <w:r>
              <w:rPr>
                <w:color w:val="231F20"/>
                <w:spacing w:val="-5"/>
                <w:sz w:val="20"/>
              </w:rPr>
              <w:t>377</w:t>
            </w:r>
          </w:p>
        </w:tc>
        <w:tc>
          <w:tcPr>
            <w:tcW w:w="1014" w:type="dxa"/>
            <w:shd w:val="clear" w:color="auto" w:fill="FAF2EE"/>
          </w:tcPr>
          <w:p w:rsidR="0064085C" w:rsidRDefault="00726F1A">
            <w:pPr>
              <w:pStyle w:val="TableParagraph"/>
              <w:ind w:right="224"/>
              <w:jc w:val="right"/>
              <w:rPr>
                <w:sz w:val="20"/>
              </w:rPr>
            </w:pPr>
            <w:r>
              <w:rPr>
                <w:color w:val="231F20"/>
                <w:spacing w:val="-5"/>
                <w:sz w:val="20"/>
              </w:rPr>
              <w:t>478</w:t>
            </w:r>
          </w:p>
        </w:tc>
        <w:tc>
          <w:tcPr>
            <w:tcW w:w="1434" w:type="dxa"/>
            <w:shd w:val="clear" w:color="auto" w:fill="FAF2EE"/>
          </w:tcPr>
          <w:p w:rsidR="0064085C" w:rsidRDefault="00726F1A">
            <w:pPr>
              <w:pStyle w:val="TableParagraph"/>
              <w:ind w:right="241"/>
              <w:jc w:val="right"/>
              <w:rPr>
                <w:sz w:val="20"/>
              </w:rPr>
            </w:pPr>
            <w:r>
              <w:rPr>
                <w:color w:val="231F20"/>
                <w:spacing w:val="-2"/>
                <w:sz w:val="20"/>
              </w:rPr>
              <w:t>15,425</w:t>
            </w:r>
          </w:p>
        </w:tc>
        <w:tc>
          <w:tcPr>
            <w:tcW w:w="1061" w:type="dxa"/>
            <w:shd w:val="clear" w:color="auto" w:fill="FAF2EE"/>
          </w:tcPr>
          <w:p w:rsidR="0064085C" w:rsidRDefault="00726F1A">
            <w:pPr>
              <w:pStyle w:val="TableParagraph"/>
              <w:ind w:right="54"/>
              <w:jc w:val="right"/>
              <w:rPr>
                <w:sz w:val="20"/>
              </w:rPr>
            </w:pPr>
            <w:r>
              <w:rPr>
                <w:color w:val="231F20"/>
                <w:spacing w:val="-2"/>
                <w:w w:val="90"/>
                <w:sz w:val="20"/>
              </w:rPr>
              <w:t>3,131</w:t>
            </w:r>
          </w:p>
        </w:tc>
      </w:tr>
      <w:tr w:rsidR="0064085C">
        <w:trPr>
          <w:trHeight w:val="843"/>
        </w:trPr>
        <w:tc>
          <w:tcPr>
            <w:tcW w:w="2900" w:type="dxa"/>
            <w:tcBorders>
              <w:bottom w:val="single" w:sz="4" w:space="0" w:color="231F20"/>
            </w:tcBorders>
            <w:shd w:val="clear" w:color="auto" w:fill="F2DFD6"/>
          </w:tcPr>
          <w:p w:rsidR="0064085C" w:rsidRDefault="00726F1A">
            <w:pPr>
              <w:pStyle w:val="TableParagraph"/>
              <w:spacing w:before="26" w:line="260" w:lineRule="atLeast"/>
              <w:ind w:left="56" w:right="710"/>
              <w:rPr>
                <w:sz w:val="20"/>
              </w:rPr>
            </w:pPr>
            <w:r>
              <w:rPr>
                <w:color w:val="231F20"/>
                <w:spacing w:val="-2"/>
                <w:sz w:val="20"/>
              </w:rPr>
              <w:t>State</w:t>
            </w:r>
            <w:r>
              <w:rPr>
                <w:color w:val="231F20"/>
                <w:spacing w:val="-12"/>
                <w:sz w:val="20"/>
              </w:rPr>
              <w:t xml:space="preserve"> </w:t>
            </w:r>
            <w:r>
              <w:rPr>
                <w:color w:val="231F20"/>
                <w:spacing w:val="-2"/>
                <w:sz w:val="20"/>
              </w:rPr>
              <w:t>PID</w:t>
            </w:r>
            <w:r>
              <w:rPr>
                <w:color w:val="231F20"/>
                <w:spacing w:val="-12"/>
                <w:sz w:val="20"/>
              </w:rPr>
              <w:t xml:space="preserve"> </w:t>
            </w:r>
            <w:r>
              <w:rPr>
                <w:color w:val="231F20"/>
                <w:spacing w:val="-2"/>
                <w:sz w:val="20"/>
              </w:rPr>
              <w:t>Courts,</w:t>
            </w:r>
            <w:r>
              <w:rPr>
                <w:color w:val="231F20"/>
                <w:spacing w:val="-12"/>
                <w:sz w:val="20"/>
              </w:rPr>
              <w:t xml:space="preserve"> </w:t>
            </w:r>
            <w:r>
              <w:rPr>
                <w:color w:val="231F20"/>
                <w:spacing w:val="-2"/>
                <w:sz w:val="20"/>
              </w:rPr>
              <w:t xml:space="preserve">NCLT/ </w:t>
            </w:r>
            <w:r>
              <w:rPr>
                <w:color w:val="231F20"/>
                <w:sz w:val="20"/>
              </w:rPr>
              <w:t>NCLAT, Civil Courts, Consumer Forum, etc.</w:t>
            </w:r>
          </w:p>
        </w:tc>
        <w:tc>
          <w:tcPr>
            <w:tcW w:w="1044" w:type="dxa"/>
            <w:tcBorders>
              <w:bottom w:val="single" w:sz="4" w:space="0" w:color="231F20"/>
            </w:tcBorders>
            <w:shd w:val="clear" w:color="auto" w:fill="F2DFD6"/>
          </w:tcPr>
          <w:p w:rsidR="0064085C" w:rsidRDefault="00726F1A">
            <w:pPr>
              <w:pStyle w:val="TableParagraph"/>
              <w:ind w:right="40"/>
              <w:jc w:val="right"/>
              <w:rPr>
                <w:sz w:val="20"/>
              </w:rPr>
            </w:pPr>
            <w:r>
              <w:rPr>
                <w:color w:val="231F20"/>
                <w:spacing w:val="-5"/>
                <w:sz w:val="20"/>
              </w:rPr>
              <w:t>72</w:t>
            </w:r>
          </w:p>
        </w:tc>
        <w:tc>
          <w:tcPr>
            <w:tcW w:w="1547" w:type="dxa"/>
            <w:tcBorders>
              <w:bottom w:val="single" w:sz="4" w:space="0" w:color="231F20"/>
            </w:tcBorders>
            <w:shd w:val="clear" w:color="auto" w:fill="F2DFD6"/>
          </w:tcPr>
          <w:p w:rsidR="0064085C" w:rsidRDefault="00726F1A">
            <w:pPr>
              <w:pStyle w:val="TableParagraph"/>
              <w:ind w:right="339"/>
              <w:jc w:val="right"/>
              <w:rPr>
                <w:sz w:val="20"/>
              </w:rPr>
            </w:pPr>
            <w:r>
              <w:rPr>
                <w:color w:val="231F20"/>
                <w:spacing w:val="-5"/>
                <w:sz w:val="20"/>
              </w:rPr>
              <w:t>63</w:t>
            </w:r>
          </w:p>
        </w:tc>
        <w:tc>
          <w:tcPr>
            <w:tcW w:w="1535" w:type="dxa"/>
            <w:tcBorders>
              <w:bottom w:val="single" w:sz="4" w:space="0" w:color="231F20"/>
            </w:tcBorders>
            <w:shd w:val="clear" w:color="auto" w:fill="F2DFD6"/>
          </w:tcPr>
          <w:p w:rsidR="0064085C" w:rsidRDefault="00726F1A">
            <w:pPr>
              <w:pStyle w:val="TableParagraph"/>
              <w:ind w:right="457"/>
              <w:jc w:val="right"/>
              <w:rPr>
                <w:sz w:val="20"/>
              </w:rPr>
            </w:pPr>
            <w:r>
              <w:rPr>
                <w:color w:val="231F20"/>
                <w:spacing w:val="-5"/>
                <w:sz w:val="20"/>
              </w:rPr>
              <w:t>36</w:t>
            </w:r>
          </w:p>
        </w:tc>
        <w:tc>
          <w:tcPr>
            <w:tcW w:w="1014" w:type="dxa"/>
            <w:tcBorders>
              <w:bottom w:val="single" w:sz="4" w:space="0" w:color="231F20"/>
            </w:tcBorders>
            <w:shd w:val="clear" w:color="auto" w:fill="F2DFD6"/>
          </w:tcPr>
          <w:p w:rsidR="0064085C" w:rsidRDefault="00726F1A">
            <w:pPr>
              <w:pStyle w:val="TableParagraph"/>
              <w:ind w:right="224"/>
              <w:jc w:val="right"/>
              <w:rPr>
                <w:sz w:val="20"/>
              </w:rPr>
            </w:pPr>
            <w:r>
              <w:rPr>
                <w:color w:val="231F20"/>
                <w:spacing w:val="-5"/>
                <w:sz w:val="20"/>
              </w:rPr>
              <w:t>39</w:t>
            </w:r>
          </w:p>
        </w:tc>
        <w:tc>
          <w:tcPr>
            <w:tcW w:w="1434" w:type="dxa"/>
            <w:tcBorders>
              <w:bottom w:val="single" w:sz="4" w:space="0" w:color="231F20"/>
            </w:tcBorders>
            <w:shd w:val="clear" w:color="auto" w:fill="F2DFD6"/>
          </w:tcPr>
          <w:p w:rsidR="0064085C" w:rsidRDefault="00726F1A">
            <w:pPr>
              <w:pStyle w:val="TableParagraph"/>
              <w:ind w:right="240"/>
              <w:jc w:val="right"/>
              <w:rPr>
                <w:sz w:val="20"/>
              </w:rPr>
            </w:pPr>
            <w:r>
              <w:rPr>
                <w:color w:val="231F20"/>
                <w:spacing w:val="-2"/>
                <w:w w:val="95"/>
                <w:sz w:val="20"/>
              </w:rPr>
              <w:t>64,123</w:t>
            </w:r>
          </w:p>
        </w:tc>
        <w:tc>
          <w:tcPr>
            <w:tcW w:w="1061" w:type="dxa"/>
            <w:tcBorders>
              <w:bottom w:val="single" w:sz="4" w:space="0" w:color="231F20"/>
            </w:tcBorders>
            <w:shd w:val="clear" w:color="auto" w:fill="F2DFD6"/>
          </w:tcPr>
          <w:p w:rsidR="0064085C" w:rsidRDefault="00726F1A">
            <w:pPr>
              <w:pStyle w:val="TableParagraph"/>
              <w:ind w:right="54"/>
              <w:jc w:val="right"/>
              <w:rPr>
                <w:sz w:val="20"/>
              </w:rPr>
            </w:pPr>
            <w:r>
              <w:rPr>
                <w:color w:val="231F20"/>
                <w:spacing w:val="-2"/>
                <w:sz w:val="20"/>
              </w:rPr>
              <w:t>66,014</w:t>
            </w:r>
          </w:p>
        </w:tc>
      </w:tr>
      <w:tr w:rsidR="0064085C" w:rsidRPr="0019608C">
        <w:trPr>
          <w:trHeight w:val="318"/>
        </w:trPr>
        <w:tc>
          <w:tcPr>
            <w:tcW w:w="2900" w:type="dxa"/>
            <w:tcBorders>
              <w:top w:val="single" w:sz="4" w:space="0" w:color="231F20"/>
              <w:bottom w:val="single" w:sz="4" w:space="0" w:color="231F20"/>
            </w:tcBorders>
            <w:shd w:val="clear" w:color="auto" w:fill="FAF2EE"/>
          </w:tcPr>
          <w:p w:rsidR="0064085C" w:rsidRPr="0019608C" w:rsidRDefault="00726F1A">
            <w:pPr>
              <w:pStyle w:val="TableParagraph"/>
              <w:spacing w:before="51"/>
              <w:ind w:left="56"/>
              <w:rPr>
                <w:b/>
                <w:sz w:val="20"/>
              </w:rPr>
            </w:pPr>
            <w:r w:rsidRPr="0019608C">
              <w:rPr>
                <w:b/>
                <w:color w:val="231F20"/>
                <w:spacing w:val="-2"/>
                <w:sz w:val="20"/>
              </w:rPr>
              <w:t>Total</w:t>
            </w:r>
          </w:p>
        </w:tc>
        <w:tc>
          <w:tcPr>
            <w:tcW w:w="1044"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40"/>
              <w:jc w:val="right"/>
              <w:rPr>
                <w:b/>
                <w:sz w:val="20"/>
              </w:rPr>
            </w:pPr>
            <w:r w:rsidRPr="0019608C">
              <w:rPr>
                <w:b/>
                <w:color w:val="231F20"/>
                <w:spacing w:val="-5"/>
                <w:sz w:val="20"/>
              </w:rPr>
              <w:t>539</w:t>
            </w:r>
          </w:p>
        </w:tc>
        <w:tc>
          <w:tcPr>
            <w:tcW w:w="1547"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340"/>
              <w:jc w:val="right"/>
              <w:rPr>
                <w:b/>
                <w:sz w:val="20"/>
              </w:rPr>
            </w:pPr>
            <w:r w:rsidRPr="0019608C">
              <w:rPr>
                <w:b/>
                <w:color w:val="231F20"/>
                <w:spacing w:val="-5"/>
                <w:sz w:val="20"/>
              </w:rPr>
              <w:t>620</w:t>
            </w:r>
          </w:p>
        </w:tc>
        <w:tc>
          <w:tcPr>
            <w:tcW w:w="1535"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457"/>
              <w:jc w:val="right"/>
              <w:rPr>
                <w:b/>
                <w:sz w:val="20"/>
              </w:rPr>
            </w:pPr>
            <w:r w:rsidRPr="0019608C">
              <w:rPr>
                <w:b/>
                <w:color w:val="231F20"/>
                <w:spacing w:val="-5"/>
                <w:sz w:val="20"/>
              </w:rPr>
              <w:t>529</w:t>
            </w:r>
          </w:p>
        </w:tc>
        <w:tc>
          <w:tcPr>
            <w:tcW w:w="1014"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224"/>
              <w:jc w:val="right"/>
              <w:rPr>
                <w:b/>
                <w:sz w:val="20"/>
              </w:rPr>
            </w:pPr>
            <w:r w:rsidRPr="0019608C">
              <w:rPr>
                <w:b/>
                <w:color w:val="231F20"/>
                <w:spacing w:val="-5"/>
                <w:sz w:val="20"/>
              </w:rPr>
              <w:t>669</w:t>
            </w:r>
          </w:p>
        </w:tc>
        <w:tc>
          <w:tcPr>
            <w:tcW w:w="1434"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241"/>
              <w:jc w:val="right"/>
              <w:rPr>
                <w:b/>
                <w:sz w:val="20"/>
              </w:rPr>
            </w:pPr>
            <w:r w:rsidRPr="0019608C">
              <w:rPr>
                <w:b/>
                <w:color w:val="231F20"/>
                <w:spacing w:val="-2"/>
                <w:sz w:val="20"/>
              </w:rPr>
              <w:t>1,92,073</w:t>
            </w:r>
            <w:r w:rsidRPr="0019608C">
              <w:rPr>
                <w:b/>
                <w:color w:val="231F20"/>
                <w:spacing w:val="-2"/>
                <w:sz w:val="20"/>
                <w:vertAlign w:val="superscript"/>
              </w:rPr>
              <w:t>#</w:t>
            </w:r>
          </w:p>
        </w:tc>
        <w:tc>
          <w:tcPr>
            <w:tcW w:w="1061" w:type="dxa"/>
            <w:tcBorders>
              <w:top w:val="single" w:sz="4" w:space="0" w:color="231F20"/>
              <w:bottom w:val="single" w:sz="4" w:space="0" w:color="231F20"/>
            </w:tcBorders>
            <w:shd w:val="clear" w:color="auto" w:fill="FAF2EE"/>
          </w:tcPr>
          <w:p w:rsidR="0064085C" w:rsidRPr="0019608C" w:rsidRDefault="00726F1A">
            <w:pPr>
              <w:pStyle w:val="TableParagraph"/>
              <w:spacing w:before="51"/>
              <w:ind w:right="54"/>
              <w:jc w:val="right"/>
              <w:rPr>
                <w:b/>
                <w:sz w:val="20"/>
              </w:rPr>
            </w:pPr>
            <w:r w:rsidRPr="0019608C">
              <w:rPr>
                <w:b/>
                <w:color w:val="231F20"/>
                <w:spacing w:val="-2"/>
                <w:sz w:val="20"/>
              </w:rPr>
              <w:t>1,98,206</w:t>
            </w:r>
            <w:r w:rsidRPr="0019608C">
              <w:rPr>
                <w:b/>
                <w:color w:val="231F20"/>
                <w:spacing w:val="-2"/>
                <w:sz w:val="20"/>
                <w:vertAlign w:val="superscript"/>
              </w:rPr>
              <w:t>#</w:t>
            </w:r>
          </w:p>
        </w:tc>
      </w:tr>
    </w:tbl>
    <w:p w:rsidR="0064085C" w:rsidRDefault="00726F1A">
      <w:pPr>
        <w:spacing w:before="74" w:line="302" w:lineRule="auto"/>
        <w:ind w:left="955" w:right="954" w:hanging="908"/>
        <w:rPr>
          <w:sz w:val="18"/>
        </w:rPr>
      </w:pPr>
      <w:r w:rsidRPr="0019608C">
        <w:rPr>
          <w:b/>
          <w:color w:val="231F20"/>
          <w:sz w:val="18"/>
        </w:rPr>
        <w:t>Notes:</w:t>
      </w:r>
      <w:r>
        <w:rPr>
          <w:color w:val="231F20"/>
          <w:spacing w:val="80"/>
          <w:w w:val="150"/>
          <w:sz w:val="18"/>
        </w:rPr>
        <w:t xml:space="preserve"> </w:t>
      </w:r>
      <w:r>
        <w:rPr>
          <w:color w:val="231F20"/>
          <w:sz w:val="18"/>
        </w:rPr>
        <w:t>i.</w:t>
      </w:r>
      <w:r>
        <w:rPr>
          <w:color w:val="231F20"/>
          <w:spacing w:val="80"/>
          <w:sz w:val="18"/>
        </w:rPr>
        <w:t xml:space="preserve"> </w:t>
      </w:r>
      <w:r>
        <w:rPr>
          <w:color w:val="231F20"/>
          <w:sz w:val="18"/>
        </w:rPr>
        <w:t>*Including</w:t>
      </w:r>
      <w:r>
        <w:rPr>
          <w:color w:val="231F20"/>
          <w:spacing w:val="-8"/>
          <w:sz w:val="18"/>
        </w:rPr>
        <w:t xml:space="preserve"> </w:t>
      </w:r>
      <w:r>
        <w:rPr>
          <w:color w:val="231F20"/>
          <w:sz w:val="18"/>
        </w:rPr>
        <w:t>the</w:t>
      </w:r>
      <w:r>
        <w:rPr>
          <w:color w:val="231F20"/>
          <w:spacing w:val="-8"/>
          <w:sz w:val="18"/>
        </w:rPr>
        <w:t xml:space="preserve"> </w:t>
      </w:r>
      <w:r>
        <w:rPr>
          <w:color w:val="231F20"/>
          <w:sz w:val="18"/>
        </w:rPr>
        <w:t>matter</w:t>
      </w:r>
      <w:r>
        <w:rPr>
          <w:color w:val="231F20"/>
          <w:spacing w:val="-8"/>
          <w:sz w:val="18"/>
        </w:rPr>
        <w:t xml:space="preserve"> </w:t>
      </w:r>
      <w:r>
        <w:rPr>
          <w:color w:val="231F20"/>
          <w:sz w:val="18"/>
        </w:rPr>
        <w:t>of</w:t>
      </w:r>
      <w:r>
        <w:rPr>
          <w:color w:val="231F20"/>
          <w:spacing w:val="-8"/>
          <w:sz w:val="18"/>
        </w:rPr>
        <w:t xml:space="preserve"> </w:t>
      </w:r>
      <w:r>
        <w:rPr>
          <w:color w:val="231F20"/>
          <w:sz w:val="18"/>
        </w:rPr>
        <w:t>PACL</w:t>
      </w:r>
      <w:r>
        <w:rPr>
          <w:color w:val="231F20"/>
          <w:spacing w:val="-8"/>
          <w:sz w:val="18"/>
        </w:rPr>
        <w:t xml:space="preserve"> </w:t>
      </w:r>
      <w:r>
        <w:rPr>
          <w:color w:val="231F20"/>
          <w:sz w:val="18"/>
        </w:rPr>
        <w:t>[Justice</w:t>
      </w:r>
      <w:r>
        <w:rPr>
          <w:color w:val="231F20"/>
          <w:spacing w:val="-8"/>
          <w:sz w:val="18"/>
        </w:rPr>
        <w:t xml:space="preserve"> </w:t>
      </w:r>
      <w:r>
        <w:rPr>
          <w:color w:val="231F20"/>
          <w:sz w:val="18"/>
        </w:rPr>
        <w:t>(Retd.)</w:t>
      </w:r>
      <w:r>
        <w:rPr>
          <w:color w:val="231F20"/>
          <w:spacing w:val="-8"/>
          <w:sz w:val="18"/>
        </w:rPr>
        <w:t xml:space="preserve"> </w:t>
      </w:r>
      <w:r>
        <w:rPr>
          <w:color w:val="231F20"/>
          <w:sz w:val="18"/>
        </w:rPr>
        <w:t>R.</w:t>
      </w:r>
      <w:r>
        <w:rPr>
          <w:color w:val="231F20"/>
          <w:spacing w:val="-8"/>
          <w:sz w:val="18"/>
        </w:rPr>
        <w:t xml:space="preserve"> </w:t>
      </w:r>
      <w:r>
        <w:rPr>
          <w:color w:val="231F20"/>
          <w:sz w:val="18"/>
        </w:rPr>
        <w:t>M.</w:t>
      </w:r>
      <w:r>
        <w:rPr>
          <w:color w:val="231F20"/>
          <w:spacing w:val="-8"/>
          <w:sz w:val="18"/>
        </w:rPr>
        <w:t xml:space="preserve"> </w:t>
      </w:r>
      <w:r>
        <w:rPr>
          <w:color w:val="231F20"/>
          <w:sz w:val="18"/>
        </w:rPr>
        <w:t>Lodha</w:t>
      </w:r>
      <w:r>
        <w:rPr>
          <w:color w:val="231F20"/>
          <w:spacing w:val="-8"/>
          <w:sz w:val="18"/>
        </w:rPr>
        <w:t xml:space="preserve"> </w:t>
      </w:r>
      <w:r>
        <w:rPr>
          <w:color w:val="231F20"/>
          <w:sz w:val="18"/>
        </w:rPr>
        <w:t>Committee],</w:t>
      </w:r>
      <w:r>
        <w:rPr>
          <w:color w:val="231F20"/>
          <w:spacing w:val="-8"/>
          <w:sz w:val="18"/>
        </w:rPr>
        <w:t xml:space="preserve"> </w:t>
      </w:r>
      <w:r>
        <w:rPr>
          <w:color w:val="231F20"/>
          <w:sz w:val="18"/>
        </w:rPr>
        <w:t>High</w:t>
      </w:r>
      <w:r>
        <w:rPr>
          <w:color w:val="231F20"/>
          <w:spacing w:val="-8"/>
          <w:sz w:val="18"/>
        </w:rPr>
        <w:t xml:space="preserve"> </w:t>
      </w:r>
      <w:r>
        <w:rPr>
          <w:color w:val="231F20"/>
          <w:sz w:val="18"/>
        </w:rPr>
        <w:t>Powered</w:t>
      </w:r>
      <w:r>
        <w:rPr>
          <w:color w:val="231F20"/>
          <w:spacing w:val="-8"/>
          <w:sz w:val="18"/>
        </w:rPr>
        <w:t xml:space="preserve"> </w:t>
      </w:r>
      <w:r>
        <w:rPr>
          <w:color w:val="231F20"/>
          <w:sz w:val="18"/>
        </w:rPr>
        <w:t>Sale</w:t>
      </w:r>
      <w:r>
        <w:rPr>
          <w:color w:val="231F20"/>
          <w:spacing w:val="-8"/>
          <w:sz w:val="18"/>
        </w:rPr>
        <w:t xml:space="preserve"> </w:t>
      </w:r>
      <w:r>
        <w:rPr>
          <w:color w:val="231F20"/>
          <w:sz w:val="18"/>
        </w:rPr>
        <w:t>Committee</w:t>
      </w:r>
      <w:r>
        <w:rPr>
          <w:color w:val="231F20"/>
          <w:spacing w:val="-8"/>
          <w:sz w:val="18"/>
        </w:rPr>
        <w:t xml:space="preserve"> </w:t>
      </w:r>
      <w:r>
        <w:rPr>
          <w:color w:val="231F20"/>
          <w:sz w:val="18"/>
        </w:rPr>
        <w:t>in</w:t>
      </w:r>
      <w:r>
        <w:rPr>
          <w:color w:val="231F20"/>
          <w:spacing w:val="-8"/>
          <w:sz w:val="18"/>
        </w:rPr>
        <w:t xml:space="preserve"> </w:t>
      </w:r>
      <w:r>
        <w:rPr>
          <w:color w:val="231F20"/>
          <w:sz w:val="18"/>
        </w:rPr>
        <w:t>the</w:t>
      </w:r>
      <w:r>
        <w:rPr>
          <w:color w:val="231F20"/>
          <w:spacing w:val="-8"/>
          <w:sz w:val="18"/>
        </w:rPr>
        <w:t xml:space="preserve"> </w:t>
      </w:r>
      <w:r>
        <w:rPr>
          <w:color w:val="231F20"/>
          <w:sz w:val="18"/>
        </w:rPr>
        <w:t>matter</w:t>
      </w:r>
      <w:r>
        <w:rPr>
          <w:color w:val="231F20"/>
          <w:spacing w:val="-8"/>
          <w:sz w:val="18"/>
        </w:rPr>
        <w:t xml:space="preserve"> </w:t>
      </w:r>
      <w:r>
        <w:rPr>
          <w:color w:val="231F20"/>
          <w:sz w:val="18"/>
        </w:rPr>
        <w:t>of</w:t>
      </w:r>
      <w:r>
        <w:rPr>
          <w:color w:val="231F20"/>
          <w:spacing w:val="-8"/>
          <w:sz w:val="18"/>
        </w:rPr>
        <w:t xml:space="preserve"> </w:t>
      </w:r>
      <w:r>
        <w:rPr>
          <w:color w:val="231F20"/>
          <w:sz w:val="18"/>
        </w:rPr>
        <w:t>Sai Prasad Group of Companies etc. which have been appointed by the Hon’ble Supreme Court of India.</w:t>
      </w:r>
    </w:p>
    <w:p w:rsidR="0064085C" w:rsidRDefault="00726F1A">
      <w:pPr>
        <w:pStyle w:val="ListParagraph"/>
        <w:numPr>
          <w:ilvl w:val="2"/>
          <w:numId w:val="10"/>
        </w:numPr>
        <w:tabs>
          <w:tab w:val="left" w:pos="955"/>
        </w:tabs>
        <w:spacing w:line="302" w:lineRule="auto"/>
        <w:ind w:left="955" w:right="995"/>
        <w:rPr>
          <w:sz w:val="18"/>
        </w:rPr>
      </w:pPr>
      <w:r>
        <w:rPr>
          <w:color w:val="231F20"/>
          <w:sz w:val="18"/>
        </w:rPr>
        <w:t>**</w:t>
      </w:r>
      <w:r>
        <w:rPr>
          <w:color w:val="231F20"/>
          <w:spacing w:val="22"/>
          <w:sz w:val="18"/>
        </w:rPr>
        <w:t xml:space="preserve"> </w:t>
      </w:r>
      <w:r>
        <w:rPr>
          <w:color w:val="231F20"/>
          <w:sz w:val="18"/>
        </w:rPr>
        <w:t>This</w:t>
      </w:r>
      <w:r>
        <w:rPr>
          <w:color w:val="231F20"/>
          <w:spacing w:val="22"/>
          <w:sz w:val="18"/>
        </w:rPr>
        <w:t xml:space="preserve"> </w:t>
      </w:r>
      <w:r>
        <w:rPr>
          <w:color w:val="231F20"/>
          <w:sz w:val="18"/>
        </w:rPr>
        <w:t>covers</w:t>
      </w:r>
      <w:r>
        <w:rPr>
          <w:color w:val="231F20"/>
          <w:spacing w:val="22"/>
          <w:sz w:val="18"/>
        </w:rPr>
        <w:t xml:space="preserve"> </w:t>
      </w:r>
      <w:r>
        <w:rPr>
          <w:color w:val="231F20"/>
          <w:sz w:val="18"/>
        </w:rPr>
        <w:t>RC</w:t>
      </w:r>
      <w:r>
        <w:rPr>
          <w:color w:val="231F20"/>
          <w:spacing w:val="22"/>
          <w:sz w:val="18"/>
        </w:rPr>
        <w:t xml:space="preserve"> </w:t>
      </w:r>
      <w:r>
        <w:rPr>
          <w:color w:val="231F20"/>
          <w:sz w:val="18"/>
        </w:rPr>
        <w:t>amount</w:t>
      </w:r>
      <w:r>
        <w:rPr>
          <w:color w:val="231F20"/>
          <w:spacing w:val="22"/>
          <w:sz w:val="18"/>
        </w:rPr>
        <w:t xml:space="preserve"> </w:t>
      </w:r>
      <w:r>
        <w:rPr>
          <w:color w:val="231F20"/>
          <w:sz w:val="18"/>
        </w:rPr>
        <w:t>involved</w:t>
      </w:r>
      <w:r>
        <w:rPr>
          <w:color w:val="231F20"/>
          <w:spacing w:val="22"/>
          <w:sz w:val="18"/>
        </w:rPr>
        <w:t xml:space="preserve"> </w:t>
      </w:r>
      <w:r>
        <w:rPr>
          <w:color w:val="231F20"/>
          <w:sz w:val="18"/>
        </w:rPr>
        <w:t>in</w:t>
      </w:r>
      <w:r>
        <w:rPr>
          <w:color w:val="231F20"/>
          <w:spacing w:val="22"/>
          <w:sz w:val="18"/>
        </w:rPr>
        <w:t xml:space="preserve"> </w:t>
      </w:r>
      <w:r>
        <w:rPr>
          <w:color w:val="231F20"/>
          <w:sz w:val="18"/>
        </w:rPr>
        <w:t>the</w:t>
      </w:r>
      <w:r>
        <w:rPr>
          <w:color w:val="231F20"/>
          <w:spacing w:val="22"/>
          <w:sz w:val="18"/>
        </w:rPr>
        <w:t xml:space="preserve"> </w:t>
      </w:r>
      <w:r>
        <w:rPr>
          <w:color w:val="231F20"/>
          <w:sz w:val="18"/>
        </w:rPr>
        <w:t>matter</w:t>
      </w:r>
      <w:r>
        <w:rPr>
          <w:color w:val="231F20"/>
          <w:spacing w:val="22"/>
          <w:sz w:val="18"/>
        </w:rPr>
        <w:t xml:space="preserve"> </w:t>
      </w:r>
      <w:r>
        <w:rPr>
          <w:color w:val="231F20"/>
          <w:sz w:val="18"/>
        </w:rPr>
        <w:t>of</w:t>
      </w:r>
      <w:r>
        <w:rPr>
          <w:color w:val="231F20"/>
          <w:spacing w:val="22"/>
          <w:sz w:val="18"/>
        </w:rPr>
        <w:t xml:space="preserve"> </w:t>
      </w:r>
      <w:r>
        <w:rPr>
          <w:color w:val="231F20"/>
          <w:sz w:val="18"/>
        </w:rPr>
        <w:t>PACL,</w:t>
      </w:r>
      <w:r>
        <w:rPr>
          <w:color w:val="231F20"/>
          <w:spacing w:val="22"/>
          <w:sz w:val="18"/>
        </w:rPr>
        <w:t xml:space="preserve"> </w:t>
      </w:r>
      <w:r>
        <w:rPr>
          <w:color w:val="231F20"/>
          <w:sz w:val="18"/>
        </w:rPr>
        <w:t>however,</w:t>
      </w:r>
      <w:r>
        <w:rPr>
          <w:color w:val="231F20"/>
          <w:spacing w:val="22"/>
          <w:sz w:val="18"/>
        </w:rPr>
        <w:t xml:space="preserve"> </w:t>
      </w:r>
      <w:r>
        <w:rPr>
          <w:color w:val="231F20"/>
          <w:sz w:val="18"/>
        </w:rPr>
        <w:t>details</w:t>
      </w:r>
      <w:r>
        <w:rPr>
          <w:color w:val="231F20"/>
          <w:spacing w:val="22"/>
          <w:sz w:val="18"/>
        </w:rPr>
        <w:t xml:space="preserve"> </w:t>
      </w:r>
      <w:r>
        <w:rPr>
          <w:color w:val="231F20"/>
          <w:sz w:val="18"/>
        </w:rPr>
        <w:t>with</w:t>
      </w:r>
      <w:r>
        <w:rPr>
          <w:color w:val="231F20"/>
          <w:spacing w:val="22"/>
          <w:sz w:val="18"/>
        </w:rPr>
        <w:t xml:space="preserve"> </w:t>
      </w:r>
      <w:r>
        <w:rPr>
          <w:color w:val="231F20"/>
          <w:sz w:val="18"/>
        </w:rPr>
        <w:t>respect</w:t>
      </w:r>
      <w:r>
        <w:rPr>
          <w:color w:val="231F20"/>
          <w:spacing w:val="22"/>
          <w:sz w:val="18"/>
        </w:rPr>
        <w:t xml:space="preserve"> </w:t>
      </w:r>
      <w:r>
        <w:rPr>
          <w:color w:val="231F20"/>
          <w:sz w:val="18"/>
        </w:rPr>
        <w:t>to</w:t>
      </w:r>
      <w:r>
        <w:rPr>
          <w:color w:val="231F20"/>
          <w:spacing w:val="22"/>
          <w:sz w:val="18"/>
        </w:rPr>
        <w:t xml:space="preserve"> </w:t>
      </w:r>
      <w:r>
        <w:rPr>
          <w:color w:val="231F20"/>
          <w:sz w:val="18"/>
        </w:rPr>
        <w:t>recovered</w:t>
      </w:r>
      <w:r>
        <w:rPr>
          <w:color w:val="231F20"/>
          <w:spacing w:val="22"/>
          <w:sz w:val="18"/>
        </w:rPr>
        <w:t xml:space="preserve"> </w:t>
      </w:r>
      <w:r>
        <w:rPr>
          <w:color w:val="231F20"/>
          <w:sz w:val="18"/>
        </w:rPr>
        <w:t>amount</w:t>
      </w:r>
      <w:r>
        <w:rPr>
          <w:color w:val="231F20"/>
          <w:spacing w:val="22"/>
          <w:sz w:val="18"/>
        </w:rPr>
        <w:t xml:space="preserve"> </w:t>
      </w:r>
      <w:r>
        <w:rPr>
          <w:color w:val="231F20"/>
          <w:sz w:val="18"/>
        </w:rPr>
        <w:t>etc.</w:t>
      </w:r>
      <w:r>
        <w:rPr>
          <w:color w:val="231F20"/>
          <w:spacing w:val="22"/>
          <w:sz w:val="18"/>
        </w:rPr>
        <w:t xml:space="preserve"> </w:t>
      </w:r>
      <w:r>
        <w:rPr>
          <w:color w:val="231F20"/>
          <w:sz w:val="18"/>
        </w:rPr>
        <w:t>is separately covered in the annual report in the relevant section.</w:t>
      </w:r>
    </w:p>
    <w:p w:rsidR="0064085C" w:rsidRDefault="00726F1A">
      <w:pPr>
        <w:pStyle w:val="ListParagraph"/>
        <w:numPr>
          <w:ilvl w:val="2"/>
          <w:numId w:val="10"/>
        </w:numPr>
        <w:tabs>
          <w:tab w:val="left" w:pos="955"/>
        </w:tabs>
        <w:spacing w:line="205" w:lineRule="exact"/>
        <w:ind w:left="955" w:hanging="226"/>
        <w:rPr>
          <w:sz w:val="18"/>
        </w:rPr>
      </w:pPr>
      <w:r>
        <w:rPr>
          <w:color w:val="231F20"/>
          <w:spacing w:val="-2"/>
          <w:sz w:val="18"/>
        </w:rPr>
        <w:t>***Including</w:t>
      </w:r>
      <w:r>
        <w:rPr>
          <w:color w:val="231F20"/>
          <w:spacing w:val="-3"/>
          <w:sz w:val="18"/>
        </w:rPr>
        <w:t xml:space="preserve"> </w:t>
      </w:r>
      <w:r>
        <w:rPr>
          <w:color w:val="231F20"/>
          <w:spacing w:val="-2"/>
          <w:sz w:val="18"/>
        </w:rPr>
        <w:t>several</w:t>
      </w:r>
      <w:r>
        <w:rPr>
          <w:color w:val="231F20"/>
          <w:spacing w:val="-3"/>
          <w:sz w:val="18"/>
        </w:rPr>
        <w:t xml:space="preserve"> </w:t>
      </w:r>
      <w:r>
        <w:rPr>
          <w:color w:val="231F20"/>
          <w:spacing w:val="-2"/>
          <w:sz w:val="18"/>
        </w:rPr>
        <w:t>cases</w:t>
      </w:r>
      <w:r>
        <w:rPr>
          <w:color w:val="231F20"/>
          <w:spacing w:val="-3"/>
          <w:sz w:val="18"/>
        </w:rPr>
        <w:t xml:space="preserve"> </w:t>
      </w:r>
      <w:r>
        <w:rPr>
          <w:color w:val="231F20"/>
          <w:spacing w:val="-2"/>
          <w:sz w:val="18"/>
        </w:rPr>
        <w:t>where</w:t>
      </w:r>
      <w:r>
        <w:rPr>
          <w:color w:val="231F20"/>
          <w:spacing w:val="-3"/>
          <w:sz w:val="18"/>
        </w:rPr>
        <w:t xml:space="preserve"> </w:t>
      </w:r>
      <w:r>
        <w:rPr>
          <w:color w:val="231F20"/>
          <w:spacing w:val="-2"/>
          <w:sz w:val="18"/>
        </w:rPr>
        <w:t>Justice</w:t>
      </w:r>
      <w:r>
        <w:rPr>
          <w:color w:val="231F20"/>
          <w:spacing w:val="-3"/>
          <w:sz w:val="18"/>
        </w:rPr>
        <w:t xml:space="preserve"> </w:t>
      </w:r>
      <w:r>
        <w:rPr>
          <w:color w:val="231F20"/>
          <w:spacing w:val="-2"/>
          <w:sz w:val="18"/>
        </w:rPr>
        <w:t>S.P.</w:t>
      </w:r>
      <w:r>
        <w:rPr>
          <w:color w:val="231F20"/>
          <w:spacing w:val="-3"/>
          <w:sz w:val="18"/>
        </w:rPr>
        <w:t xml:space="preserve"> </w:t>
      </w:r>
      <w:r>
        <w:rPr>
          <w:color w:val="231F20"/>
          <w:spacing w:val="-2"/>
          <w:sz w:val="18"/>
        </w:rPr>
        <w:t>Talukdar</w:t>
      </w:r>
      <w:r>
        <w:rPr>
          <w:color w:val="231F20"/>
          <w:spacing w:val="-3"/>
          <w:sz w:val="18"/>
        </w:rPr>
        <w:t xml:space="preserve"> </w:t>
      </w:r>
      <w:r>
        <w:rPr>
          <w:color w:val="231F20"/>
          <w:spacing w:val="-2"/>
          <w:sz w:val="18"/>
        </w:rPr>
        <w:t>Committee</w:t>
      </w:r>
      <w:r>
        <w:rPr>
          <w:color w:val="231F20"/>
          <w:spacing w:val="-3"/>
          <w:sz w:val="18"/>
        </w:rPr>
        <w:t xml:space="preserve"> </w:t>
      </w:r>
      <w:r>
        <w:rPr>
          <w:color w:val="231F20"/>
          <w:spacing w:val="-2"/>
          <w:sz w:val="18"/>
        </w:rPr>
        <w:t>has</w:t>
      </w:r>
      <w:r>
        <w:rPr>
          <w:color w:val="231F20"/>
          <w:spacing w:val="-3"/>
          <w:sz w:val="18"/>
        </w:rPr>
        <w:t xml:space="preserve"> </w:t>
      </w:r>
      <w:r>
        <w:rPr>
          <w:color w:val="231F20"/>
          <w:spacing w:val="-2"/>
          <w:sz w:val="18"/>
        </w:rPr>
        <w:t>been</w:t>
      </w:r>
      <w:r>
        <w:rPr>
          <w:color w:val="231F20"/>
          <w:spacing w:val="-3"/>
          <w:sz w:val="18"/>
        </w:rPr>
        <w:t xml:space="preserve"> </w:t>
      </w:r>
      <w:r>
        <w:rPr>
          <w:color w:val="231F20"/>
          <w:spacing w:val="-2"/>
          <w:sz w:val="18"/>
        </w:rPr>
        <w:t>appointed</w:t>
      </w:r>
      <w:r>
        <w:rPr>
          <w:color w:val="231F20"/>
          <w:spacing w:val="-3"/>
          <w:sz w:val="18"/>
        </w:rPr>
        <w:t xml:space="preserve"> </w:t>
      </w:r>
      <w:r>
        <w:rPr>
          <w:color w:val="231F20"/>
          <w:spacing w:val="-2"/>
          <w:sz w:val="18"/>
        </w:rPr>
        <w:t>by</w:t>
      </w:r>
      <w:r>
        <w:rPr>
          <w:color w:val="231F20"/>
          <w:spacing w:val="-3"/>
          <w:sz w:val="18"/>
        </w:rPr>
        <w:t xml:space="preserve"> </w:t>
      </w:r>
      <w:r>
        <w:rPr>
          <w:color w:val="231F20"/>
          <w:spacing w:val="-2"/>
          <w:sz w:val="18"/>
        </w:rPr>
        <w:t>the</w:t>
      </w:r>
      <w:r>
        <w:rPr>
          <w:color w:val="231F20"/>
          <w:spacing w:val="-3"/>
          <w:sz w:val="18"/>
        </w:rPr>
        <w:t xml:space="preserve"> </w:t>
      </w:r>
      <w:r>
        <w:rPr>
          <w:color w:val="231F20"/>
          <w:spacing w:val="-2"/>
          <w:sz w:val="18"/>
        </w:rPr>
        <w:t>Hon’ble</w:t>
      </w:r>
      <w:r>
        <w:rPr>
          <w:color w:val="231F20"/>
          <w:spacing w:val="-3"/>
          <w:sz w:val="18"/>
        </w:rPr>
        <w:t xml:space="preserve"> </w:t>
      </w:r>
      <w:r>
        <w:rPr>
          <w:color w:val="231F20"/>
          <w:spacing w:val="-2"/>
          <w:sz w:val="18"/>
        </w:rPr>
        <w:t>Calcutta</w:t>
      </w:r>
      <w:r>
        <w:rPr>
          <w:color w:val="231F20"/>
          <w:spacing w:val="-4"/>
          <w:sz w:val="18"/>
        </w:rPr>
        <w:t xml:space="preserve"> </w:t>
      </w:r>
      <w:r>
        <w:rPr>
          <w:color w:val="231F20"/>
          <w:spacing w:val="-2"/>
          <w:sz w:val="18"/>
        </w:rPr>
        <w:t>High</w:t>
      </w:r>
      <w:r>
        <w:rPr>
          <w:color w:val="231F20"/>
          <w:spacing w:val="-3"/>
          <w:sz w:val="18"/>
        </w:rPr>
        <w:t xml:space="preserve"> </w:t>
      </w:r>
      <w:r>
        <w:rPr>
          <w:color w:val="231F20"/>
          <w:spacing w:val="-2"/>
          <w:sz w:val="18"/>
        </w:rPr>
        <w:t>Court.</w:t>
      </w:r>
    </w:p>
    <w:p w:rsidR="0064085C" w:rsidRDefault="00726F1A">
      <w:pPr>
        <w:pStyle w:val="ListParagraph"/>
        <w:numPr>
          <w:ilvl w:val="2"/>
          <w:numId w:val="10"/>
        </w:numPr>
        <w:tabs>
          <w:tab w:val="left" w:pos="953"/>
        </w:tabs>
        <w:spacing w:before="51"/>
        <w:ind w:left="953" w:hanging="224"/>
        <w:rPr>
          <w:sz w:val="18"/>
        </w:rPr>
      </w:pPr>
      <w:r>
        <w:rPr>
          <w:color w:val="231F20"/>
          <w:sz w:val="18"/>
          <w:vertAlign w:val="superscript"/>
        </w:rPr>
        <w:t>#</w:t>
      </w:r>
      <w:r>
        <w:rPr>
          <w:color w:val="231F20"/>
          <w:sz w:val="18"/>
        </w:rPr>
        <w:t>Data</w:t>
      </w:r>
      <w:r>
        <w:rPr>
          <w:color w:val="231F20"/>
          <w:spacing w:val="1"/>
          <w:sz w:val="18"/>
        </w:rPr>
        <w:t xml:space="preserve"> </w:t>
      </w:r>
      <w:r>
        <w:rPr>
          <w:color w:val="231F20"/>
          <w:sz w:val="18"/>
        </w:rPr>
        <w:t>across</w:t>
      </w:r>
      <w:r>
        <w:rPr>
          <w:color w:val="231F20"/>
          <w:spacing w:val="2"/>
          <w:sz w:val="18"/>
        </w:rPr>
        <w:t xml:space="preserve"> </w:t>
      </w:r>
      <w:r>
        <w:rPr>
          <w:color w:val="231F20"/>
          <w:sz w:val="18"/>
        </w:rPr>
        <w:t>multiple</w:t>
      </w:r>
      <w:r>
        <w:rPr>
          <w:color w:val="231F20"/>
          <w:spacing w:val="2"/>
          <w:sz w:val="18"/>
        </w:rPr>
        <w:t xml:space="preserve"> </w:t>
      </w:r>
      <w:r>
        <w:rPr>
          <w:color w:val="231F20"/>
          <w:sz w:val="18"/>
        </w:rPr>
        <w:t>forums</w:t>
      </w:r>
      <w:r>
        <w:rPr>
          <w:color w:val="231F20"/>
          <w:spacing w:val="1"/>
          <w:sz w:val="18"/>
        </w:rPr>
        <w:t xml:space="preserve"> </w:t>
      </w:r>
      <w:r>
        <w:rPr>
          <w:color w:val="231F20"/>
          <w:sz w:val="18"/>
        </w:rPr>
        <w:t>have</w:t>
      </w:r>
      <w:r>
        <w:rPr>
          <w:color w:val="231F20"/>
          <w:spacing w:val="2"/>
          <w:sz w:val="18"/>
        </w:rPr>
        <w:t xml:space="preserve"> </w:t>
      </w:r>
      <w:r>
        <w:rPr>
          <w:color w:val="231F20"/>
          <w:sz w:val="18"/>
        </w:rPr>
        <w:t>been</w:t>
      </w:r>
      <w:r>
        <w:rPr>
          <w:color w:val="231F20"/>
          <w:spacing w:val="2"/>
          <w:sz w:val="18"/>
        </w:rPr>
        <w:t xml:space="preserve"> </w:t>
      </w:r>
      <w:r>
        <w:rPr>
          <w:color w:val="231F20"/>
          <w:spacing w:val="-2"/>
          <w:sz w:val="18"/>
        </w:rPr>
        <w:t>aggregated.</w:t>
      </w:r>
    </w:p>
    <w:p w:rsidR="0064085C" w:rsidRDefault="0064085C">
      <w:pPr>
        <w:pStyle w:val="ListParagraph"/>
        <w:jc w:val="left"/>
        <w:rPr>
          <w:sz w:val="18"/>
        </w:rPr>
        <w:sectPr w:rsidR="0064085C">
          <w:type w:val="continuous"/>
          <w:pgSz w:w="12590" w:h="16190"/>
          <w:pgMar w:top="0" w:right="0" w:bottom="1020" w:left="992" w:header="0" w:footer="824" w:gutter="0"/>
          <w:cols w:space="720"/>
        </w:sectPr>
      </w:pPr>
    </w:p>
    <w:p w:rsidR="0064085C" w:rsidRPr="002E6C2A" w:rsidRDefault="00726F1A">
      <w:pPr>
        <w:pStyle w:val="BodyText"/>
        <w:spacing w:before="180"/>
        <w:ind w:left="28"/>
        <w:jc w:val="left"/>
        <w:rPr>
          <w:b/>
        </w:rPr>
      </w:pPr>
      <w:r w:rsidRPr="002E6C2A">
        <w:rPr>
          <w:b/>
          <w:color w:val="231F20"/>
          <w:spacing w:val="-8"/>
        </w:rPr>
        <w:t>Table</w:t>
      </w:r>
      <w:r w:rsidRPr="002E6C2A">
        <w:rPr>
          <w:b/>
          <w:color w:val="231F20"/>
          <w:spacing w:val="-1"/>
        </w:rPr>
        <w:t xml:space="preserve"> </w:t>
      </w:r>
      <w:r w:rsidRPr="002E6C2A">
        <w:rPr>
          <w:b/>
          <w:color w:val="231F20"/>
          <w:spacing w:val="-8"/>
        </w:rPr>
        <w:t>10.26:</w:t>
      </w:r>
      <w:r w:rsidRPr="002E6C2A">
        <w:rPr>
          <w:b/>
          <w:color w:val="231F20"/>
        </w:rPr>
        <w:t xml:space="preserve"> </w:t>
      </w:r>
      <w:r w:rsidRPr="002E6C2A">
        <w:rPr>
          <w:b/>
          <w:color w:val="231F20"/>
          <w:spacing w:val="-8"/>
        </w:rPr>
        <w:t>Refund</w:t>
      </w:r>
      <w:r w:rsidRPr="002E6C2A">
        <w:rPr>
          <w:b/>
          <w:color w:val="231F20"/>
          <w:spacing w:val="-1"/>
        </w:rPr>
        <w:t xml:space="preserve"> </w:t>
      </w:r>
      <w:r w:rsidRPr="002E6C2A">
        <w:rPr>
          <w:b/>
          <w:color w:val="231F20"/>
          <w:spacing w:val="-8"/>
        </w:rPr>
        <w:t>Status</w:t>
      </w:r>
      <w:r w:rsidRPr="002E6C2A">
        <w:rPr>
          <w:b/>
          <w:color w:val="231F20"/>
        </w:rPr>
        <w:t xml:space="preserve"> </w:t>
      </w:r>
      <w:r w:rsidRPr="002E6C2A">
        <w:rPr>
          <w:b/>
          <w:color w:val="231F20"/>
          <w:spacing w:val="-8"/>
        </w:rPr>
        <w:t>of</w:t>
      </w:r>
      <w:r w:rsidRPr="002E6C2A">
        <w:rPr>
          <w:b/>
          <w:color w:val="231F20"/>
          <w:spacing w:val="-1"/>
        </w:rPr>
        <w:t xml:space="preserve"> </w:t>
      </w:r>
      <w:r w:rsidRPr="002E6C2A">
        <w:rPr>
          <w:b/>
          <w:color w:val="231F20"/>
          <w:spacing w:val="-8"/>
        </w:rPr>
        <w:t>PACL</w:t>
      </w:r>
      <w:r w:rsidRPr="002E6C2A">
        <w:rPr>
          <w:b/>
          <w:color w:val="231F20"/>
        </w:rPr>
        <w:t xml:space="preserve"> </w:t>
      </w:r>
      <w:r w:rsidRPr="002E6C2A">
        <w:rPr>
          <w:b/>
          <w:color w:val="231F20"/>
          <w:spacing w:val="-8"/>
        </w:rPr>
        <w:t>Investors</w:t>
      </w:r>
    </w:p>
    <w:p w:rsidR="0064085C" w:rsidRDefault="0064085C">
      <w:pPr>
        <w:pStyle w:val="BodyText"/>
        <w:spacing w:before="8" w:after="1"/>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379"/>
        <w:gridCol w:w="2238"/>
        <w:gridCol w:w="3079"/>
        <w:gridCol w:w="1829"/>
      </w:tblGrid>
      <w:tr w:rsidR="0064085C" w:rsidRPr="002E6C2A">
        <w:trPr>
          <w:trHeight w:val="578"/>
        </w:trPr>
        <w:tc>
          <w:tcPr>
            <w:tcW w:w="3379"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pacing w:val="-4"/>
                <w:sz w:val="20"/>
              </w:rPr>
              <w:t>Refund</w:t>
            </w:r>
            <w:r w:rsidRPr="002E6C2A">
              <w:rPr>
                <w:b/>
                <w:color w:val="FFFFFF"/>
                <w:spacing w:val="-3"/>
                <w:sz w:val="20"/>
              </w:rPr>
              <w:t xml:space="preserve"> </w:t>
            </w:r>
            <w:r w:rsidRPr="002E6C2A">
              <w:rPr>
                <w:b/>
                <w:color w:val="FFFFFF"/>
                <w:spacing w:val="-2"/>
                <w:sz w:val="20"/>
              </w:rPr>
              <w:t>Process</w:t>
            </w:r>
          </w:p>
        </w:tc>
        <w:tc>
          <w:tcPr>
            <w:tcW w:w="2238"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591" w:hanging="45"/>
              <w:rPr>
                <w:b/>
                <w:sz w:val="20"/>
              </w:rPr>
            </w:pPr>
            <w:r w:rsidRPr="002E6C2A">
              <w:rPr>
                <w:b/>
                <w:color w:val="FFFFFF"/>
                <w:spacing w:val="-4"/>
                <w:sz w:val="20"/>
              </w:rPr>
              <w:t>Type</w:t>
            </w:r>
            <w:r w:rsidRPr="002E6C2A">
              <w:rPr>
                <w:b/>
                <w:color w:val="FFFFFF"/>
                <w:spacing w:val="-10"/>
                <w:sz w:val="20"/>
              </w:rPr>
              <w:t xml:space="preserve"> </w:t>
            </w:r>
            <w:r w:rsidRPr="002E6C2A">
              <w:rPr>
                <w:b/>
                <w:color w:val="FFFFFF"/>
                <w:spacing w:val="-4"/>
                <w:sz w:val="20"/>
              </w:rPr>
              <w:t>of</w:t>
            </w:r>
            <w:r w:rsidRPr="002E6C2A">
              <w:rPr>
                <w:b/>
                <w:color w:val="FFFFFF"/>
                <w:spacing w:val="-10"/>
                <w:sz w:val="20"/>
              </w:rPr>
              <w:t xml:space="preserve"> </w:t>
            </w:r>
            <w:r w:rsidRPr="002E6C2A">
              <w:rPr>
                <w:b/>
                <w:color w:val="FFFFFF"/>
                <w:spacing w:val="-4"/>
                <w:sz w:val="20"/>
              </w:rPr>
              <w:t xml:space="preserve">Claim </w:t>
            </w:r>
            <w:r w:rsidRPr="002E6C2A">
              <w:rPr>
                <w:b/>
                <w:color w:val="FFFFFF"/>
                <w:spacing w:val="-2"/>
                <w:sz w:val="20"/>
              </w:rPr>
              <w:t>Applications</w:t>
            </w:r>
          </w:p>
        </w:tc>
        <w:tc>
          <w:tcPr>
            <w:tcW w:w="3079"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980" w:right="6" w:firstLine="11"/>
              <w:rPr>
                <w:b/>
                <w:sz w:val="20"/>
              </w:rPr>
            </w:pPr>
            <w:r w:rsidRPr="002E6C2A">
              <w:rPr>
                <w:b/>
                <w:color w:val="FFFFFF"/>
                <w:sz w:val="20"/>
              </w:rPr>
              <w:t>No.</w:t>
            </w:r>
            <w:r w:rsidRPr="002E6C2A">
              <w:rPr>
                <w:b/>
                <w:color w:val="FFFFFF"/>
                <w:spacing w:val="-14"/>
                <w:sz w:val="20"/>
              </w:rPr>
              <w:t xml:space="preserve"> </w:t>
            </w:r>
            <w:r w:rsidRPr="002E6C2A">
              <w:rPr>
                <w:b/>
                <w:color w:val="FFFFFF"/>
                <w:sz w:val="20"/>
              </w:rPr>
              <w:t>of</w:t>
            </w:r>
            <w:r w:rsidRPr="002E6C2A">
              <w:rPr>
                <w:b/>
                <w:color w:val="FFFFFF"/>
                <w:spacing w:val="-14"/>
                <w:sz w:val="20"/>
              </w:rPr>
              <w:t xml:space="preserve"> </w:t>
            </w:r>
            <w:r w:rsidRPr="002E6C2A">
              <w:rPr>
                <w:b/>
                <w:color w:val="FFFFFF"/>
                <w:sz w:val="20"/>
              </w:rPr>
              <w:t xml:space="preserve">Claim </w:t>
            </w:r>
            <w:r w:rsidRPr="002E6C2A">
              <w:rPr>
                <w:b/>
                <w:color w:val="FFFFFF"/>
                <w:spacing w:val="-2"/>
                <w:sz w:val="20"/>
              </w:rPr>
              <w:t>Applications</w:t>
            </w:r>
          </w:p>
        </w:tc>
        <w:tc>
          <w:tcPr>
            <w:tcW w:w="1829" w:type="dxa"/>
            <w:tcBorders>
              <w:top w:val="single" w:sz="4" w:space="0" w:color="231F20"/>
              <w:bottom w:val="single" w:sz="4" w:space="0" w:color="231F20"/>
            </w:tcBorders>
            <w:shd w:val="clear" w:color="auto" w:fill="C95D48"/>
          </w:tcPr>
          <w:p w:rsidR="0064085C" w:rsidRPr="002E6C2A" w:rsidRDefault="00726F1A">
            <w:pPr>
              <w:pStyle w:val="TableParagraph"/>
              <w:spacing w:before="51"/>
              <w:ind w:right="48"/>
              <w:jc w:val="center"/>
              <w:rPr>
                <w:b/>
                <w:sz w:val="20"/>
              </w:rPr>
            </w:pPr>
            <w:r w:rsidRPr="002E6C2A">
              <w:rPr>
                <w:b/>
                <w:color w:val="FFFFFF"/>
                <w:sz w:val="20"/>
              </w:rPr>
              <w:t>Amount</w:t>
            </w:r>
            <w:r w:rsidRPr="002E6C2A">
              <w:rPr>
                <w:b/>
                <w:color w:val="FFFFFF"/>
                <w:spacing w:val="-3"/>
                <w:sz w:val="20"/>
              </w:rPr>
              <w:t xml:space="preserve"> </w:t>
            </w:r>
            <w:r w:rsidRPr="002E6C2A">
              <w:rPr>
                <w:b/>
                <w:color w:val="FFFFFF"/>
                <w:spacing w:val="-2"/>
                <w:sz w:val="20"/>
              </w:rPr>
              <w:t>Refunded</w:t>
            </w:r>
          </w:p>
          <w:p w:rsidR="0064085C" w:rsidRPr="002E6C2A" w:rsidRDefault="00726F1A">
            <w:pPr>
              <w:pStyle w:val="TableParagraph"/>
              <w:spacing w:before="30"/>
              <w:ind w:left="1" w:right="48"/>
              <w:jc w:val="center"/>
              <w:rPr>
                <w:b/>
                <w:sz w:val="20"/>
              </w:rPr>
            </w:pPr>
            <w:r w:rsidRPr="002E6C2A">
              <w:rPr>
                <w:b/>
                <w:color w:val="FFFFFF"/>
                <w:w w:val="105"/>
                <w:sz w:val="20"/>
              </w:rPr>
              <w:t>(₹</w:t>
            </w:r>
            <w:r w:rsidRPr="002E6C2A">
              <w:rPr>
                <w:b/>
                <w:color w:val="FFFFFF"/>
                <w:spacing w:val="-3"/>
                <w:w w:val="105"/>
                <w:sz w:val="20"/>
              </w:rPr>
              <w:t xml:space="preserve"> </w:t>
            </w:r>
            <w:r w:rsidRPr="002E6C2A">
              <w:rPr>
                <w:b/>
                <w:color w:val="FFFFFF"/>
                <w:spacing w:val="-2"/>
                <w:w w:val="105"/>
                <w:sz w:val="20"/>
              </w:rPr>
              <w:t>crore)</w:t>
            </w:r>
          </w:p>
        </w:tc>
      </w:tr>
      <w:tr w:rsidR="0064085C">
        <w:trPr>
          <w:trHeight w:val="588"/>
        </w:trPr>
        <w:tc>
          <w:tcPr>
            <w:tcW w:w="3379" w:type="dxa"/>
            <w:tcBorders>
              <w:top w:val="single" w:sz="4" w:space="0" w:color="231F20"/>
            </w:tcBorders>
            <w:shd w:val="clear" w:color="auto" w:fill="FAF2EE"/>
          </w:tcPr>
          <w:p w:rsidR="0064085C" w:rsidRDefault="00726F1A">
            <w:pPr>
              <w:pStyle w:val="TableParagraph"/>
              <w:ind w:left="56"/>
              <w:rPr>
                <w:sz w:val="20"/>
              </w:rPr>
            </w:pPr>
            <w:r>
              <w:rPr>
                <w:color w:val="231F20"/>
                <w:sz w:val="20"/>
              </w:rPr>
              <w:t>First</w:t>
            </w:r>
            <w:r>
              <w:rPr>
                <w:color w:val="231F20"/>
                <w:spacing w:val="-1"/>
                <w:sz w:val="20"/>
              </w:rPr>
              <w:t xml:space="preserve"> </w:t>
            </w:r>
            <w:r>
              <w:rPr>
                <w:color w:val="231F20"/>
                <w:sz w:val="20"/>
              </w:rPr>
              <w:t xml:space="preserve">Refund Process (From </w:t>
            </w:r>
            <w:r>
              <w:rPr>
                <w:color w:val="231F20"/>
                <w:spacing w:val="-2"/>
                <w:sz w:val="20"/>
              </w:rPr>
              <w:t>January</w:t>
            </w:r>
          </w:p>
          <w:p w:rsidR="0064085C" w:rsidRDefault="00726F1A">
            <w:pPr>
              <w:pStyle w:val="TableParagraph"/>
              <w:spacing w:before="30"/>
              <w:ind w:left="56"/>
              <w:rPr>
                <w:sz w:val="20"/>
              </w:rPr>
            </w:pPr>
            <w:r>
              <w:rPr>
                <w:color w:val="231F20"/>
                <w:sz w:val="20"/>
              </w:rPr>
              <w:t>02,</w:t>
            </w:r>
            <w:r>
              <w:rPr>
                <w:color w:val="231F20"/>
                <w:spacing w:val="-13"/>
                <w:sz w:val="20"/>
              </w:rPr>
              <w:t xml:space="preserve"> </w:t>
            </w:r>
            <w:r>
              <w:rPr>
                <w:color w:val="231F20"/>
                <w:sz w:val="20"/>
              </w:rPr>
              <w:t>2018</w:t>
            </w:r>
            <w:r>
              <w:rPr>
                <w:color w:val="231F20"/>
                <w:spacing w:val="-12"/>
                <w:sz w:val="20"/>
              </w:rPr>
              <w:t xml:space="preserve"> </w:t>
            </w:r>
            <w:r>
              <w:rPr>
                <w:color w:val="231F20"/>
                <w:sz w:val="20"/>
              </w:rPr>
              <w:t>till</w:t>
            </w:r>
            <w:r>
              <w:rPr>
                <w:color w:val="231F20"/>
                <w:spacing w:val="-13"/>
                <w:sz w:val="20"/>
              </w:rPr>
              <w:t xml:space="preserve"> </w:t>
            </w:r>
            <w:r>
              <w:rPr>
                <w:color w:val="231F20"/>
                <w:sz w:val="20"/>
              </w:rPr>
              <w:t>March</w:t>
            </w:r>
            <w:r>
              <w:rPr>
                <w:color w:val="231F20"/>
                <w:spacing w:val="-12"/>
                <w:sz w:val="20"/>
              </w:rPr>
              <w:t xml:space="preserve"> </w:t>
            </w:r>
            <w:r>
              <w:rPr>
                <w:color w:val="231F20"/>
                <w:sz w:val="20"/>
              </w:rPr>
              <w:t>03,</w:t>
            </w:r>
            <w:r>
              <w:rPr>
                <w:color w:val="231F20"/>
                <w:spacing w:val="-13"/>
                <w:sz w:val="20"/>
              </w:rPr>
              <w:t xml:space="preserve"> </w:t>
            </w:r>
            <w:r>
              <w:rPr>
                <w:color w:val="231F20"/>
                <w:spacing w:val="-2"/>
                <w:sz w:val="20"/>
              </w:rPr>
              <w:t>2018)</w:t>
            </w:r>
          </w:p>
        </w:tc>
        <w:tc>
          <w:tcPr>
            <w:tcW w:w="2238" w:type="dxa"/>
            <w:tcBorders>
              <w:top w:val="single" w:sz="4" w:space="0" w:color="231F20"/>
            </w:tcBorders>
            <w:shd w:val="clear" w:color="auto" w:fill="FAF2EE"/>
          </w:tcPr>
          <w:p w:rsidR="0064085C" w:rsidRDefault="00726F1A">
            <w:pPr>
              <w:pStyle w:val="TableParagraph"/>
              <w:ind w:left="74"/>
              <w:rPr>
                <w:sz w:val="20"/>
              </w:rPr>
            </w:pPr>
            <w:r>
              <w:rPr>
                <w:color w:val="231F20"/>
                <w:sz w:val="20"/>
              </w:rPr>
              <w:t>Having</w:t>
            </w:r>
            <w:r>
              <w:rPr>
                <w:color w:val="231F20"/>
                <w:spacing w:val="-7"/>
                <w:sz w:val="20"/>
              </w:rPr>
              <w:t xml:space="preserve"> </w:t>
            </w:r>
            <w:r>
              <w:rPr>
                <w:color w:val="231F20"/>
                <w:sz w:val="20"/>
              </w:rPr>
              <w:t>claim</w:t>
            </w:r>
            <w:r>
              <w:rPr>
                <w:color w:val="231F20"/>
                <w:spacing w:val="-7"/>
                <w:sz w:val="20"/>
              </w:rPr>
              <w:t xml:space="preserve"> </w:t>
            </w:r>
            <w:r>
              <w:rPr>
                <w:color w:val="231F20"/>
                <w:spacing w:val="-2"/>
                <w:sz w:val="20"/>
              </w:rPr>
              <w:t>amount</w:t>
            </w:r>
          </w:p>
          <w:p w:rsidR="0064085C" w:rsidRDefault="00726F1A">
            <w:pPr>
              <w:pStyle w:val="TableParagraph"/>
              <w:spacing w:before="30"/>
              <w:ind w:left="74"/>
              <w:rPr>
                <w:sz w:val="20"/>
              </w:rPr>
            </w:pPr>
            <w:r>
              <w:rPr>
                <w:color w:val="231F20"/>
                <w:sz w:val="20"/>
              </w:rPr>
              <w:t>upto</w:t>
            </w:r>
            <w:r>
              <w:rPr>
                <w:color w:val="231F20"/>
                <w:spacing w:val="1"/>
                <w:sz w:val="20"/>
              </w:rPr>
              <w:t xml:space="preserve"> </w:t>
            </w:r>
            <w:r>
              <w:rPr>
                <w:color w:val="231F20"/>
                <w:spacing w:val="-2"/>
                <w:sz w:val="20"/>
              </w:rPr>
              <w:t>₹2,500</w:t>
            </w:r>
          </w:p>
        </w:tc>
        <w:tc>
          <w:tcPr>
            <w:tcW w:w="3079" w:type="dxa"/>
            <w:tcBorders>
              <w:top w:val="single" w:sz="4" w:space="0" w:color="231F20"/>
            </w:tcBorders>
            <w:shd w:val="clear" w:color="auto" w:fill="FAF2EE"/>
          </w:tcPr>
          <w:p w:rsidR="0064085C" w:rsidRDefault="00726F1A">
            <w:pPr>
              <w:pStyle w:val="TableParagraph"/>
              <w:spacing w:before="26" w:line="260" w:lineRule="atLeast"/>
              <w:ind w:left="85" w:right="6"/>
              <w:rPr>
                <w:sz w:val="20"/>
              </w:rPr>
            </w:pPr>
            <w:r>
              <w:rPr>
                <w:color w:val="231F20"/>
                <w:sz w:val="20"/>
              </w:rPr>
              <w:t>1,89,103</w:t>
            </w:r>
            <w:r>
              <w:rPr>
                <w:color w:val="231F20"/>
                <w:spacing w:val="10"/>
                <w:sz w:val="20"/>
              </w:rPr>
              <w:t xml:space="preserve"> </w:t>
            </w:r>
            <w:r>
              <w:rPr>
                <w:color w:val="231F20"/>
                <w:sz w:val="20"/>
              </w:rPr>
              <w:t>eligible</w:t>
            </w:r>
            <w:r>
              <w:rPr>
                <w:color w:val="231F20"/>
                <w:spacing w:val="10"/>
                <w:sz w:val="20"/>
              </w:rPr>
              <w:t xml:space="preserve"> </w:t>
            </w:r>
            <w:r>
              <w:rPr>
                <w:color w:val="231F20"/>
                <w:sz w:val="20"/>
              </w:rPr>
              <w:t>applicants</w:t>
            </w:r>
            <w:r>
              <w:rPr>
                <w:color w:val="231F20"/>
                <w:spacing w:val="10"/>
                <w:sz w:val="20"/>
              </w:rPr>
              <w:t xml:space="preserve"> </w:t>
            </w:r>
            <w:r>
              <w:rPr>
                <w:color w:val="231F20"/>
                <w:sz w:val="20"/>
              </w:rPr>
              <w:t>with claim amount upto ₹2,500</w:t>
            </w:r>
          </w:p>
        </w:tc>
        <w:tc>
          <w:tcPr>
            <w:tcW w:w="1829" w:type="dxa"/>
            <w:tcBorders>
              <w:top w:val="single" w:sz="4" w:space="0" w:color="231F20"/>
            </w:tcBorders>
            <w:shd w:val="clear" w:color="auto" w:fill="FAF2EE"/>
          </w:tcPr>
          <w:p w:rsidR="0064085C" w:rsidRDefault="00726F1A">
            <w:pPr>
              <w:pStyle w:val="TableParagraph"/>
              <w:ind w:left="1" w:right="48"/>
              <w:jc w:val="center"/>
              <w:rPr>
                <w:sz w:val="20"/>
              </w:rPr>
            </w:pPr>
            <w:r>
              <w:rPr>
                <w:color w:val="231F20"/>
                <w:spacing w:val="-4"/>
                <w:w w:val="95"/>
                <w:sz w:val="20"/>
              </w:rPr>
              <w:t>18.2</w:t>
            </w:r>
          </w:p>
        </w:tc>
      </w:tr>
      <w:tr w:rsidR="0064085C">
        <w:trPr>
          <w:trHeight w:val="843"/>
        </w:trPr>
        <w:tc>
          <w:tcPr>
            <w:tcW w:w="3379" w:type="dxa"/>
            <w:tcBorders>
              <w:bottom w:val="single" w:sz="4" w:space="0" w:color="231F20"/>
            </w:tcBorders>
            <w:shd w:val="clear" w:color="auto" w:fill="F2DFD6"/>
          </w:tcPr>
          <w:p w:rsidR="0064085C" w:rsidRDefault="00726F1A">
            <w:pPr>
              <w:pStyle w:val="TableParagraph"/>
              <w:ind w:left="56"/>
              <w:rPr>
                <w:sz w:val="20"/>
              </w:rPr>
            </w:pPr>
            <w:r>
              <w:rPr>
                <w:color w:val="231F20"/>
                <w:spacing w:val="-2"/>
                <w:sz w:val="20"/>
              </w:rPr>
              <w:t>Second</w:t>
            </w:r>
            <w:r>
              <w:rPr>
                <w:color w:val="231F20"/>
                <w:spacing w:val="-6"/>
                <w:sz w:val="20"/>
              </w:rPr>
              <w:t xml:space="preserve"> </w:t>
            </w:r>
            <w:r>
              <w:rPr>
                <w:color w:val="231F20"/>
                <w:spacing w:val="-2"/>
                <w:sz w:val="20"/>
              </w:rPr>
              <w:t>Refund</w:t>
            </w:r>
            <w:r>
              <w:rPr>
                <w:color w:val="231F20"/>
                <w:spacing w:val="-5"/>
                <w:sz w:val="20"/>
              </w:rPr>
              <w:t xml:space="preserve"> </w:t>
            </w:r>
            <w:r>
              <w:rPr>
                <w:color w:val="231F20"/>
                <w:spacing w:val="-2"/>
                <w:sz w:val="20"/>
              </w:rPr>
              <w:t>Process</w:t>
            </w:r>
            <w:r>
              <w:rPr>
                <w:color w:val="231F20"/>
                <w:spacing w:val="-5"/>
                <w:sz w:val="20"/>
              </w:rPr>
              <w:t xml:space="preserve"> </w:t>
            </w:r>
            <w:r>
              <w:rPr>
                <w:color w:val="231F20"/>
                <w:spacing w:val="-4"/>
                <w:sz w:val="20"/>
              </w:rPr>
              <w:t>(From</w:t>
            </w:r>
          </w:p>
          <w:p w:rsidR="0064085C" w:rsidRDefault="00726F1A">
            <w:pPr>
              <w:pStyle w:val="TableParagraph"/>
              <w:spacing w:before="30"/>
              <w:ind w:left="56"/>
              <w:rPr>
                <w:sz w:val="20"/>
              </w:rPr>
            </w:pPr>
            <w:r>
              <w:rPr>
                <w:color w:val="231F20"/>
                <w:spacing w:val="-2"/>
                <w:sz w:val="20"/>
              </w:rPr>
              <w:t>February</w:t>
            </w:r>
            <w:r>
              <w:rPr>
                <w:color w:val="231F20"/>
                <w:spacing w:val="-7"/>
                <w:sz w:val="20"/>
              </w:rPr>
              <w:t xml:space="preserve"> </w:t>
            </w:r>
            <w:r>
              <w:rPr>
                <w:color w:val="231F20"/>
                <w:spacing w:val="-2"/>
                <w:sz w:val="20"/>
              </w:rPr>
              <w:t>08,</w:t>
            </w:r>
            <w:r>
              <w:rPr>
                <w:color w:val="231F20"/>
                <w:spacing w:val="-6"/>
                <w:sz w:val="20"/>
              </w:rPr>
              <w:t xml:space="preserve"> </w:t>
            </w:r>
            <w:r>
              <w:rPr>
                <w:color w:val="231F20"/>
                <w:spacing w:val="-2"/>
                <w:sz w:val="20"/>
              </w:rPr>
              <w:t>2019</w:t>
            </w:r>
            <w:r>
              <w:rPr>
                <w:color w:val="231F20"/>
                <w:spacing w:val="-6"/>
                <w:sz w:val="20"/>
              </w:rPr>
              <w:t xml:space="preserve"> </w:t>
            </w:r>
            <w:r>
              <w:rPr>
                <w:color w:val="231F20"/>
                <w:spacing w:val="-2"/>
                <w:sz w:val="20"/>
              </w:rPr>
              <w:t>till</w:t>
            </w:r>
            <w:r>
              <w:rPr>
                <w:color w:val="231F20"/>
                <w:spacing w:val="-7"/>
                <w:sz w:val="20"/>
              </w:rPr>
              <w:t xml:space="preserve"> </w:t>
            </w:r>
            <w:r>
              <w:rPr>
                <w:color w:val="231F20"/>
                <w:spacing w:val="-2"/>
                <w:sz w:val="20"/>
              </w:rPr>
              <w:t>July</w:t>
            </w:r>
            <w:r>
              <w:rPr>
                <w:color w:val="231F20"/>
                <w:spacing w:val="-6"/>
                <w:sz w:val="20"/>
              </w:rPr>
              <w:t xml:space="preserve"> </w:t>
            </w:r>
            <w:r>
              <w:rPr>
                <w:color w:val="231F20"/>
                <w:spacing w:val="-2"/>
                <w:sz w:val="20"/>
              </w:rPr>
              <w:t>31,</w:t>
            </w:r>
            <w:r>
              <w:rPr>
                <w:color w:val="231F20"/>
                <w:spacing w:val="-6"/>
                <w:sz w:val="20"/>
              </w:rPr>
              <w:t xml:space="preserve"> </w:t>
            </w:r>
            <w:r>
              <w:rPr>
                <w:color w:val="231F20"/>
                <w:spacing w:val="-2"/>
                <w:sz w:val="20"/>
              </w:rPr>
              <w:t>2019)*</w:t>
            </w:r>
          </w:p>
        </w:tc>
        <w:tc>
          <w:tcPr>
            <w:tcW w:w="2238" w:type="dxa"/>
            <w:tcBorders>
              <w:bottom w:val="single" w:sz="4" w:space="0" w:color="231F20"/>
            </w:tcBorders>
            <w:shd w:val="clear" w:color="auto" w:fill="F2DFD6"/>
          </w:tcPr>
          <w:p w:rsidR="0064085C" w:rsidRDefault="00726F1A">
            <w:pPr>
              <w:pStyle w:val="TableParagraph"/>
              <w:spacing w:line="271" w:lineRule="auto"/>
              <w:ind w:left="74" w:right="81"/>
              <w:rPr>
                <w:sz w:val="20"/>
              </w:rPr>
            </w:pPr>
            <w:r>
              <w:rPr>
                <w:color w:val="231F20"/>
                <w:sz w:val="20"/>
              </w:rPr>
              <w:t>Having</w:t>
            </w:r>
            <w:r>
              <w:rPr>
                <w:color w:val="231F20"/>
                <w:spacing w:val="-14"/>
                <w:sz w:val="20"/>
              </w:rPr>
              <w:t xml:space="preserve"> </w:t>
            </w:r>
            <w:r>
              <w:rPr>
                <w:color w:val="231F20"/>
                <w:sz w:val="20"/>
              </w:rPr>
              <w:t>any</w:t>
            </w:r>
            <w:r>
              <w:rPr>
                <w:color w:val="231F20"/>
                <w:spacing w:val="-14"/>
                <w:sz w:val="20"/>
              </w:rPr>
              <w:t xml:space="preserve"> </w:t>
            </w:r>
            <w:r>
              <w:rPr>
                <w:color w:val="231F20"/>
                <w:sz w:val="20"/>
              </w:rPr>
              <w:t>outstanding claim amount.</w:t>
            </w:r>
          </w:p>
        </w:tc>
        <w:tc>
          <w:tcPr>
            <w:tcW w:w="3079" w:type="dxa"/>
            <w:tcBorders>
              <w:bottom w:val="single" w:sz="4" w:space="0" w:color="231F20"/>
            </w:tcBorders>
            <w:shd w:val="clear" w:color="auto" w:fill="F2DFD6"/>
          </w:tcPr>
          <w:p w:rsidR="0064085C" w:rsidRDefault="00726F1A">
            <w:pPr>
              <w:pStyle w:val="TableParagraph"/>
              <w:spacing w:before="26" w:line="260" w:lineRule="atLeast"/>
              <w:ind w:left="85" w:right="6"/>
              <w:rPr>
                <w:sz w:val="20"/>
              </w:rPr>
            </w:pPr>
            <w:r>
              <w:rPr>
                <w:color w:val="231F20"/>
                <w:sz w:val="20"/>
              </w:rPr>
              <w:t>33,85,298</w:t>
            </w:r>
            <w:r>
              <w:rPr>
                <w:color w:val="231F20"/>
                <w:spacing w:val="-14"/>
                <w:sz w:val="20"/>
              </w:rPr>
              <w:t xml:space="preserve"> </w:t>
            </w:r>
            <w:r>
              <w:rPr>
                <w:color w:val="231F20"/>
                <w:sz w:val="20"/>
              </w:rPr>
              <w:t>eligible</w:t>
            </w:r>
            <w:r>
              <w:rPr>
                <w:color w:val="231F20"/>
                <w:spacing w:val="-14"/>
                <w:sz w:val="20"/>
              </w:rPr>
              <w:t xml:space="preserve"> </w:t>
            </w:r>
            <w:r>
              <w:rPr>
                <w:color w:val="231F20"/>
                <w:sz w:val="20"/>
              </w:rPr>
              <w:t xml:space="preserve">applications with any outstanding claim </w:t>
            </w:r>
            <w:r>
              <w:rPr>
                <w:color w:val="231F20"/>
                <w:spacing w:val="-2"/>
                <w:sz w:val="20"/>
              </w:rPr>
              <w:t>amount.</w:t>
            </w:r>
          </w:p>
        </w:tc>
        <w:tc>
          <w:tcPr>
            <w:tcW w:w="1829" w:type="dxa"/>
            <w:tcBorders>
              <w:bottom w:val="single" w:sz="4" w:space="0" w:color="231F20"/>
            </w:tcBorders>
            <w:shd w:val="clear" w:color="auto" w:fill="F2DFD6"/>
          </w:tcPr>
          <w:p w:rsidR="0064085C" w:rsidRDefault="00726F1A">
            <w:pPr>
              <w:pStyle w:val="TableParagraph"/>
              <w:ind w:right="48"/>
              <w:jc w:val="center"/>
              <w:rPr>
                <w:sz w:val="20"/>
              </w:rPr>
            </w:pPr>
            <w:r>
              <w:rPr>
                <w:color w:val="231F20"/>
                <w:spacing w:val="-2"/>
                <w:sz w:val="20"/>
              </w:rPr>
              <w:t>3,702.5</w:t>
            </w:r>
          </w:p>
        </w:tc>
      </w:tr>
      <w:tr w:rsidR="0064085C" w:rsidRPr="002E6C2A">
        <w:trPr>
          <w:trHeight w:val="318"/>
        </w:trPr>
        <w:tc>
          <w:tcPr>
            <w:tcW w:w="3379"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56"/>
              <w:rPr>
                <w:b/>
                <w:sz w:val="20"/>
              </w:rPr>
            </w:pPr>
            <w:r w:rsidRPr="002E6C2A">
              <w:rPr>
                <w:b/>
                <w:color w:val="231F20"/>
                <w:spacing w:val="-2"/>
                <w:sz w:val="20"/>
              </w:rPr>
              <w:t>Total</w:t>
            </w:r>
          </w:p>
        </w:tc>
        <w:tc>
          <w:tcPr>
            <w:tcW w:w="5317" w:type="dxa"/>
            <w:gridSpan w:val="2"/>
            <w:tcBorders>
              <w:top w:val="single" w:sz="4" w:space="0" w:color="231F20"/>
              <w:bottom w:val="single" w:sz="4" w:space="0" w:color="231F20"/>
            </w:tcBorders>
            <w:shd w:val="clear" w:color="auto" w:fill="FAF2EE"/>
          </w:tcPr>
          <w:p w:rsidR="0064085C" w:rsidRPr="002E6C2A" w:rsidRDefault="00726F1A">
            <w:pPr>
              <w:pStyle w:val="TableParagraph"/>
              <w:spacing w:before="51"/>
              <w:ind w:left="2323"/>
              <w:rPr>
                <w:b/>
                <w:sz w:val="20"/>
              </w:rPr>
            </w:pPr>
            <w:r w:rsidRPr="002E6C2A">
              <w:rPr>
                <w:b/>
                <w:color w:val="231F20"/>
                <w:spacing w:val="-4"/>
                <w:sz w:val="20"/>
              </w:rPr>
              <w:t>35,74,401</w:t>
            </w:r>
            <w:r w:rsidRPr="002E6C2A">
              <w:rPr>
                <w:b/>
                <w:color w:val="231F20"/>
                <w:spacing w:val="-7"/>
                <w:sz w:val="20"/>
              </w:rPr>
              <w:t xml:space="preserve"> </w:t>
            </w:r>
            <w:r w:rsidRPr="002E6C2A">
              <w:rPr>
                <w:b/>
                <w:color w:val="231F20"/>
                <w:spacing w:val="-4"/>
                <w:sz w:val="20"/>
              </w:rPr>
              <w:t>eligible</w:t>
            </w:r>
            <w:r w:rsidRPr="002E6C2A">
              <w:rPr>
                <w:b/>
                <w:color w:val="231F20"/>
                <w:spacing w:val="-6"/>
                <w:sz w:val="20"/>
              </w:rPr>
              <w:t xml:space="preserve"> </w:t>
            </w:r>
            <w:r w:rsidRPr="002E6C2A">
              <w:rPr>
                <w:b/>
                <w:color w:val="231F20"/>
                <w:spacing w:val="-4"/>
                <w:sz w:val="20"/>
              </w:rPr>
              <w:t>applications</w:t>
            </w:r>
          </w:p>
        </w:tc>
        <w:tc>
          <w:tcPr>
            <w:tcW w:w="1829"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1" w:right="48"/>
              <w:jc w:val="center"/>
              <w:rPr>
                <w:b/>
                <w:sz w:val="20"/>
              </w:rPr>
            </w:pPr>
            <w:r w:rsidRPr="002E6C2A">
              <w:rPr>
                <w:b/>
                <w:color w:val="231F20"/>
                <w:spacing w:val="-2"/>
                <w:sz w:val="20"/>
              </w:rPr>
              <w:t>3,720.7</w:t>
            </w:r>
          </w:p>
        </w:tc>
      </w:tr>
    </w:tbl>
    <w:p w:rsidR="0064085C" w:rsidRDefault="00726F1A">
      <w:pPr>
        <w:spacing w:before="74"/>
        <w:ind w:left="28"/>
        <w:rPr>
          <w:i/>
          <w:sz w:val="18"/>
        </w:rPr>
      </w:pPr>
      <w:r w:rsidRPr="002E6C2A">
        <w:rPr>
          <w:b/>
          <w:color w:val="231F20"/>
          <w:sz w:val="18"/>
        </w:rPr>
        <w:t>Note:</w:t>
      </w:r>
      <w:r>
        <w:rPr>
          <w:color w:val="231F20"/>
          <w:spacing w:val="-10"/>
          <w:sz w:val="18"/>
        </w:rPr>
        <w:t xml:space="preserve"> </w:t>
      </w:r>
      <w:r>
        <w:rPr>
          <w:color w:val="231F20"/>
          <w:sz w:val="18"/>
        </w:rPr>
        <w:t>*The</w:t>
      </w:r>
      <w:r>
        <w:rPr>
          <w:color w:val="231F20"/>
          <w:spacing w:val="-10"/>
          <w:sz w:val="18"/>
        </w:rPr>
        <w:t xml:space="preserve"> </w:t>
      </w:r>
      <w:r>
        <w:rPr>
          <w:color w:val="231F20"/>
          <w:sz w:val="18"/>
        </w:rPr>
        <w:t>refund</w:t>
      </w:r>
      <w:r>
        <w:rPr>
          <w:color w:val="231F20"/>
          <w:spacing w:val="-10"/>
          <w:sz w:val="18"/>
        </w:rPr>
        <w:t xml:space="preserve"> </w:t>
      </w:r>
      <w:r>
        <w:rPr>
          <w:color w:val="231F20"/>
          <w:sz w:val="18"/>
        </w:rPr>
        <w:t>status</w:t>
      </w:r>
      <w:r>
        <w:rPr>
          <w:color w:val="231F20"/>
          <w:spacing w:val="-10"/>
          <w:sz w:val="18"/>
        </w:rPr>
        <w:t xml:space="preserve"> </w:t>
      </w:r>
      <w:r>
        <w:rPr>
          <w:color w:val="231F20"/>
          <w:sz w:val="18"/>
        </w:rPr>
        <w:t>is</w:t>
      </w:r>
      <w:r>
        <w:rPr>
          <w:color w:val="231F20"/>
          <w:spacing w:val="-10"/>
          <w:sz w:val="18"/>
        </w:rPr>
        <w:t xml:space="preserve"> </w:t>
      </w:r>
      <w:r>
        <w:rPr>
          <w:color w:val="231F20"/>
          <w:sz w:val="18"/>
        </w:rPr>
        <w:t>as</w:t>
      </w:r>
      <w:r>
        <w:rPr>
          <w:color w:val="231F20"/>
          <w:spacing w:val="-10"/>
          <w:sz w:val="18"/>
        </w:rPr>
        <w:t xml:space="preserve"> </w:t>
      </w:r>
      <w:r>
        <w:rPr>
          <w:color w:val="231F20"/>
          <w:sz w:val="18"/>
        </w:rPr>
        <w:t>on</w:t>
      </w:r>
      <w:r>
        <w:rPr>
          <w:color w:val="231F20"/>
          <w:spacing w:val="-10"/>
          <w:sz w:val="18"/>
        </w:rPr>
        <w:t xml:space="preserve"> </w:t>
      </w:r>
      <w:r>
        <w:rPr>
          <w:color w:val="231F20"/>
          <w:sz w:val="18"/>
        </w:rPr>
        <w:t>March</w:t>
      </w:r>
      <w:r>
        <w:rPr>
          <w:color w:val="231F20"/>
          <w:spacing w:val="-10"/>
          <w:sz w:val="18"/>
        </w:rPr>
        <w:t xml:space="preserve"> </w:t>
      </w:r>
      <w:r>
        <w:rPr>
          <w:color w:val="231F20"/>
          <w:sz w:val="18"/>
        </w:rPr>
        <w:t>31,</w:t>
      </w:r>
      <w:r>
        <w:rPr>
          <w:color w:val="231F20"/>
          <w:spacing w:val="-10"/>
          <w:sz w:val="18"/>
        </w:rPr>
        <w:t xml:space="preserve"> </w:t>
      </w:r>
      <w:r>
        <w:rPr>
          <w:color w:val="231F20"/>
          <w:spacing w:val="-4"/>
          <w:sz w:val="18"/>
        </w:rPr>
        <w:t>2026</w:t>
      </w:r>
      <w:r>
        <w:rPr>
          <w:i/>
          <w:color w:val="231F20"/>
          <w:spacing w:val="-4"/>
          <w:sz w:val="18"/>
        </w:rPr>
        <w:t>.</w:t>
      </w:r>
    </w:p>
    <w:p w:rsidR="0064085C" w:rsidRDefault="0064085C">
      <w:pPr>
        <w:pStyle w:val="BodyText"/>
        <w:spacing w:before="20"/>
        <w:jc w:val="left"/>
        <w:rPr>
          <w:i/>
          <w:sz w:val="20"/>
        </w:rPr>
      </w:pPr>
    </w:p>
    <w:p w:rsidR="0064085C" w:rsidRDefault="0064085C">
      <w:pPr>
        <w:pStyle w:val="BodyText"/>
        <w:jc w:val="left"/>
        <w:rPr>
          <w:i/>
          <w:sz w:val="20"/>
        </w:rPr>
        <w:sectPr w:rsidR="0064085C">
          <w:pgSz w:w="12590" w:h="16190"/>
          <w:pgMar w:top="1080" w:right="0" w:bottom="1020" w:left="992" w:header="0" w:footer="824" w:gutter="0"/>
          <w:cols w:space="720"/>
        </w:sectPr>
      </w:pPr>
    </w:p>
    <w:p w:rsidR="0064085C" w:rsidRDefault="00726F1A">
      <w:pPr>
        <w:pStyle w:val="BodyText"/>
        <w:spacing w:before="70" w:line="292" w:lineRule="auto"/>
        <w:ind w:left="935"/>
      </w:pPr>
      <w:r>
        <w:rPr>
          <w:color w:val="231F20"/>
          <w:w w:val="105"/>
        </w:rPr>
        <w:t xml:space="preserve">and fair manner including providing the opportunities for participation in the sale </w:t>
      </w:r>
      <w:r>
        <w:rPr>
          <w:color w:val="231F20"/>
        </w:rPr>
        <w:t>to other interested purchasers and subject to</w:t>
      </w:r>
      <w:r>
        <w:rPr>
          <w:color w:val="231F20"/>
          <w:spacing w:val="-1"/>
        </w:rPr>
        <w:t xml:space="preserve"> </w:t>
      </w:r>
      <w:r>
        <w:rPr>
          <w:color w:val="231F20"/>
        </w:rPr>
        <w:t>the</w:t>
      </w:r>
      <w:r>
        <w:rPr>
          <w:color w:val="231F20"/>
          <w:spacing w:val="-1"/>
        </w:rPr>
        <w:t xml:space="preserve"> </w:t>
      </w:r>
      <w:r>
        <w:rPr>
          <w:color w:val="231F20"/>
        </w:rPr>
        <w:t>conditions</w:t>
      </w:r>
      <w:r>
        <w:rPr>
          <w:color w:val="231F20"/>
          <w:spacing w:val="-1"/>
        </w:rPr>
        <w:t xml:space="preserve"> </w:t>
      </w:r>
      <w:r>
        <w:rPr>
          <w:color w:val="231F20"/>
        </w:rPr>
        <w:t>mentioned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 xml:space="preserve">Hon’ble </w:t>
      </w:r>
      <w:r>
        <w:rPr>
          <w:color w:val="231F20"/>
          <w:w w:val="105"/>
        </w:rPr>
        <w:t>Supreme</w:t>
      </w:r>
      <w:r>
        <w:rPr>
          <w:color w:val="231F20"/>
          <w:spacing w:val="-7"/>
          <w:w w:val="105"/>
        </w:rPr>
        <w:t xml:space="preserve"> </w:t>
      </w:r>
      <w:r>
        <w:rPr>
          <w:color w:val="231F20"/>
          <w:w w:val="105"/>
        </w:rPr>
        <w:t>Court</w:t>
      </w:r>
      <w:r>
        <w:rPr>
          <w:color w:val="231F20"/>
          <w:spacing w:val="-7"/>
          <w:w w:val="105"/>
        </w:rPr>
        <w:t xml:space="preserve"> </w:t>
      </w:r>
      <w:r>
        <w:rPr>
          <w:color w:val="231F20"/>
          <w:w w:val="105"/>
        </w:rPr>
        <w:t>in</w:t>
      </w:r>
      <w:r>
        <w:rPr>
          <w:color w:val="231F20"/>
          <w:spacing w:val="-6"/>
          <w:w w:val="105"/>
        </w:rPr>
        <w:t xml:space="preserve"> </w:t>
      </w:r>
      <w:r>
        <w:rPr>
          <w:color w:val="231F20"/>
          <w:w w:val="105"/>
        </w:rPr>
        <w:t>its</w:t>
      </w:r>
      <w:r>
        <w:rPr>
          <w:color w:val="231F20"/>
          <w:spacing w:val="-6"/>
          <w:w w:val="105"/>
        </w:rPr>
        <w:t xml:space="preserve"> </w:t>
      </w:r>
      <w:r>
        <w:rPr>
          <w:color w:val="231F20"/>
          <w:w w:val="105"/>
        </w:rPr>
        <w:t>order</w:t>
      </w:r>
      <w:r>
        <w:rPr>
          <w:color w:val="231F20"/>
          <w:spacing w:val="-6"/>
          <w:w w:val="105"/>
        </w:rPr>
        <w:t xml:space="preserve"> </w:t>
      </w:r>
      <w:r>
        <w:rPr>
          <w:color w:val="231F20"/>
          <w:w w:val="105"/>
        </w:rPr>
        <w:t>dated</w:t>
      </w:r>
      <w:r>
        <w:rPr>
          <w:color w:val="231F20"/>
          <w:spacing w:val="-6"/>
          <w:w w:val="105"/>
        </w:rPr>
        <w:t xml:space="preserve"> </w:t>
      </w:r>
      <w:r>
        <w:rPr>
          <w:color w:val="231F20"/>
          <w:w w:val="105"/>
        </w:rPr>
        <w:t>July</w:t>
      </w:r>
      <w:r>
        <w:rPr>
          <w:color w:val="231F20"/>
          <w:spacing w:val="-6"/>
          <w:w w:val="105"/>
        </w:rPr>
        <w:t xml:space="preserve"> </w:t>
      </w:r>
      <w:r>
        <w:rPr>
          <w:color w:val="231F20"/>
        </w:rPr>
        <w:t xml:space="preserve">11, </w:t>
      </w:r>
      <w:r>
        <w:rPr>
          <w:color w:val="231F20"/>
          <w:w w:val="105"/>
        </w:rPr>
        <w:t>2016. Currently, the matter is pending before</w:t>
      </w:r>
      <w:r>
        <w:rPr>
          <w:color w:val="231F20"/>
          <w:spacing w:val="-10"/>
          <w:w w:val="105"/>
        </w:rPr>
        <w:t xml:space="preserve"> </w:t>
      </w:r>
      <w:r>
        <w:rPr>
          <w:color w:val="231F20"/>
          <w:w w:val="105"/>
        </w:rPr>
        <w:t>the</w:t>
      </w:r>
      <w:r>
        <w:rPr>
          <w:color w:val="231F20"/>
          <w:spacing w:val="-9"/>
          <w:w w:val="105"/>
        </w:rPr>
        <w:t xml:space="preserve"> </w:t>
      </w:r>
      <w:r>
        <w:rPr>
          <w:color w:val="231F20"/>
          <w:w w:val="105"/>
        </w:rPr>
        <w:t>Hon’ble</w:t>
      </w:r>
      <w:r>
        <w:rPr>
          <w:color w:val="231F20"/>
          <w:spacing w:val="-9"/>
          <w:w w:val="105"/>
        </w:rPr>
        <w:t xml:space="preserve"> </w:t>
      </w:r>
      <w:r>
        <w:rPr>
          <w:color w:val="231F20"/>
          <w:w w:val="105"/>
        </w:rPr>
        <w:t>Supreme</w:t>
      </w:r>
      <w:r>
        <w:rPr>
          <w:color w:val="231F20"/>
          <w:spacing w:val="-9"/>
          <w:w w:val="105"/>
        </w:rPr>
        <w:t xml:space="preserve"> </w:t>
      </w:r>
      <w:r>
        <w:rPr>
          <w:color w:val="231F20"/>
          <w:w w:val="105"/>
        </w:rPr>
        <w:t>Court.</w:t>
      </w:r>
    </w:p>
    <w:p w:rsidR="0064085C" w:rsidRDefault="00726F1A">
      <w:pPr>
        <w:pStyle w:val="ListParagraph"/>
        <w:numPr>
          <w:ilvl w:val="1"/>
          <w:numId w:val="10"/>
        </w:numPr>
        <w:tabs>
          <w:tab w:val="left" w:pos="933"/>
          <w:tab w:val="left" w:pos="935"/>
        </w:tabs>
        <w:spacing w:before="171" w:line="292" w:lineRule="auto"/>
        <w:ind w:left="935"/>
        <w:jc w:val="both"/>
      </w:pPr>
      <w:r>
        <w:rPr>
          <w:color w:val="231F20"/>
        </w:rPr>
        <w:t>Update in SICCL matter: SEBI issued</w:t>
      </w:r>
      <w:r>
        <w:rPr>
          <w:color w:val="231F20"/>
          <w:spacing w:val="40"/>
        </w:rPr>
        <w:t xml:space="preserve"> </w:t>
      </w:r>
      <w:r>
        <w:rPr>
          <w:color w:val="231F20"/>
        </w:rPr>
        <w:t>order dated October 31, 2018, directing Sahara India Commercial Corporation Limited (SICCL) and its directors to, jointly and severally, refund the money to the investors/bondholders along with interest</w:t>
      </w:r>
      <w:r>
        <w:rPr>
          <w:color w:val="231F20"/>
          <w:spacing w:val="40"/>
        </w:rPr>
        <w:t xml:space="preserve"> </w:t>
      </w:r>
      <w:r>
        <w:rPr>
          <w:color w:val="231F20"/>
        </w:rPr>
        <w:t xml:space="preserve">of 15 per cent per annum. SAT vide order </w:t>
      </w:r>
      <w:r>
        <w:rPr>
          <w:color w:val="231F20"/>
          <w:spacing w:val="-4"/>
        </w:rPr>
        <w:t>dated</w:t>
      </w:r>
      <w:r>
        <w:rPr>
          <w:color w:val="231F20"/>
          <w:spacing w:val="-11"/>
        </w:rPr>
        <w:t xml:space="preserve"> </w:t>
      </w:r>
      <w:r>
        <w:rPr>
          <w:color w:val="231F20"/>
          <w:spacing w:val="-4"/>
        </w:rPr>
        <w:t>March</w:t>
      </w:r>
      <w:r>
        <w:rPr>
          <w:color w:val="231F20"/>
          <w:spacing w:val="-11"/>
        </w:rPr>
        <w:t xml:space="preserve"> </w:t>
      </w:r>
      <w:r>
        <w:rPr>
          <w:color w:val="231F20"/>
          <w:spacing w:val="-4"/>
        </w:rPr>
        <w:t>09,</w:t>
      </w:r>
      <w:r>
        <w:rPr>
          <w:color w:val="231F20"/>
          <w:spacing w:val="-11"/>
        </w:rPr>
        <w:t xml:space="preserve"> </w:t>
      </w:r>
      <w:r>
        <w:rPr>
          <w:color w:val="231F20"/>
          <w:spacing w:val="-4"/>
        </w:rPr>
        <w:t>2026</w:t>
      </w:r>
      <w:r>
        <w:rPr>
          <w:color w:val="231F20"/>
          <w:spacing w:val="-11"/>
        </w:rPr>
        <w:t xml:space="preserve"> </w:t>
      </w:r>
      <w:r>
        <w:rPr>
          <w:color w:val="231F20"/>
          <w:spacing w:val="-4"/>
        </w:rPr>
        <w:t>upheld</w:t>
      </w:r>
      <w:r>
        <w:rPr>
          <w:color w:val="231F20"/>
          <w:spacing w:val="-11"/>
        </w:rPr>
        <w:t xml:space="preserve"> </w:t>
      </w:r>
      <w:r>
        <w:rPr>
          <w:color w:val="231F20"/>
          <w:spacing w:val="-4"/>
        </w:rPr>
        <w:t>the</w:t>
      </w:r>
      <w:r>
        <w:rPr>
          <w:color w:val="231F20"/>
          <w:spacing w:val="-11"/>
        </w:rPr>
        <w:t xml:space="preserve"> </w:t>
      </w:r>
      <w:r>
        <w:rPr>
          <w:color w:val="231F20"/>
          <w:spacing w:val="-4"/>
        </w:rPr>
        <w:t>SEBI</w:t>
      </w:r>
      <w:r>
        <w:rPr>
          <w:color w:val="231F20"/>
          <w:spacing w:val="-11"/>
        </w:rPr>
        <w:t xml:space="preserve"> </w:t>
      </w:r>
      <w:r>
        <w:rPr>
          <w:color w:val="231F20"/>
          <w:spacing w:val="-4"/>
        </w:rPr>
        <w:t xml:space="preserve">order </w:t>
      </w:r>
      <w:r>
        <w:rPr>
          <w:color w:val="231F20"/>
        </w:rPr>
        <w:t>and</w:t>
      </w:r>
      <w:r>
        <w:rPr>
          <w:color w:val="231F20"/>
          <w:spacing w:val="-8"/>
        </w:rPr>
        <w:t xml:space="preserve"> </w:t>
      </w:r>
      <w:r>
        <w:rPr>
          <w:color w:val="231F20"/>
        </w:rPr>
        <w:t>dismissed</w:t>
      </w:r>
      <w:r>
        <w:rPr>
          <w:color w:val="231F20"/>
          <w:spacing w:val="-8"/>
        </w:rPr>
        <w:t xml:space="preserve"> </w:t>
      </w:r>
      <w:r>
        <w:rPr>
          <w:color w:val="231F20"/>
        </w:rPr>
        <w:t>the</w:t>
      </w:r>
      <w:r>
        <w:rPr>
          <w:color w:val="231F20"/>
          <w:spacing w:val="-8"/>
        </w:rPr>
        <w:t xml:space="preserve"> </w:t>
      </w:r>
      <w:r>
        <w:rPr>
          <w:color w:val="231F20"/>
        </w:rPr>
        <w:t>Appeal</w:t>
      </w:r>
      <w:r>
        <w:rPr>
          <w:color w:val="231F20"/>
          <w:spacing w:val="-8"/>
        </w:rPr>
        <w:t xml:space="preserve"> </w:t>
      </w:r>
      <w:r>
        <w:rPr>
          <w:color w:val="231F20"/>
        </w:rPr>
        <w:t>No.</w:t>
      </w:r>
      <w:r>
        <w:rPr>
          <w:color w:val="231F20"/>
          <w:spacing w:val="-8"/>
        </w:rPr>
        <w:t xml:space="preserve"> </w:t>
      </w:r>
      <w:r>
        <w:rPr>
          <w:color w:val="231F20"/>
        </w:rPr>
        <w:t>250</w:t>
      </w:r>
      <w:r>
        <w:rPr>
          <w:color w:val="231F20"/>
          <w:spacing w:val="-8"/>
        </w:rPr>
        <w:t xml:space="preserve"> </w:t>
      </w:r>
      <w:r>
        <w:rPr>
          <w:color w:val="231F20"/>
        </w:rPr>
        <w:t>and</w:t>
      </w:r>
      <w:r>
        <w:rPr>
          <w:color w:val="231F20"/>
          <w:spacing w:val="-8"/>
        </w:rPr>
        <w:t xml:space="preserve"> </w:t>
      </w:r>
      <w:r>
        <w:rPr>
          <w:color w:val="231F20"/>
        </w:rPr>
        <w:t>251 of 2019 filed by SICCL and its Directors. However, SAT allowed the appeal no. 252 of 2019 filed by Managers and Company Secretary of SICCL.</w:t>
      </w:r>
    </w:p>
    <w:p w:rsidR="0064085C" w:rsidRDefault="00726F1A">
      <w:pPr>
        <w:pStyle w:val="ListParagraph"/>
        <w:numPr>
          <w:ilvl w:val="0"/>
          <w:numId w:val="10"/>
        </w:numPr>
        <w:tabs>
          <w:tab w:val="left" w:pos="480"/>
          <w:tab w:val="left" w:pos="482"/>
        </w:tabs>
        <w:spacing w:before="174" w:line="292" w:lineRule="auto"/>
        <w:jc w:val="both"/>
      </w:pPr>
      <w:r>
        <w:rPr>
          <w:color w:val="231F20"/>
        </w:rPr>
        <w:t>PACL Cell : As per the direction of the Hon’ble Supreme Court, SEBI had constituted a committee under the chairmanship of Justice (Retd.) R.M. Lodha (hereinafter referred to as the</w:t>
      </w:r>
      <w:r>
        <w:rPr>
          <w:color w:val="231F20"/>
          <w:spacing w:val="-10"/>
        </w:rPr>
        <w:t xml:space="preserve"> </w:t>
      </w:r>
      <w:r>
        <w:rPr>
          <w:color w:val="231F20"/>
        </w:rPr>
        <w:t>“Committee”)</w:t>
      </w:r>
      <w:r>
        <w:rPr>
          <w:color w:val="231F20"/>
          <w:spacing w:val="-10"/>
        </w:rPr>
        <w:t xml:space="preserve"> </w:t>
      </w:r>
      <w:r>
        <w:rPr>
          <w:color w:val="231F20"/>
        </w:rPr>
        <w:t>for</w:t>
      </w:r>
      <w:r>
        <w:rPr>
          <w:color w:val="231F20"/>
          <w:spacing w:val="-8"/>
        </w:rPr>
        <w:t xml:space="preserve"> </w:t>
      </w:r>
      <w:r>
        <w:rPr>
          <w:color w:val="231F20"/>
        </w:rPr>
        <w:t>the</w:t>
      </w:r>
      <w:r>
        <w:rPr>
          <w:color w:val="231F20"/>
          <w:spacing w:val="-10"/>
        </w:rPr>
        <w:t xml:space="preserve"> </w:t>
      </w:r>
      <w:r>
        <w:rPr>
          <w:color w:val="231F20"/>
        </w:rPr>
        <w:t>purpose</w:t>
      </w:r>
      <w:r>
        <w:rPr>
          <w:color w:val="231F20"/>
          <w:spacing w:val="-10"/>
        </w:rPr>
        <w:t xml:space="preserve"> </w:t>
      </w:r>
      <w:r>
        <w:rPr>
          <w:color w:val="231F20"/>
        </w:rPr>
        <w:t>of</w:t>
      </w:r>
      <w:r>
        <w:rPr>
          <w:color w:val="231F20"/>
          <w:spacing w:val="-10"/>
        </w:rPr>
        <w:t xml:space="preserve"> </w:t>
      </w:r>
      <w:r>
        <w:rPr>
          <w:color w:val="231F20"/>
        </w:rPr>
        <w:t>disposing</w:t>
      </w:r>
      <w:r>
        <w:rPr>
          <w:color w:val="231F20"/>
          <w:spacing w:val="-10"/>
        </w:rPr>
        <w:t xml:space="preserve"> </w:t>
      </w:r>
      <w:r>
        <w:rPr>
          <w:color w:val="231F20"/>
        </w:rPr>
        <w:t>of the properties of PACL Ltd. and the distribution of sale proceeds to the investors of PACL Ltd.</w:t>
      </w:r>
    </w:p>
    <w:p w:rsidR="0064085C" w:rsidRDefault="00726F1A">
      <w:pPr>
        <w:pStyle w:val="ListParagraph"/>
        <w:numPr>
          <w:ilvl w:val="1"/>
          <w:numId w:val="10"/>
        </w:numPr>
        <w:tabs>
          <w:tab w:val="left" w:pos="933"/>
          <w:tab w:val="left" w:pos="935"/>
        </w:tabs>
        <w:spacing w:before="171" w:line="292" w:lineRule="auto"/>
        <w:ind w:left="935"/>
        <w:jc w:val="both"/>
      </w:pPr>
      <w:r>
        <w:rPr>
          <w:color w:val="231F20"/>
        </w:rPr>
        <w:t>Status of Refunds in PACL Matter: The refund process began in 2018, with a subsequent online claim window opened</w:t>
      </w:r>
      <w:r>
        <w:rPr>
          <w:color w:val="231F20"/>
          <w:spacing w:val="80"/>
        </w:rPr>
        <w:t xml:space="preserve"> </w:t>
      </w:r>
      <w:r>
        <w:rPr>
          <w:color w:val="231F20"/>
        </w:rPr>
        <w:t>in</w:t>
      </w:r>
      <w:r>
        <w:rPr>
          <w:color w:val="231F20"/>
          <w:spacing w:val="-1"/>
        </w:rPr>
        <w:t xml:space="preserve"> </w:t>
      </w:r>
      <w:r>
        <w:rPr>
          <w:color w:val="231F20"/>
        </w:rPr>
        <w:t>2019</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rPr>
        <w:t>the</w:t>
      </w:r>
      <w:r>
        <w:rPr>
          <w:color w:val="231F20"/>
          <w:spacing w:val="-1"/>
        </w:rPr>
        <w:t xml:space="preserve"> </w:t>
      </w:r>
      <w:r>
        <w:rPr>
          <w:color w:val="231F20"/>
        </w:rPr>
        <w:t>PACL</w:t>
      </w:r>
      <w:r>
        <w:rPr>
          <w:color w:val="231F20"/>
          <w:spacing w:val="-1"/>
        </w:rPr>
        <w:t xml:space="preserve"> </w:t>
      </w:r>
      <w:r>
        <w:rPr>
          <w:color w:val="231F20"/>
        </w:rPr>
        <w:t>Ltd</w:t>
      </w:r>
      <w:r>
        <w:rPr>
          <w:color w:val="231F20"/>
          <w:spacing w:val="-1"/>
        </w:rPr>
        <w:t xml:space="preserve"> </w:t>
      </w:r>
      <w:r>
        <w:rPr>
          <w:color w:val="231F20"/>
        </w:rPr>
        <w:t>investors.</w:t>
      </w:r>
      <w:r>
        <w:rPr>
          <w:color w:val="231F20"/>
          <w:spacing w:val="-1"/>
        </w:rPr>
        <w:t xml:space="preserve"> </w:t>
      </w:r>
      <w:r>
        <w:rPr>
          <w:color w:val="231F20"/>
        </w:rPr>
        <w:t>Due to</w:t>
      </w:r>
      <w:r>
        <w:rPr>
          <w:color w:val="231F20"/>
          <w:spacing w:val="40"/>
        </w:rPr>
        <w:t xml:space="preserve"> </w:t>
      </w:r>
      <w:r>
        <w:rPr>
          <w:color w:val="231F20"/>
        </w:rPr>
        <w:t>limited</w:t>
      </w:r>
      <w:r>
        <w:rPr>
          <w:color w:val="231F20"/>
          <w:spacing w:val="40"/>
        </w:rPr>
        <w:t xml:space="preserve"> </w:t>
      </w:r>
      <w:r>
        <w:rPr>
          <w:color w:val="231F20"/>
        </w:rPr>
        <w:t>corpus</w:t>
      </w:r>
      <w:r>
        <w:rPr>
          <w:color w:val="231F20"/>
          <w:spacing w:val="40"/>
        </w:rPr>
        <w:t xml:space="preserve"> </w:t>
      </w:r>
      <w:r>
        <w:rPr>
          <w:color w:val="231F20"/>
        </w:rPr>
        <w:t>available</w:t>
      </w:r>
      <w:r>
        <w:rPr>
          <w:color w:val="231F20"/>
          <w:spacing w:val="40"/>
        </w:rPr>
        <w:t xml:space="preserve"> </w:t>
      </w:r>
      <w:r>
        <w:rPr>
          <w:color w:val="231F20"/>
        </w:rPr>
        <w:t>for</w:t>
      </w:r>
      <w:r>
        <w:rPr>
          <w:color w:val="231F20"/>
          <w:spacing w:val="40"/>
        </w:rPr>
        <w:t xml:space="preserve"> </w:t>
      </w:r>
      <w:r>
        <w:rPr>
          <w:color w:val="231F20"/>
        </w:rPr>
        <w:t>disposal,</w:t>
      </w:r>
    </w:p>
    <w:p w:rsidR="0064085C" w:rsidRDefault="00726F1A">
      <w:pPr>
        <w:pStyle w:val="BodyText"/>
        <w:spacing w:before="68" w:line="285" w:lineRule="auto"/>
        <w:ind w:left="935" w:right="1015"/>
      </w:pPr>
      <w:r>
        <w:br w:type="column"/>
      </w:r>
      <w:r>
        <w:rPr>
          <w:color w:val="231F20"/>
        </w:rPr>
        <w:t>the Committee decided to pay the claims</w:t>
      </w:r>
      <w:r>
        <w:rPr>
          <w:color w:val="231F20"/>
          <w:spacing w:val="40"/>
        </w:rPr>
        <w:t xml:space="preserve"> </w:t>
      </w:r>
      <w:r>
        <w:rPr>
          <w:color w:val="231F20"/>
        </w:rPr>
        <w:t xml:space="preserve">of investors in a staggered manner. As on </w:t>
      </w:r>
      <w:r>
        <w:rPr>
          <w:color w:val="231F20"/>
          <w:spacing w:val="-2"/>
        </w:rPr>
        <w:t>March</w:t>
      </w:r>
      <w:r>
        <w:rPr>
          <w:color w:val="231F20"/>
          <w:spacing w:val="-14"/>
        </w:rPr>
        <w:t xml:space="preserve"> </w:t>
      </w:r>
      <w:r>
        <w:rPr>
          <w:color w:val="231F20"/>
          <w:spacing w:val="-2"/>
        </w:rPr>
        <w:t>31,</w:t>
      </w:r>
      <w:r>
        <w:rPr>
          <w:color w:val="231F20"/>
          <w:spacing w:val="-13"/>
        </w:rPr>
        <w:t xml:space="preserve"> </w:t>
      </w:r>
      <w:r>
        <w:rPr>
          <w:color w:val="231F20"/>
          <w:spacing w:val="-2"/>
        </w:rPr>
        <w:t>2026,</w:t>
      </w:r>
      <w:r>
        <w:rPr>
          <w:color w:val="231F20"/>
          <w:spacing w:val="-13"/>
        </w:rPr>
        <w:t xml:space="preserve"> </w:t>
      </w:r>
      <w:r>
        <w:rPr>
          <w:color w:val="231F20"/>
          <w:spacing w:val="-2"/>
        </w:rPr>
        <w:t>the</w:t>
      </w:r>
      <w:r>
        <w:rPr>
          <w:color w:val="231F20"/>
          <w:spacing w:val="-14"/>
        </w:rPr>
        <w:t xml:space="preserve"> </w:t>
      </w:r>
      <w:r>
        <w:rPr>
          <w:color w:val="231F20"/>
          <w:spacing w:val="-2"/>
        </w:rPr>
        <w:t>Committee</w:t>
      </w:r>
      <w:r>
        <w:rPr>
          <w:color w:val="231F20"/>
          <w:spacing w:val="-13"/>
        </w:rPr>
        <w:t xml:space="preserve"> </w:t>
      </w:r>
      <w:r>
        <w:rPr>
          <w:color w:val="231F20"/>
          <w:spacing w:val="-2"/>
        </w:rPr>
        <w:t>has</w:t>
      </w:r>
      <w:r>
        <w:rPr>
          <w:color w:val="231F20"/>
          <w:spacing w:val="-13"/>
        </w:rPr>
        <w:t xml:space="preserve"> </w:t>
      </w:r>
      <w:r>
        <w:rPr>
          <w:color w:val="231F20"/>
          <w:spacing w:val="-2"/>
        </w:rPr>
        <w:t>effected refunds</w:t>
      </w:r>
      <w:r>
        <w:rPr>
          <w:color w:val="231F20"/>
          <w:spacing w:val="-10"/>
        </w:rPr>
        <w:t xml:space="preserve"> </w:t>
      </w:r>
      <w:r>
        <w:rPr>
          <w:color w:val="231F20"/>
          <w:spacing w:val="-2"/>
        </w:rPr>
        <w:t>of</w:t>
      </w:r>
      <w:r>
        <w:rPr>
          <w:color w:val="231F20"/>
          <w:spacing w:val="-10"/>
        </w:rPr>
        <w:t xml:space="preserve"> </w:t>
      </w:r>
      <w:r>
        <w:rPr>
          <w:color w:val="231F20"/>
          <w:spacing w:val="-2"/>
        </w:rPr>
        <w:t>₹3,721</w:t>
      </w:r>
      <w:r>
        <w:rPr>
          <w:color w:val="231F20"/>
          <w:spacing w:val="-10"/>
        </w:rPr>
        <w:t xml:space="preserve"> </w:t>
      </w:r>
      <w:r>
        <w:rPr>
          <w:color w:val="231F20"/>
          <w:spacing w:val="-2"/>
        </w:rPr>
        <w:t>crore</w:t>
      </w:r>
      <w:r>
        <w:rPr>
          <w:color w:val="231F20"/>
          <w:spacing w:val="-10"/>
        </w:rPr>
        <w:t xml:space="preserve"> </w:t>
      </w:r>
      <w:r>
        <w:rPr>
          <w:color w:val="231F20"/>
          <w:spacing w:val="-2"/>
        </w:rPr>
        <w:t>to</w:t>
      </w:r>
      <w:r>
        <w:rPr>
          <w:color w:val="231F20"/>
          <w:spacing w:val="-10"/>
        </w:rPr>
        <w:t xml:space="preserve"> </w:t>
      </w:r>
      <w:r>
        <w:rPr>
          <w:color w:val="231F20"/>
          <w:spacing w:val="-2"/>
        </w:rPr>
        <w:t>35,74,401</w:t>
      </w:r>
      <w:r>
        <w:rPr>
          <w:color w:val="231F20"/>
          <w:spacing w:val="-10"/>
        </w:rPr>
        <w:t xml:space="preserve"> </w:t>
      </w:r>
      <w:r>
        <w:rPr>
          <w:color w:val="231F20"/>
          <w:spacing w:val="-2"/>
        </w:rPr>
        <w:t xml:space="preserve">eligible </w:t>
      </w:r>
      <w:r>
        <w:rPr>
          <w:color w:val="231F20"/>
        </w:rPr>
        <w:t>applicants (</w:t>
      </w:r>
      <w:r w:rsidRPr="002E6C2A">
        <w:rPr>
          <w:b/>
          <w:color w:val="231F20"/>
        </w:rPr>
        <w:t>Table 10.26</w:t>
      </w:r>
      <w:r>
        <w:rPr>
          <w:color w:val="231F20"/>
        </w:rPr>
        <w:t>).</w:t>
      </w:r>
    </w:p>
    <w:p w:rsidR="0064085C" w:rsidRDefault="00726F1A">
      <w:pPr>
        <w:pStyle w:val="ListParagraph"/>
        <w:numPr>
          <w:ilvl w:val="1"/>
          <w:numId w:val="10"/>
        </w:numPr>
        <w:tabs>
          <w:tab w:val="left" w:pos="934"/>
          <w:tab w:val="left" w:pos="936"/>
        </w:tabs>
        <w:spacing w:before="176" w:line="285" w:lineRule="auto"/>
        <w:ind w:left="936" w:right="1016"/>
        <w:jc w:val="both"/>
      </w:pPr>
      <w:r>
        <w:rPr>
          <w:color w:val="231F20"/>
          <w:spacing w:val="-2"/>
        </w:rPr>
        <w:t>Sale</w:t>
      </w:r>
      <w:r>
        <w:rPr>
          <w:color w:val="231F20"/>
          <w:spacing w:val="-13"/>
        </w:rPr>
        <w:t xml:space="preserve"> </w:t>
      </w:r>
      <w:r>
        <w:rPr>
          <w:color w:val="231F20"/>
          <w:spacing w:val="-2"/>
        </w:rPr>
        <w:t>of</w:t>
      </w:r>
      <w:r>
        <w:rPr>
          <w:color w:val="231F20"/>
          <w:spacing w:val="-13"/>
        </w:rPr>
        <w:t xml:space="preserve"> </w:t>
      </w:r>
      <w:r>
        <w:rPr>
          <w:color w:val="231F20"/>
          <w:spacing w:val="-2"/>
        </w:rPr>
        <w:t>Properties</w:t>
      </w:r>
      <w:r>
        <w:rPr>
          <w:color w:val="231F20"/>
          <w:spacing w:val="-13"/>
        </w:rPr>
        <w:t xml:space="preserve"> </w:t>
      </w:r>
      <w:r>
        <w:rPr>
          <w:color w:val="231F20"/>
          <w:spacing w:val="-2"/>
        </w:rPr>
        <w:t>of</w:t>
      </w:r>
      <w:r>
        <w:rPr>
          <w:color w:val="231F20"/>
          <w:spacing w:val="-13"/>
        </w:rPr>
        <w:t xml:space="preserve"> </w:t>
      </w:r>
      <w:r>
        <w:rPr>
          <w:color w:val="231F20"/>
          <w:spacing w:val="-2"/>
        </w:rPr>
        <w:t>PACL:</w:t>
      </w:r>
      <w:r>
        <w:rPr>
          <w:color w:val="231F20"/>
          <w:spacing w:val="-14"/>
        </w:rPr>
        <w:t xml:space="preserve"> </w:t>
      </w:r>
      <w:r>
        <w:rPr>
          <w:color w:val="231F20"/>
          <w:spacing w:val="-2"/>
        </w:rPr>
        <w:t>The</w:t>
      </w:r>
      <w:r>
        <w:rPr>
          <w:color w:val="231F20"/>
          <w:spacing w:val="-12"/>
        </w:rPr>
        <w:t xml:space="preserve"> </w:t>
      </w:r>
      <w:r>
        <w:rPr>
          <w:color w:val="231F20"/>
          <w:spacing w:val="-2"/>
        </w:rPr>
        <w:t xml:space="preserve">Committee, </w:t>
      </w:r>
      <w:r>
        <w:rPr>
          <w:color w:val="231F20"/>
        </w:rPr>
        <w:t>in a report dated September 24, 2021 had suggested</w:t>
      </w:r>
      <w:r>
        <w:rPr>
          <w:color w:val="231F20"/>
          <w:spacing w:val="80"/>
        </w:rPr>
        <w:t xml:space="preserve"> </w:t>
      </w:r>
      <w:r>
        <w:rPr>
          <w:color w:val="231F20"/>
        </w:rPr>
        <w:t>two</w:t>
      </w:r>
      <w:r>
        <w:rPr>
          <w:color w:val="231F20"/>
          <w:spacing w:val="80"/>
        </w:rPr>
        <w:t xml:space="preserve"> </w:t>
      </w:r>
      <w:r>
        <w:rPr>
          <w:color w:val="231F20"/>
        </w:rPr>
        <w:t>proposals/</w:t>
      </w:r>
      <w:r>
        <w:rPr>
          <w:color w:val="231F20"/>
          <w:spacing w:val="80"/>
        </w:rPr>
        <w:t xml:space="preserve"> </w:t>
      </w:r>
      <w:r>
        <w:rPr>
          <w:color w:val="231F20"/>
        </w:rPr>
        <w:t>options</w:t>
      </w:r>
      <w:r>
        <w:rPr>
          <w:color w:val="231F20"/>
          <w:spacing w:val="80"/>
        </w:rPr>
        <w:t xml:space="preserve"> </w:t>
      </w:r>
      <w:r>
        <w:rPr>
          <w:color w:val="231F20"/>
        </w:rPr>
        <w:t>for the sale of properties of PACL Ltd for the consideration of the Hon’ble Supreme Court, viz.</w:t>
      </w:r>
    </w:p>
    <w:p w:rsidR="0064085C" w:rsidRDefault="00726F1A">
      <w:pPr>
        <w:pStyle w:val="ListParagraph"/>
        <w:numPr>
          <w:ilvl w:val="0"/>
          <w:numId w:val="9"/>
        </w:numPr>
        <w:tabs>
          <w:tab w:val="left" w:pos="1389"/>
        </w:tabs>
        <w:spacing w:before="158" w:line="285" w:lineRule="auto"/>
        <w:ind w:right="1016"/>
      </w:pPr>
      <w:r>
        <w:rPr>
          <w:color w:val="231F20"/>
          <w:w w:val="105"/>
        </w:rPr>
        <w:t xml:space="preserve">Proposal I </w:t>
      </w:r>
      <w:r>
        <w:rPr>
          <w:color w:val="231F20"/>
          <w:w w:val="115"/>
          <w:position w:val="2"/>
        </w:rPr>
        <w:t xml:space="preserve">- </w:t>
      </w:r>
      <w:r>
        <w:rPr>
          <w:color w:val="231F20"/>
          <w:w w:val="105"/>
        </w:rPr>
        <w:t>Proposal to sell 1000 properties</w:t>
      </w:r>
      <w:r>
        <w:rPr>
          <w:color w:val="231F20"/>
          <w:spacing w:val="-3"/>
          <w:w w:val="105"/>
        </w:rPr>
        <w:t xml:space="preserve"> </w:t>
      </w:r>
      <w:r>
        <w:rPr>
          <w:color w:val="231F20"/>
          <w:w w:val="105"/>
        </w:rPr>
        <w:t>of</w:t>
      </w:r>
      <w:r>
        <w:rPr>
          <w:color w:val="231F20"/>
          <w:spacing w:val="-3"/>
          <w:w w:val="105"/>
        </w:rPr>
        <w:t xml:space="preserve"> </w:t>
      </w:r>
      <w:r>
        <w:rPr>
          <w:color w:val="231F20"/>
          <w:w w:val="105"/>
        </w:rPr>
        <w:t>the</w:t>
      </w:r>
      <w:r>
        <w:rPr>
          <w:color w:val="231F20"/>
          <w:spacing w:val="-3"/>
          <w:w w:val="105"/>
        </w:rPr>
        <w:t xml:space="preserve"> </w:t>
      </w:r>
      <w:r>
        <w:rPr>
          <w:color w:val="231F20"/>
          <w:w w:val="105"/>
        </w:rPr>
        <w:t>highest</w:t>
      </w:r>
      <w:r>
        <w:rPr>
          <w:color w:val="231F20"/>
          <w:spacing w:val="-3"/>
          <w:w w:val="105"/>
        </w:rPr>
        <w:t xml:space="preserve"> </w:t>
      </w:r>
      <w:r>
        <w:rPr>
          <w:color w:val="231F20"/>
          <w:w w:val="105"/>
        </w:rPr>
        <w:t>book</w:t>
      </w:r>
      <w:r>
        <w:rPr>
          <w:color w:val="231F20"/>
          <w:spacing w:val="-3"/>
          <w:w w:val="105"/>
        </w:rPr>
        <w:t xml:space="preserve"> </w:t>
      </w:r>
      <w:r>
        <w:rPr>
          <w:color w:val="231F20"/>
          <w:w w:val="105"/>
        </w:rPr>
        <w:t xml:space="preserve">value; </w:t>
      </w:r>
      <w:r>
        <w:rPr>
          <w:color w:val="231F20"/>
          <w:spacing w:val="-4"/>
          <w:w w:val="105"/>
        </w:rPr>
        <w:t>and</w:t>
      </w:r>
    </w:p>
    <w:p w:rsidR="0064085C" w:rsidRDefault="00726F1A">
      <w:pPr>
        <w:pStyle w:val="ListParagraph"/>
        <w:numPr>
          <w:ilvl w:val="0"/>
          <w:numId w:val="9"/>
        </w:numPr>
        <w:tabs>
          <w:tab w:val="left" w:pos="1389"/>
        </w:tabs>
        <w:spacing w:before="149" w:line="285" w:lineRule="auto"/>
        <w:ind w:right="1016"/>
      </w:pPr>
      <w:r>
        <w:rPr>
          <w:color w:val="231F20"/>
          <w:w w:val="105"/>
        </w:rPr>
        <w:t>Proposal</w:t>
      </w:r>
      <w:r>
        <w:rPr>
          <w:color w:val="231F20"/>
          <w:spacing w:val="40"/>
          <w:w w:val="105"/>
        </w:rPr>
        <w:t xml:space="preserve"> </w:t>
      </w:r>
      <w:r>
        <w:rPr>
          <w:color w:val="231F20"/>
          <w:w w:val="105"/>
        </w:rPr>
        <w:t>II</w:t>
      </w:r>
      <w:r>
        <w:rPr>
          <w:color w:val="231F20"/>
          <w:w w:val="115"/>
        </w:rPr>
        <w:t xml:space="preserve"> </w:t>
      </w:r>
      <w:r>
        <w:rPr>
          <w:color w:val="231F20"/>
          <w:w w:val="115"/>
          <w:position w:val="2"/>
        </w:rPr>
        <w:t xml:space="preserve">- </w:t>
      </w:r>
      <w:r>
        <w:rPr>
          <w:color w:val="231F20"/>
          <w:w w:val="105"/>
        </w:rPr>
        <w:t>Proposal</w:t>
      </w:r>
      <w:r>
        <w:rPr>
          <w:color w:val="231F20"/>
          <w:spacing w:val="40"/>
          <w:w w:val="105"/>
        </w:rPr>
        <w:t xml:space="preserve"> </w:t>
      </w:r>
      <w:r>
        <w:rPr>
          <w:color w:val="231F20"/>
          <w:w w:val="105"/>
        </w:rPr>
        <w:t>for</w:t>
      </w:r>
      <w:r>
        <w:rPr>
          <w:color w:val="231F20"/>
          <w:spacing w:val="40"/>
          <w:w w:val="105"/>
        </w:rPr>
        <w:t xml:space="preserve"> </w:t>
      </w:r>
      <w:r>
        <w:rPr>
          <w:color w:val="231F20"/>
          <w:w w:val="105"/>
        </w:rPr>
        <w:t>the</w:t>
      </w:r>
      <w:r>
        <w:rPr>
          <w:color w:val="231F20"/>
          <w:spacing w:val="40"/>
          <w:w w:val="105"/>
        </w:rPr>
        <w:t xml:space="preserve"> </w:t>
      </w:r>
      <w:r>
        <w:rPr>
          <w:color w:val="231F20"/>
          <w:w w:val="105"/>
        </w:rPr>
        <w:t xml:space="preserve">sale of all the properties in a cluster (all </w:t>
      </w:r>
      <w:r>
        <w:rPr>
          <w:color w:val="231F20"/>
        </w:rPr>
        <w:t>properties</w:t>
      </w:r>
      <w:r>
        <w:rPr>
          <w:color w:val="231F20"/>
          <w:spacing w:val="-12"/>
        </w:rPr>
        <w:t xml:space="preserve"> </w:t>
      </w:r>
      <w:r>
        <w:rPr>
          <w:color w:val="231F20"/>
        </w:rPr>
        <w:t>in</w:t>
      </w:r>
      <w:r>
        <w:rPr>
          <w:color w:val="231F20"/>
          <w:spacing w:val="-10"/>
        </w:rPr>
        <w:t xml:space="preserve"> </w:t>
      </w:r>
      <w:r>
        <w:rPr>
          <w:color w:val="231F20"/>
        </w:rPr>
        <w:t>a</w:t>
      </w:r>
      <w:r>
        <w:rPr>
          <w:color w:val="231F20"/>
          <w:spacing w:val="-12"/>
        </w:rPr>
        <w:t xml:space="preserve"> </w:t>
      </w:r>
      <w:r>
        <w:rPr>
          <w:color w:val="231F20"/>
        </w:rPr>
        <w:t>district</w:t>
      </w:r>
      <w:r>
        <w:rPr>
          <w:color w:val="231F20"/>
          <w:spacing w:val="-12"/>
        </w:rPr>
        <w:t xml:space="preserve"> </w:t>
      </w:r>
      <w:r>
        <w:rPr>
          <w:color w:val="231F20"/>
        </w:rPr>
        <w:t>to</w:t>
      </w:r>
      <w:r>
        <w:rPr>
          <w:color w:val="231F20"/>
          <w:spacing w:val="-12"/>
        </w:rPr>
        <w:t xml:space="preserve"> </w:t>
      </w:r>
      <w:r>
        <w:rPr>
          <w:color w:val="231F20"/>
        </w:rPr>
        <w:t>be</w:t>
      </w:r>
      <w:r>
        <w:rPr>
          <w:color w:val="231F20"/>
          <w:spacing w:val="-12"/>
        </w:rPr>
        <w:t xml:space="preserve"> </w:t>
      </w:r>
      <w:r>
        <w:rPr>
          <w:color w:val="231F20"/>
        </w:rPr>
        <w:t xml:space="preserve">considered </w:t>
      </w:r>
      <w:r>
        <w:rPr>
          <w:color w:val="231F20"/>
          <w:w w:val="105"/>
        </w:rPr>
        <w:t>as one unit)</w:t>
      </w:r>
    </w:p>
    <w:p w:rsidR="0064085C" w:rsidRDefault="00726F1A">
      <w:pPr>
        <w:pStyle w:val="BodyText"/>
        <w:spacing w:before="170" w:line="285" w:lineRule="auto"/>
        <w:ind w:left="935" w:right="1016"/>
      </w:pPr>
      <w:r>
        <w:rPr>
          <w:color w:val="231F20"/>
        </w:rPr>
        <w:t>The Hon’ble Supreme Court vide its order dated</w:t>
      </w:r>
      <w:r>
        <w:rPr>
          <w:color w:val="231F20"/>
          <w:spacing w:val="40"/>
        </w:rPr>
        <w:t xml:space="preserve"> </w:t>
      </w:r>
      <w:r>
        <w:rPr>
          <w:color w:val="231F20"/>
        </w:rPr>
        <w:t>August</w:t>
      </w:r>
      <w:r>
        <w:rPr>
          <w:color w:val="231F20"/>
          <w:spacing w:val="40"/>
        </w:rPr>
        <w:t xml:space="preserve"> </w:t>
      </w:r>
      <w:r>
        <w:rPr>
          <w:color w:val="231F20"/>
        </w:rPr>
        <w:t>8,</w:t>
      </w:r>
      <w:r>
        <w:rPr>
          <w:color w:val="231F20"/>
          <w:spacing w:val="40"/>
        </w:rPr>
        <w:t xml:space="preserve"> </w:t>
      </w:r>
      <w:r>
        <w:rPr>
          <w:color w:val="231F20"/>
        </w:rPr>
        <w:t>2024</w:t>
      </w:r>
      <w:r>
        <w:rPr>
          <w:color w:val="231F20"/>
          <w:spacing w:val="40"/>
        </w:rPr>
        <w:t xml:space="preserve"> </w:t>
      </w:r>
      <w:r>
        <w:rPr>
          <w:color w:val="231F20"/>
        </w:rPr>
        <w:t>in</w:t>
      </w:r>
      <w:r>
        <w:rPr>
          <w:color w:val="231F20"/>
          <w:spacing w:val="40"/>
        </w:rPr>
        <w:t xml:space="preserve"> </w:t>
      </w:r>
      <w:r>
        <w:rPr>
          <w:color w:val="231F20"/>
        </w:rPr>
        <w:t>Civil</w:t>
      </w:r>
      <w:r>
        <w:rPr>
          <w:color w:val="231F20"/>
          <w:spacing w:val="40"/>
        </w:rPr>
        <w:t xml:space="preserve"> </w:t>
      </w:r>
      <w:r>
        <w:rPr>
          <w:color w:val="231F20"/>
        </w:rPr>
        <w:t>Appeal</w:t>
      </w:r>
      <w:r>
        <w:rPr>
          <w:color w:val="231F20"/>
          <w:spacing w:val="80"/>
        </w:rPr>
        <w:t xml:space="preserve"> </w:t>
      </w:r>
      <w:r>
        <w:rPr>
          <w:color w:val="231F20"/>
        </w:rPr>
        <w:t>No. 13301/2015, has accepted the above proposal II. Accordingly, the Committee initiated the process for auction of properties</w:t>
      </w:r>
      <w:r>
        <w:rPr>
          <w:color w:val="231F20"/>
          <w:spacing w:val="80"/>
        </w:rPr>
        <w:t xml:space="preserve"> </w:t>
      </w:r>
      <w:r>
        <w:rPr>
          <w:color w:val="231F20"/>
        </w:rPr>
        <w:t>of</w:t>
      </w:r>
      <w:r>
        <w:rPr>
          <w:color w:val="231F20"/>
          <w:spacing w:val="80"/>
        </w:rPr>
        <w:t xml:space="preserve"> </w:t>
      </w:r>
      <w:r>
        <w:rPr>
          <w:color w:val="231F20"/>
        </w:rPr>
        <w:t>PACL</w:t>
      </w:r>
      <w:r>
        <w:rPr>
          <w:color w:val="231F20"/>
          <w:spacing w:val="80"/>
        </w:rPr>
        <w:t xml:space="preserve"> </w:t>
      </w:r>
      <w:r>
        <w:rPr>
          <w:color w:val="231F20"/>
        </w:rPr>
        <w:t>and</w:t>
      </w:r>
      <w:r>
        <w:rPr>
          <w:color w:val="231F20"/>
          <w:spacing w:val="80"/>
        </w:rPr>
        <w:t xml:space="preserve"> </w:t>
      </w:r>
      <w:r>
        <w:rPr>
          <w:color w:val="231F20"/>
        </w:rPr>
        <w:t>it</w:t>
      </w:r>
      <w:r>
        <w:rPr>
          <w:color w:val="231F20"/>
          <w:spacing w:val="80"/>
        </w:rPr>
        <w:t xml:space="preserve"> </w:t>
      </w:r>
      <w:r>
        <w:rPr>
          <w:color w:val="231F20"/>
        </w:rPr>
        <w:t>is</w:t>
      </w:r>
      <w:r>
        <w:rPr>
          <w:color w:val="231F20"/>
          <w:spacing w:val="80"/>
        </w:rPr>
        <w:t xml:space="preserve"> </w:t>
      </w:r>
      <w:r>
        <w:rPr>
          <w:color w:val="231F20"/>
        </w:rPr>
        <w:t>ongoing. As</w:t>
      </w:r>
      <w:r>
        <w:rPr>
          <w:color w:val="231F20"/>
          <w:spacing w:val="40"/>
        </w:rPr>
        <w:t xml:space="preserve"> </w:t>
      </w:r>
      <w:r>
        <w:rPr>
          <w:color w:val="231F20"/>
        </w:rPr>
        <w:t>on</w:t>
      </w:r>
      <w:r>
        <w:rPr>
          <w:color w:val="231F20"/>
          <w:spacing w:val="40"/>
        </w:rPr>
        <w:t xml:space="preserve"> </w:t>
      </w:r>
      <w:r>
        <w:rPr>
          <w:color w:val="231F20"/>
        </w:rPr>
        <w:t>March</w:t>
      </w:r>
      <w:r>
        <w:rPr>
          <w:color w:val="231F20"/>
          <w:spacing w:val="40"/>
        </w:rPr>
        <w:t xml:space="preserve"> </w:t>
      </w:r>
      <w:r>
        <w:rPr>
          <w:color w:val="231F20"/>
        </w:rPr>
        <w:t>31,</w:t>
      </w:r>
      <w:r>
        <w:rPr>
          <w:color w:val="231F20"/>
          <w:spacing w:val="40"/>
        </w:rPr>
        <w:t xml:space="preserve"> </w:t>
      </w:r>
      <w:r>
        <w:rPr>
          <w:color w:val="231F20"/>
        </w:rPr>
        <w:t>2026,</w:t>
      </w:r>
      <w:r>
        <w:rPr>
          <w:color w:val="231F20"/>
          <w:spacing w:val="40"/>
        </w:rPr>
        <w:t xml:space="preserve"> </w:t>
      </w:r>
      <w:r>
        <w:rPr>
          <w:color w:val="231F20"/>
        </w:rPr>
        <w:t>the</w:t>
      </w:r>
      <w:r>
        <w:rPr>
          <w:color w:val="231F20"/>
          <w:spacing w:val="40"/>
        </w:rPr>
        <w:t xml:space="preserve"> </w:t>
      </w:r>
      <w:r>
        <w:rPr>
          <w:color w:val="231F20"/>
        </w:rPr>
        <w:t>Committee has</w:t>
      </w:r>
      <w:r>
        <w:rPr>
          <w:color w:val="231F20"/>
          <w:spacing w:val="74"/>
        </w:rPr>
        <w:t xml:space="preserve"> </w:t>
      </w:r>
      <w:r>
        <w:rPr>
          <w:color w:val="231F20"/>
        </w:rPr>
        <w:t>auctioned</w:t>
      </w:r>
      <w:r>
        <w:rPr>
          <w:color w:val="231F20"/>
          <w:spacing w:val="74"/>
        </w:rPr>
        <w:t xml:space="preserve"> </w:t>
      </w:r>
      <w:r>
        <w:rPr>
          <w:color w:val="231F20"/>
        </w:rPr>
        <w:t>properties</w:t>
      </w:r>
      <w:r>
        <w:rPr>
          <w:color w:val="231F20"/>
          <w:spacing w:val="74"/>
        </w:rPr>
        <w:t xml:space="preserve"> </w:t>
      </w:r>
      <w:r>
        <w:rPr>
          <w:color w:val="231F20"/>
        </w:rPr>
        <w:t>spread</w:t>
      </w:r>
      <w:r>
        <w:rPr>
          <w:color w:val="231F20"/>
          <w:spacing w:val="74"/>
        </w:rPr>
        <w:t xml:space="preserve"> </w:t>
      </w:r>
      <w:r>
        <w:rPr>
          <w:color w:val="231F20"/>
          <w:spacing w:val="-2"/>
        </w:rPr>
        <w:t>across</w:t>
      </w:r>
    </w:p>
    <w:p w:rsidR="0064085C" w:rsidRDefault="00726F1A">
      <w:pPr>
        <w:pStyle w:val="BodyText"/>
        <w:spacing w:before="10"/>
        <w:ind w:left="935"/>
      </w:pPr>
      <w:r>
        <w:rPr>
          <w:color w:val="231F20"/>
          <w:w w:val="105"/>
        </w:rPr>
        <w:t>27</w:t>
      </w:r>
      <w:r>
        <w:rPr>
          <w:color w:val="231F20"/>
          <w:spacing w:val="47"/>
          <w:w w:val="105"/>
        </w:rPr>
        <w:t xml:space="preserve"> </w:t>
      </w:r>
      <w:r>
        <w:rPr>
          <w:color w:val="231F20"/>
          <w:w w:val="105"/>
        </w:rPr>
        <w:t>districts,</w:t>
      </w:r>
      <w:r>
        <w:rPr>
          <w:color w:val="231F20"/>
          <w:spacing w:val="48"/>
          <w:w w:val="105"/>
        </w:rPr>
        <w:t xml:space="preserve"> </w:t>
      </w:r>
      <w:r>
        <w:rPr>
          <w:color w:val="231F20"/>
          <w:w w:val="105"/>
        </w:rPr>
        <w:t>realizing</w:t>
      </w:r>
      <w:r>
        <w:rPr>
          <w:color w:val="231F20"/>
          <w:spacing w:val="47"/>
          <w:w w:val="105"/>
        </w:rPr>
        <w:t xml:space="preserve"> </w:t>
      </w:r>
      <w:r>
        <w:rPr>
          <w:color w:val="231F20"/>
          <w:w w:val="105"/>
        </w:rPr>
        <w:t>a</w:t>
      </w:r>
      <w:r>
        <w:rPr>
          <w:color w:val="231F20"/>
          <w:spacing w:val="48"/>
          <w:w w:val="105"/>
        </w:rPr>
        <w:t xml:space="preserve"> </w:t>
      </w:r>
      <w:r>
        <w:rPr>
          <w:color w:val="231F20"/>
          <w:w w:val="105"/>
        </w:rPr>
        <w:t>total</w:t>
      </w:r>
      <w:r>
        <w:rPr>
          <w:color w:val="231F20"/>
          <w:spacing w:val="47"/>
          <w:w w:val="105"/>
        </w:rPr>
        <w:t xml:space="preserve"> </w:t>
      </w:r>
      <w:r>
        <w:rPr>
          <w:color w:val="231F20"/>
          <w:w w:val="105"/>
        </w:rPr>
        <w:t>amount</w:t>
      </w:r>
      <w:r>
        <w:rPr>
          <w:color w:val="231F20"/>
          <w:spacing w:val="48"/>
          <w:w w:val="105"/>
        </w:rPr>
        <w:t xml:space="preserve"> </w:t>
      </w:r>
      <w:r>
        <w:rPr>
          <w:color w:val="231F20"/>
          <w:spacing w:val="-5"/>
          <w:w w:val="105"/>
        </w:rPr>
        <w:t>of</w:t>
      </w:r>
    </w:p>
    <w:p w:rsidR="0064085C" w:rsidRDefault="00726F1A">
      <w:pPr>
        <w:pStyle w:val="BodyText"/>
        <w:spacing w:before="49"/>
        <w:ind w:left="935"/>
      </w:pPr>
      <w:r>
        <w:rPr>
          <w:color w:val="231F20"/>
          <w:spacing w:val="-8"/>
        </w:rPr>
        <w:t>₹3,620.7</w:t>
      </w:r>
      <w:r>
        <w:rPr>
          <w:color w:val="231F20"/>
        </w:rPr>
        <w:t xml:space="preserve"> </w:t>
      </w:r>
      <w:r>
        <w:rPr>
          <w:color w:val="231F20"/>
          <w:spacing w:val="-2"/>
        </w:rPr>
        <w:t>crore.</w:t>
      </w:r>
    </w:p>
    <w:p w:rsidR="0064085C" w:rsidRPr="002E6C2A" w:rsidRDefault="00726F1A">
      <w:pPr>
        <w:pStyle w:val="ListParagraph"/>
        <w:numPr>
          <w:ilvl w:val="2"/>
          <w:numId w:val="17"/>
        </w:numPr>
        <w:tabs>
          <w:tab w:val="left" w:pos="662"/>
        </w:tabs>
        <w:spacing w:before="220"/>
        <w:ind w:left="662" w:hanging="634"/>
        <w:jc w:val="left"/>
        <w:rPr>
          <w:b/>
        </w:rPr>
      </w:pPr>
      <w:r w:rsidRPr="002E6C2A">
        <w:rPr>
          <w:b/>
          <w:color w:val="231F20"/>
        </w:rPr>
        <w:t>Prosecution</w:t>
      </w:r>
      <w:r w:rsidRPr="002E6C2A">
        <w:rPr>
          <w:b/>
          <w:color w:val="231F20"/>
          <w:spacing w:val="1"/>
        </w:rPr>
        <w:t xml:space="preserve"> </w:t>
      </w:r>
      <w:r w:rsidRPr="002E6C2A">
        <w:rPr>
          <w:b/>
          <w:color w:val="231F20"/>
          <w:spacing w:val="-2"/>
        </w:rPr>
        <w:t>Proceedings</w:t>
      </w:r>
    </w:p>
    <w:p w:rsidR="0064085C" w:rsidRDefault="00726F1A">
      <w:pPr>
        <w:pStyle w:val="BodyText"/>
        <w:spacing w:before="219"/>
        <w:ind w:left="28"/>
        <w:jc w:val="left"/>
      </w:pPr>
      <w:r>
        <w:rPr>
          <w:color w:val="231F20"/>
          <w:spacing w:val="-2"/>
        </w:rPr>
        <w:t>During</w:t>
      </w:r>
      <w:r>
        <w:rPr>
          <w:color w:val="231F20"/>
          <w:spacing w:val="-12"/>
        </w:rPr>
        <w:t xml:space="preserve"> </w:t>
      </w:r>
      <w:r>
        <w:rPr>
          <w:color w:val="231F20"/>
          <w:spacing w:val="-2"/>
        </w:rPr>
        <w:t>2025-26,</w:t>
      </w:r>
      <w:r>
        <w:rPr>
          <w:color w:val="231F20"/>
          <w:spacing w:val="-11"/>
        </w:rPr>
        <w:t xml:space="preserve"> </w:t>
      </w:r>
      <w:r>
        <w:rPr>
          <w:color w:val="231F20"/>
          <w:spacing w:val="-2"/>
        </w:rPr>
        <w:t>65</w:t>
      </w:r>
      <w:r>
        <w:rPr>
          <w:color w:val="231F20"/>
          <w:spacing w:val="-11"/>
        </w:rPr>
        <w:t xml:space="preserve"> </w:t>
      </w:r>
      <w:r>
        <w:rPr>
          <w:color w:val="231F20"/>
          <w:spacing w:val="-2"/>
        </w:rPr>
        <w:t>prosecution</w:t>
      </w:r>
      <w:r>
        <w:rPr>
          <w:color w:val="231F20"/>
          <w:spacing w:val="-11"/>
        </w:rPr>
        <w:t xml:space="preserve"> </w:t>
      </w:r>
      <w:r>
        <w:rPr>
          <w:color w:val="231F20"/>
          <w:spacing w:val="-2"/>
        </w:rPr>
        <w:t>cases</w:t>
      </w:r>
      <w:r>
        <w:rPr>
          <w:color w:val="231F20"/>
          <w:spacing w:val="-11"/>
        </w:rPr>
        <w:t xml:space="preserve"> </w:t>
      </w:r>
      <w:r>
        <w:rPr>
          <w:color w:val="231F20"/>
          <w:spacing w:val="-2"/>
        </w:rPr>
        <w:t>were</w:t>
      </w:r>
      <w:r>
        <w:rPr>
          <w:color w:val="231F20"/>
          <w:spacing w:val="-11"/>
        </w:rPr>
        <w:t xml:space="preserve"> </w:t>
      </w:r>
      <w:r>
        <w:rPr>
          <w:color w:val="231F20"/>
          <w:spacing w:val="-2"/>
        </w:rPr>
        <w:t>launched</w:t>
      </w:r>
    </w:p>
    <w:p w:rsidR="0064085C" w:rsidRDefault="00726F1A">
      <w:pPr>
        <w:pStyle w:val="BodyText"/>
        <w:spacing w:before="49"/>
        <w:ind w:left="28"/>
        <w:jc w:val="left"/>
      </w:pPr>
      <w:r>
        <w:rPr>
          <w:color w:val="231F20"/>
        </w:rPr>
        <w:t>against</w:t>
      </w:r>
      <w:r>
        <w:rPr>
          <w:color w:val="231F20"/>
          <w:spacing w:val="-24"/>
        </w:rPr>
        <w:t xml:space="preserve"> </w:t>
      </w:r>
      <w:r>
        <w:rPr>
          <w:color w:val="231F20"/>
        </w:rPr>
        <w:t>176</w:t>
      </w:r>
      <w:r>
        <w:rPr>
          <w:color w:val="231F20"/>
          <w:spacing w:val="-23"/>
        </w:rPr>
        <w:t xml:space="preserve"> </w:t>
      </w:r>
      <w:r>
        <w:rPr>
          <w:color w:val="231F20"/>
        </w:rPr>
        <w:t>persons/</w:t>
      </w:r>
      <w:r>
        <w:rPr>
          <w:color w:val="231F20"/>
          <w:spacing w:val="-23"/>
        </w:rPr>
        <w:t xml:space="preserve"> </w:t>
      </w:r>
      <w:r>
        <w:rPr>
          <w:color w:val="231F20"/>
        </w:rPr>
        <w:t>entities,</w:t>
      </w:r>
      <w:r>
        <w:rPr>
          <w:color w:val="231F20"/>
          <w:spacing w:val="-23"/>
        </w:rPr>
        <w:t xml:space="preserve"> </w:t>
      </w:r>
      <w:r>
        <w:rPr>
          <w:color w:val="231F20"/>
        </w:rPr>
        <w:t>taking</w:t>
      </w:r>
      <w:r>
        <w:rPr>
          <w:color w:val="231F20"/>
          <w:spacing w:val="-23"/>
        </w:rPr>
        <w:t xml:space="preserve"> </w:t>
      </w:r>
      <w:r>
        <w:rPr>
          <w:color w:val="231F20"/>
        </w:rPr>
        <w:t>total</w:t>
      </w:r>
      <w:r>
        <w:rPr>
          <w:color w:val="231F20"/>
          <w:spacing w:val="-23"/>
        </w:rPr>
        <w:t xml:space="preserve"> </w:t>
      </w:r>
      <w:r>
        <w:rPr>
          <w:color w:val="231F20"/>
          <w:spacing w:val="-2"/>
        </w:rPr>
        <w:t>prosecution</w:t>
      </w:r>
    </w:p>
    <w:p w:rsidR="0064085C" w:rsidRDefault="0064085C">
      <w:pPr>
        <w:pStyle w:val="BodyText"/>
        <w:jc w:val="left"/>
        <w:sectPr w:rsidR="0064085C">
          <w:type w:val="continuous"/>
          <w:pgSz w:w="12590" w:h="16190"/>
          <w:pgMar w:top="0" w:right="0" w:bottom="1020" w:left="992" w:header="0" w:footer="824" w:gutter="0"/>
          <w:cols w:num="2" w:space="720" w:equalWidth="0">
            <w:col w:w="5131" w:space="309"/>
            <w:col w:w="6158"/>
          </w:cols>
        </w:sectPr>
      </w:pPr>
    </w:p>
    <w:p w:rsidR="0064085C" w:rsidRPr="002E6C2A" w:rsidRDefault="00726F1A">
      <w:pPr>
        <w:pStyle w:val="BodyText"/>
        <w:spacing w:before="180"/>
        <w:ind w:left="28"/>
        <w:jc w:val="left"/>
        <w:rPr>
          <w:b/>
        </w:rPr>
      </w:pPr>
      <w:r w:rsidRPr="002E6C2A">
        <w:rPr>
          <w:b/>
          <w:color w:val="231F20"/>
          <w:spacing w:val="-6"/>
        </w:rPr>
        <w:t>Table</w:t>
      </w:r>
      <w:r w:rsidRPr="002E6C2A">
        <w:rPr>
          <w:b/>
          <w:color w:val="231F20"/>
          <w:spacing w:val="-1"/>
        </w:rPr>
        <w:t xml:space="preserve"> </w:t>
      </w:r>
      <w:r w:rsidRPr="002E6C2A">
        <w:rPr>
          <w:b/>
          <w:color w:val="231F20"/>
          <w:spacing w:val="-6"/>
        </w:rPr>
        <w:t>10.27:</w:t>
      </w:r>
      <w:r w:rsidRPr="002E6C2A">
        <w:rPr>
          <w:b/>
          <w:color w:val="231F20"/>
          <w:spacing w:val="-2"/>
        </w:rPr>
        <w:t xml:space="preserve"> </w:t>
      </w:r>
      <w:r w:rsidRPr="002E6C2A">
        <w:rPr>
          <w:b/>
          <w:color w:val="231F20"/>
          <w:spacing w:val="-6"/>
        </w:rPr>
        <w:t>Prosecutions</w:t>
      </w:r>
      <w:r w:rsidRPr="002E6C2A">
        <w:rPr>
          <w:b/>
          <w:color w:val="231F20"/>
          <w:spacing w:val="-1"/>
        </w:rPr>
        <w:t xml:space="preserve"> </w:t>
      </w:r>
      <w:r w:rsidRPr="002E6C2A">
        <w:rPr>
          <w:b/>
          <w:color w:val="231F20"/>
          <w:spacing w:val="-6"/>
        </w:rPr>
        <w:t>Launched</w:t>
      </w:r>
    </w:p>
    <w:p w:rsidR="0064085C" w:rsidRDefault="0064085C">
      <w:pPr>
        <w:pStyle w:val="BodyText"/>
        <w:spacing w:before="10"/>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687"/>
        <w:gridCol w:w="2401"/>
        <w:gridCol w:w="329"/>
        <w:gridCol w:w="2017"/>
        <w:gridCol w:w="1950"/>
        <w:gridCol w:w="2146"/>
      </w:tblGrid>
      <w:tr w:rsidR="0064085C" w:rsidRPr="002E6C2A">
        <w:trPr>
          <w:trHeight w:val="334"/>
        </w:trPr>
        <w:tc>
          <w:tcPr>
            <w:tcW w:w="1687"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pacing w:val="-4"/>
                <w:sz w:val="20"/>
              </w:rPr>
              <w:t>Year</w:t>
            </w:r>
          </w:p>
        </w:tc>
        <w:tc>
          <w:tcPr>
            <w:tcW w:w="2401"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line="360" w:lineRule="auto"/>
              <w:ind w:left="896" w:right="25" w:firstLine="879"/>
              <w:rPr>
                <w:b/>
                <w:sz w:val="20"/>
              </w:rPr>
            </w:pPr>
            <w:r w:rsidRPr="002E6C2A">
              <w:rPr>
                <w:b/>
                <w:noProof/>
                <w:sz w:val="20"/>
                <w:lang w:val="en-IN" w:eastAsia="en-IN"/>
              </w:rPr>
              <mc:AlternateContent>
                <mc:Choice Requires="wpg">
                  <w:drawing>
                    <wp:anchor distT="0" distB="0" distL="0" distR="0" simplePos="0" relativeHeight="251645440" behindDoc="0" locked="0" layoutInCell="1" allowOverlap="1">
                      <wp:simplePos x="0" y="0"/>
                      <wp:positionH relativeFrom="column">
                        <wp:posOffset>265618</wp:posOffset>
                      </wp:positionH>
                      <wp:positionV relativeFrom="paragraph">
                        <wp:posOffset>212417</wp:posOffset>
                      </wp:positionV>
                      <wp:extent cx="2601595" cy="635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1595" cy="6350"/>
                                <a:chOff x="0" y="0"/>
                                <a:chExt cx="2601595" cy="6350"/>
                              </a:xfrm>
                            </wpg:grpSpPr>
                            <wps:wsp>
                              <wps:cNvPr id="74" name="Graphic 74"/>
                              <wps:cNvSpPr/>
                              <wps:spPr>
                                <a:xfrm>
                                  <a:off x="0" y="3175"/>
                                  <a:ext cx="1301115" cy="1270"/>
                                </a:xfrm>
                                <a:custGeom>
                                  <a:avLst/>
                                  <a:gdLst/>
                                  <a:ahLst/>
                                  <a:cxnLst/>
                                  <a:rect l="l" t="t" r="r" b="b"/>
                                  <a:pathLst>
                                    <a:path w="1301115">
                                      <a:moveTo>
                                        <a:pt x="0" y="0"/>
                                      </a:moveTo>
                                      <a:lnTo>
                                        <a:pt x="1300568" y="0"/>
                                      </a:lnTo>
                                    </a:path>
                                  </a:pathLst>
                                </a:custGeom>
                                <a:ln w="6350">
                                  <a:solidFill>
                                    <a:srgbClr val="FFFFFF"/>
                                  </a:solidFill>
                                  <a:prstDash val="solid"/>
                                </a:ln>
                              </wps:spPr>
                              <wps:bodyPr wrap="square" lIns="0" tIns="0" rIns="0" bIns="0" rtlCol="0">
                                <a:prstTxWarp prst="textNoShape">
                                  <a:avLst/>
                                </a:prstTxWarp>
                                <a:noAutofit/>
                              </wps:bodyPr>
                            </wps:wsp>
                            <wps:wsp>
                              <wps:cNvPr id="75" name="Graphic 75"/>
                              <wps:cNvSpPr/>
                              <wps:spPr>
                                <a:xfrm>
                                  <a:off x="1300572" y="3175"/>
                                  <a:ext cx="1301115" cy="1270"/>
                                </a:xfrm>
                                <a:custGeom>
                                  <a:avLst/>
                                  <a:gdLst/>
                                  <a:ahLst/>
                                  <a:cxnLst/>
                                  <a:rect l="l" t="t" r="r" b="b"/>
                                  <a:pathLst>
                                    <a:path w="1301115">
                                      <a:moveTo>
                                        <a:pt x="0" y="0"/>
                                      </a:moveTo>
                                      <a:lnTo>
                                        <a:pt x="1300568"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7D3667C" id="Group 73" o:spid="_x0000_s1026" style="position:absolute;margin-left:20.9pt;margin-top:16.75pt;width:204.85pt;height:.5pt;z-index:251645440;mso-wrap-distance-left:0;mso-wrap-distance-right:0" coordsize="260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">
                      <v:shape id="Graphic 74" o:spid="_x0000_s1027" style="position:absolute;top:31;width:13011;height:13;visibility:visible;mso-wrap-style:square;v-text-anchor:top" coordsize="130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" path="m,l1300568,e" filled="f" strokecolor="white" strokeweight=".5pt">
                        <v:path arrowok="t"/>
                      </v:shape>
                      <v:shape id="Graphic 75" o:spid="_x0000_s1028" style="position:absolute;left:13005;top:31;width:13011;height:13;visibility:visible;mso-wrap-style:square;v-text-anchor:top" coordsize="130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" path="m,l1300568,e" filled="f" strokecolor="white" strokeweight=".5pt">
                        <v:path arrowok="t"/>
                      </v:shape>
                    </v:group>
                  </w:pict>
                </mc:Fallback>
              </mc:AlternateContent>
            </w:r>
            <w:r w:rsidRPr="002E6C2A">
              <w:rPr>
                <w:b/>
                <w:color w:val="FFFFFF"/>
                <w:spacing w:val="-2"/>
                <w:sz w:val="20"/>
              </w:rPr>
              <w:t xml:space="preserve">During </w:t>
            </w:r>
            <w:r w:rsidRPr="002E6C2A">
              <w:rPr>
                <w:b/>
                <w:color w:val="FFFFFF"/>
                <w:sz w:val="20"/>
              </w:rPr>
              <w:t>No. of cases</w:t>
            </w:r>
          </w:p>
        </w:tc>
        <w:tc>
          <w:tcPr>
            <w:tcW w:w="329"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26"/>
              <w:rPr>
                <w:b/>
                <w:sz w:val="20"/>
              </w:rPr>
            </w:pPr>
            <w:r w:rsidRPr="002E6C2A">
              <w:rPr>
                <w:b/>
                <w:color w:val="FFFFFF"/>
                <w:spacing w:val="-5"/>
                <w:sz w:val="20"/>
              </w:rPr>
              <w:t>the</w:t>
            </w:r>
          </w:p>
        </w:tc>
        <w:tc>
          <w:tcPr>
            <w:tcW w:w="2017"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35"/>
              <w:rPr>
                <w:b/>
                <w:sz w:val="20"/>
              </w:rPr>
            </w:pPr>
            <w:r w:rsidRPr="002E6C2A">
              <w:rPr>
                <w:b/>
                <w:color w:val="FFFFFF"/>
                <w:spacing w:val="-4"/>
                <w:sz w:val="20"/>
              </w:rPr>
              <w:t>Year</w:t>
            </w:r>
          </w:p>
          <w:p w:rsidR="0064085C" w:rsidRPr="002E6C2A" w:rsidRDefault="00726F1A">
            <w:pPr>
              <w:pStyle w:val="TableParagraph"/>
              <w:spacing w:before="115"/>
              <w:ind w:left="17" w:firstLine="120"/>
              <w:rPr>
                <w:b/>
                <w:sz w:val="20"/>
              </w:rPr>
            </w:pPr>
            <w:r w:rsidRPr="002E6C2A">
              <w:rPr>
                <w:b/>
                <w:color w:val="FFFFFF"/>
                <w:sz w:val="20"/>
              </w:rPr>
              <w:t xml:space="preserve">Against No. of </w:t>
            </w:r>
            <w:r w:rsidRPr="002E6C2A">
              <w:rPr>
                <w:b/>
                <w:color w:val="FFFFFF"/>
                <w:spacing w:val="-2"/>
                <w:sz w:val="20"/>
              </w:rPr>
              <w:t>Persons/Entities</w:t>
            </w:r>
          </w:p>
        </w:tc>
        <w:tc>
          <w:tcPr>
            <w:tcW w:w="4096" w:type="dxa"/>
            <w:gridSpan w:val="2"/>
            <w:tcBorders>
              <w:top w:val="single" w:sz="4" w:space="0" w:color="231F20"/>
              <w:bottom w:val="single" w:sz="4" w:space="0" w:color="FFFFFF"/>
            </w:tcBorders>
            <w:shd w:val="clear" w:color="auto" w:fill="C95D48"/>
          </w:tcPr>
          <w:p w:rsidR="0064085C" w:rsidRPr="002E6C2A" w:rsidRDefault="00726F1A">
            <w:pPr>
              <w:pStyle w:val="TableParagraph"/>
              <w:spacing w:before="51"/>
              <w:ind w:left="1123"/>
              <w:rPr>
                <w:b/>
                <w:sz w:val="20"/>
              </w:rPr>
            </w:pPr>
            <w:r w:rsidRPr="002E6C2A">
              <w:rPr>
                <w:b/>
                <w:color w:val="FFFFFF"/>
                <w:sz w:val="20"/>
              </w:rPr>
              <w:t>As</w:t>
            </w:r>
            <w:r w:rsidRPr="002E6C2A">
              <w:rPr>
                <w:b/>
                <w:color w:val="FFFFFF"/>
                <w:spacing w:val="-3"/>
                <w:sz w:val="20"/>
              </w:rPr>
              <w:t xml:space="preserve"> </w:t>
            </w:r>
            <w:r w:rsidRPr="002E6C2A">
              <w:rPr>
                <w:b/>
                <w:color w:val="FFFFFF"/>
                <w:sz w:val="20"/>
              </w:rPr>
              <w:t>at</w:t>
            </w:r>
            <w:r w:rsidRPr="002E6C2A">
              <w:rPr>
                <w:b/>
                <w:color w:val="FFFFFF"/>
                <w:spacing w:val="-3"/>
                <w:sz w:val="20"/>
              </w:rPr>
              <w:t xml:space="preserve"> </w:t>
            </w:r>
            <w:r w:rsidRPr="002E6C2A">
              <w:rPr>
                <w:b/>
                <w:color w:val="FFFFFF"/>
                <w:sz w:val="20"/>
              </w:rPr>
              <w:t>end</w:t>
            </w:r>
            <w:r w:rsidRPr="002E6C2A">
              <w:rPr>
                <w:b/>
                <w:color w:val="FFFFFF"/>
                <w:spacing w:val="-3"/>
                <w:sz w:val="20"/>
              </w:rPr>
              <w:t xml:space="preserve"> </w:t>
            </w:r>
            <w:r w:rsidRPr="002E6C2A">
              <w:rPr>
                <w:b/>
                <w:color w:val="FFFFFF"/>
                <w:sz w:val="20"/>
              </w:rPr>
              <w:t>of</w:t>
            </w:r>
            <w:r w:rsidRPr="002E6C2A">
              <w:rPr>
                <w:b/>
                <w:color w:val="FFFFFF"/>
                <w:spacing w:val="-2"/>
                <w:sz w:val="20"/>
              </w:rPr>
              <w:t xml:space="preserve"> </w:t>
            </w:r>
            <w:r w:rsidRPr="002E6C2A">
              <w:rPr>
                <w:b/>
                <w:color w:val="FFFFFF"/>
                <w:sz w:val="20"/>
              </w:rPr>
              <w:t>the</w:t>
            </w:r>
            <w:r w:rsidRPr="002E6C2A">
              <w:rPr>
                <w:b/>
                <w:color w:val="FFFFFF"/>
                <w:spacing w:val="-3"/>
                <w:sz w:val="20"/>
              </w:rPr>
              <w:t xml:space="preserve"> </w:t>
            </w:r>
            <w:r w:rsidRPr="002E6C2A">
              <w:rPr>
                <w:b/>
                <w:color w:val="FFFFFF"/>
                <w:spacing w:val="-4"/>
                <w:sz w:val="20"/>
              </w:rPr>
              <w:t>Year</w:t>
            </w:r>
          </w:p>
        </w:tc>
      </w:tr>
      <w:tr w:rsidR="0064085C" w:rsidRPr="002E6C2A">
        <w:trPr>
          <w:trHeight w:val="548"/>
        </w:trPr>
        <w:tc>
          <w:tcPr>
            <w:tcW w:w="1687" w:type="dxa"/>
            <w:vMerge/>
            <w:tcBorders>
              <w:top w:val="nil"/>
              <w:bottom w:val="single" w:sz="4" w:space="0" w:color="231F20"/>
            </w:tcBorders>
            <w:shd w:val="clear" w:color="auto" w:fill="C95D48"/>
          </w:tcPr>
          <w:p w:rsidR="0064085C" w:rsidRPr="002E6C2A" w:rsidRDefault="0064085C">
            <w:pPr>
              <w:rPr>
                <w:b/>
                <w:sz w:val="2"/>
                <w:szCs w:val="2"/>
              </w:rPr>
            </w:pPr>
          </w:p>
        </w:tc>
        <w:tc>
          <w:tcPr>
            <w:tcW w:w="2401" w:type="dxa"/>
            <w:vMerge/>
            <w:tcBorders>
              <w:top w:val="nil"/>
              <w:bottom w:val="single" w:sz="4" w:space="0" w:color="231F20"/>
            </w:tcBorders>
            <w:shd w:val="clear" w:color="auto" w:fill="C95D48"/>
          </w:tcPr>
          <w:p w:rsidR="0064085C" w:rsidRPr="002E6C2A" w:rsidRDefault="0064085C">
            <w:pPr>
              <w:rPr>
                <w:b/>
                <w:sz w:val="2"/>
                <w:szCs w:val="2"/>
              </w:rPr>
            </w:pPr>
          </w:p>
        </w:tc>
        <w:tc>
          <w:tcPr>
            <w:tcW w:w="329" w:type="dxa"/>
            <w:vMerge/>
            <w:tcBorders>
              <w:top w:val="nil"/>
              <w:bottom w:val="single" w:sz="4" w:space="0" w:color="231F20"/>
            </w:tcBorders>
            <w:shd w:val="clear" w:color="auto" w:fill="C95D48"/>
          </w:tcPr>
          <w:p w:rsidR="0064085C" w:rsidRPr="002E6C2A" w:rsidRDefault="0064085C">
            <w:pPr>
              <w:rPr>
                <w:b/>
                <w:sz w:val="2"/>
                <w:szCs w:val="2"/>
              </w:rPr>
            </w:pPr>
          </w:p>
        </w:tc>
        <w:tc>
          <w:tcPr>
            <w:tcW w:w="2017" w:type="dxa"/>
            <w:vMerge/>
            <w:tcBorders>
              <w:top w:val="nil"/>
              <w:bottom w:val="single" w:sz="4" w:space="0" w:color="231F20"/>
            </w:tcBorders>
            <w:shd w:val="clear" w:color="auto" w:fill="C95D48"/>
          </w:tcPr>
          <w:p w:rsidR="0064085C" w:rsidRPr="002E6C2A" w:rsidRDefault="0064085C">
            <w:pPr>
              <w:rPr>
                <w:b/>
                <w:sz w:val="2"/>
                <w:szCs w:val="2"/>
              </w:rPr>
            </w:pPr>
          </w:p>
        </w:tc>
        <w:tc>
          <w:tcPr>
            <w:tcW w:w="1950" w:type="dxa"/>
            <w:tcBorders>
              <w:top w:val="single" w:sz="4" w:space="0" w:color="FFFFFF"/>
              <w:bottom w:val="single" w:sz="4" w:space="0" w:color="231F20"/>
            </w:tcBorders>
            <w:shd w:val="clear" w:color="auto" w:fill="C95D48"/>
          </w:tcPr>
          <w:p w:rsidR="0064085C" w:rsidRPr="002E6C2A" w:rsidRDefault="00726F1A">
            <w:pPr>
              <w:pStyle w:val="TableParagraph"/>
              <w:spacing w:before="51"/>
              <w:ind w:left="97"/>
              <w:jc w:val="center"/>
              <w:rPr>
                <w:b/>
                <w:sz w:val="20"/>
              </w:rPr>
            </w:pPr>
            <w:r w:rsidRPr="002E6C2A">
              <w:rPr>
                <w:b/>
                <w:color w:val="FFFFFF"/>
                <w:sz w:val="20"/>
              </w:rPr>
              <w:t>No.</w:t>
            </w:r>
            <w:r w:rsidRPr="002E6C2A">
              <w:rPr>
                <w:b/>
                <w:color w:val="FFFFFF"/>
                <w:spacing w:val="-11"/>
                <w:sz w:val="20"/>
              </w:rPr>
              <w:t xml:space="preserve"> </w:t>
            </w:r>
            <w:r w:rsidRPr="002E6C2A">
              <w:rPr>
                <w:b/>
                <w:color w:val="FFFFFF"/>
                <w:sz w:val="20"/>
              </w:rPr>
              <w:t>of</w:t>
            </w:r>
            <w:r w:rsidRPr="002E6C2A">
              <w:rPr>
                <w:b/>
                <w:color w:val="FFFFFF"/>
                <w:spacing w:val="-11"/>
                <w:sz w:val="20"/>
              </w:rPr>
              <w:t xml:space="preserve"> </w:t>
            </w:r>
            <w:r w:rsidRPr="002E6C2A">
              <w:rPr>
                <w:b/>
                <w:color w:val="FFFFFF"/>
                <w:spacing w:val="-2"/>
                <w:sz w:val="20"/>
              </w:rPr>
              <w:t>cases</w:t>
            </w:r>
          </w:p>
        </w:tc>
        <w:tc>
          <w:tcPr>
            <w:tcW w:w="2146" w:type="dxa"/>
            <w:tcBorders>
              <w:top w:val="single" w:sz="4" w:space="0" w:color="FFFFFF"/>
              <w:bottom w:val="single" w:sz="4" w:space="0" w:color="231F20"/>
            </w:tcBorders>
            <w:shd w:val="clear" w:color="auto" w:fill="C95D48"/>
          </w:tcPr>
          <w:p w:rsidR="0064085C" w:rsidRPr="002E6C2A" w:rsidRDefault="00726F1A">
            <w:pPr>
              <w:pStyle w:val="TableParagraph"/>
              <w:spacing w:before="51"/>
              <w:ind w:left="379" w:firstLine="120"/>
              <w:rPr>
                <w:b/>
                <w:sz w:val="20"/>
              </w:rPr>
            </w:pPr>
            <w:r w:rsidRPr="002E6C2A">
              <w:rPr>
                <w:b/>
                <w:color w:val="FFFFFF"/>
                <w:sz w:val="20"/>
              </w:rPr>
              <w:t xml:space="preserve">Against No. of </w:t>
            </w:r>
            <w:r w:rsidRPr="002E6C2A">
              <w:rPr>
                <w:b/>
                <w:color w:val="FFFFFF"/>
                <w:spacing w:val="-2"/>
                <w:sz w:val="20"/>
              </w:rPr>
              <w:t>Persons/Entities</w:t>
            </w:r>
          </w:p>
        </w:tc>
      </w:tr>
      <w:tr w:rsidR="0064085C">
        <w:trPr>
          <w:trHeight w:val="328"/>
        </w:trPr>
        <w:tc>
          <w:tcPr>
            <w:tcW w:w="1687" w:type="dxa"/>
            <w:tcBorders>
              <w:top w:val="single" w:sz="4" w:space="0" w:color="231F20"/>
            </w:tcBorders>
            <w:shd w:val="clear" w:color="auto" w:fill="FAF2EE"/>
          </w:tcPr>
          <w:p w:rsidR="0064085C" w:rsidRDefault="00726F1A">
            <w:pPr>
              <w:pStyle w:val="TableParagraph"/>
              <w:ind w:left="56"/>
              <w:rPr>
                <w:sz w:val="20"/>
              </w:rPr>
            </w:pPr>
            <w:r>
              <w:rPr>
                <w:color w:val="231F20"/>
                <w:spacing w:val="-5"/>
                <w:sz w:val="20"/>
              </w:rPr>
              <w:t>2024-25</w:t>
            </w:r>
          </w:p>
        </w:tc>
        <w:tc>
          <w:tcPr>
            <w:tcW w:w="2401" w:type="dxa"/>
            <w:tcBorders>
              <w:top w:val="single" w:sz="4" w:space="0" w:color="231F20"/>
            </w:tcBorders>
            <w:shd w:val="clear" w:color="auto" w:fill="FAF2EE"/>
          </w:tcPr>
          <w:p w:rsidR="0064085C" w:rsidRDefault="00726F1A">
            <w:pPr>
              <w:pStyle w:val="TableParagraph"/>
              <w:ind w:right="848"/>
              <w:jc w:val="right"/>
              <w:rPr>
                <w:sz w:val="20"/>
              </w:rPr>
            </w:pPr>
            <w:r>
              <w:rPr>
                <w:color w:val="231F20"/>
                <w:spacing w:val="-5"/>
                <w:sz w:val="20"/>
              </w:rPr>
              <w:t>42</w:t>
            </w:r>
          </w:p>
        </w:tc>
        <w:tc>
          <w:tcPr>
            <w:tcW w:w="2346" w:type="dxa"/>
            <w:gridSpan w:val="2"/>
            <w:tcBorders>
              <w:top w:val="single" w:sz="4" w:space="0" w:color="231F20"/>
            </w:tcBorders>
            <w:shd w:val="clear" w:color="auto" w:fill="FAF2EE"/>
          </w:tcPr>
          <w:p w:rsidR="0064085C" w:rsidRDefault="00726F1A">
            <w:pPr>
              <w:pStyle w:val="TableParagraph"/>
              <w:ind w:left="7" w:right="173"/>
              <w:jc w:val="center"/>
              <w:rPr>
                <w:sz w:val="20"/>
              </w:rPr>
            </w:pPr>
            <w:r>
              <w:rPr>
                <w:color w:val="231F20"/>
                <w:spacing w:val="-5"/>
                <w:sz w:val="20"/>
              </w:rPr>
              <w:t>69</w:t>
            </w:r>
          </w:p>
        </w:tc>
        <w:tc>
          <w:tcPr>
            <w:tcW w:w="1950" w:type="dxa"/>
            <w:tcBorders>
              <w:top w:val="single" w:sz="4" w:space="0" w:color="231F20"/>
            </w:tcBorders>
            <w:shd w:val="clear" w:color="auto" w:fill="FAF2EE"/>
          </w:tcPr>
          <w:p w:rsidR="0064085C" w:rsidRDefault="00726F1A">
            <w:pPr>
              <w:pStyle w:val="TableParagraph"/>
              <w:ind w:left="97"/>
              <w:jc w:val="center"/>
              <w:rPr>
                <w:sz w:val="20"/>
              </w:rPr>
            </w:pPr>
            <w:r>
              <w:rPr>
                <w:color w:val="231F20"/>
                <w:spacing w:val="-4"/>
                <w:sz w:val="20"/>
              </w:rPr>
              <w:t>2,078</w:t>
            </w:r>
          </w:p>
        </w:tc>
        <w:tc>
          <w:tcPr>
            <w:tcW w:w="2146" w:type="dxa"/>
            <w:tcBorders>
              <w:top w:val="single" w:sz="4" w:space="0" w:color="231F20"/>
            </w:tcBorders>
            <w:shd w:val="clear" w:color="auto" w:fill="FAF2EE"/>
          </w:tcPr>
          <w:p w:rsidR="0064085C" w:rsidRDefault="00726F1A">
            <w:pPr>
              <w:pStyle w:val="TableParagraph"/>
              <w:ind w:left="97"/>
              <w:jc w:val="center"/>
              <w:rPr>
                <w:sz w:val="20"/>
              </w:rPr>
            </w:pPr>
            <w:r>
              <w:rPr>
                <w:color w:val="231F20"/>
                <w:spacing w:val="-2"/>
                <w:sz w:val="20"/>
              </w:rPr>
              <w:t>8,570</w:t>
            </w:r>
          </w:p>
        </w:tc>
      </w:tr>
      <w:tr w:rsidR="0064085C">
        <w:trPr>
          <w:trHeight w:val="323"/>
        </w:trPr>
        <w:tc>
          <w:tcPr>
            <w:tcW w:w="1687" w:type="dxa"/>
            <w:tcBorders>
              <w:bottom w:val="single" w:sz="4" w:space="0" w:color="231F20"/>
            </w:tcBorders>
            <w:shd w:val="clear" w:color="auto" w:fill="F2DFD6"/>
          </w:tcPr>
          <w:p w:rsidR="0064085C" w:rsidRDefault="00726F1A">
            <w:pPr>
              <w:pStyle w:val="TableParagraph"/>
              <w:ind w:left="56"/>
              <w:rPr>
                <w:sz w:val="20"/>
              </w:rPr>
            </w:pPr>
            <w:r>
              <w:rPr>
                <w:color w:val="231F20"/>
                <w:sz w:val="20"/>
              </w:rPr>
              <w:t>2025-</w:t>
            </w:r>
            <w:r>
              <w:rPr>
                <w:color w:val="231F20"/>
                <w:spacing w:val="-5"/>
                <w:sz w:val="20"/>
              </w:rPr>
              <w:t>26</w:t>
            </w:r>
          </w:p>
        </w:tc>
        <w:tc>
          <w:tcPr>
            <w:tcW w:w="2401" w:type="dxa"/>
            <w:tcBorders>
              <w:bottom w:val="single" w:sz="4" w:space="0" w:color="231F20"/>
            </w:tcBorders>
            <w:shd w:val="clear" w:color="auto" w:fill="F2DFD6"/>
          </w:tcPr>
          <w:p w:rsidR="0064085C" w:rsidRDefault="00726F1A">
            <w:pPr>
              <w:pStyle w:val="TableParagraph"/>
              <w:ind w:right="851"/>
              <w:jc w:val="right"/>
              <w:rPr>
                <w:sz w:val="20"/>
              </w:rPr>
            </w:pPr>
            <w:r>
              <w:rPr>
                <w:color w:val="231F20"/>
                <w:spacing w:val="-5"/>
                <w:sz w:val="20"/>
              </w:rPr>
              <w:t>65</w:t>
            </w:r>
          </w:p>
        </w:tc>
        <w:tc>
          <w:tcPr>
            <w:tcW w:w="2346" w:type="dxa"/>
            <w:gridSpan w:val="2"/>
            <w:tcBorders>
              <w:bottom w:val="single" w:sz="4" w:space="0" w:color="231F20"/>
            </w:tcBorders>
            <w:shd w:val="clear" w:color="auto" w:fill="F2DFD6"/>
          </w:tcPr>
          <w:p w:rsidR="0064085C" w:rsidRDefault="00726F1A">
            <w:pPr>
              <w:pStyle w:val="TableParagraph"/>
              <w:ind w:right="173"/>
              <w:jc w:val="center"/>
              <w:rPr>
                <w:sz w:val="20"/>
              </w:rPr>
            </w:pPr>
            <w:r>
              <w:rPr>
                <w:color w:val="231F20"/>
                <w:spacing w:val="-5"/>
                <w:w w:val="90"/>
                <w:sz w:val="20"/>
              </w:rPr>
              <w:t>176</w:t>
            </w:r>
          </w:p>
        </w:tc>
        <w:tc>
          <w:tcPr>
            <w:tcW w:w="1950" w:type="dxa"/>
            <w:tcBorders>
              <w:bottom w:val="single" w:sz="4" w:space="0" w:color="231F20"/>
            </w:tcBorders>
            <w:shd w:val="clear" w:color="auto" w:fill="F2DFD6"/>
          </w:tcPr>
          <w:p w:rsidR="0064085C" w:rsidRDefault="00726F1A">
            <w:pPr>
              <w:pStyle w:val="TableParagraph"/>
              <w:ind w:left="97"/>
              <w:jc w:val="center"/>
              <w:rPr>
                <w:sz w:val="20"/>
              </w:rPr>
            </w:pPr>
            <w:r>
              <w:rPr>
                <w:color w:val="231F20"/>
                <w:spacing w:val="-2"/>
                <w:w w:val="95"/>
                <w:sz w:val="20"/>
              </w:rPr>
              <w:t>2,143</w:t>
            </w:r>
          </w:p>
        </w:tc>
        <w:tc>
          <w:tcPr>
            <w:tcW w:w="2146" w:type="dxa"/>
            <w:tcBorders>
              <w:bottom w:val="single" w:sz="4" w:space="0" w:color="231F20"/>
            </w:tcBorders>
            <w:shd w:val="clear" w:color="auto" w:fill="F2DFD6"/>
          </w:tcPr>
          <w:p w:rsidR="0064085C" w:rsidRDefault="00726F1A">
            <w:pPr>
              <w:pStyle w:val="TableParagraph"/>
              <w:ind w:left="97"/>
              <w:jc w:val="center"/>
              <w:rPr>
                <w:sz w:val="20"/>
              </w:rPr>
            </w:pPr>
            <w:r>
              <w:rPr>
                <w:color w:val="231F20"/>
                <w:spacing w:val="-2"/>
                <w:sz w:val="20"/>
              </w:rPr>
              <w:t>8,746</w:t>
            </w:r>
          </w:p>
        </w:tc>
      </w:tr>
    </w:tbl>
    <w:p w:rsidR="0064085C" w:rsidRDefault="0064085C">
      <w:pPr>
        <w:pStyle w:val="BodyText"/>
        <w:spacing w:before="8"/>
        <w:jc w:val="left"/>
        <w:rPr>
          <w:sz w:val="19"/>
        </w:rPr>
      </w:pPr>
    </w:p>
    <w:p w:rsidR="0064085C" w:rsidRDefault="0064085C">
      <w:pPr>
        <w:pStyle w:val="BodyText"/>
        <w:jc w:val="left"/>
        <w:rPr>
          <w:sz w:val="19"/>
        </w:rPr>
        <w:sectPr w:rsidR="0064085C">
          <w:pgSz w:w="12590" w:h="16190"/>
          <w:pgMar w:top="1080" w:right="0" w:bottom="1020" w:left="992" w:header="0" w:footer="824" w:gutter="0"/>
          <w:cols w:space="720"/>
        </w:sectPr>
      </w:pPr>
    </w:p>
    <w:p w:rsidR="0064085C" w:rsidRPr="002E6C2A" w:rsidRDefault="00726F1A">
      <w:pPr>
        <w:pStyle w:val="BodyText"/>
        <w:spacing w:before="68" w:line="304" w:lineRule="auto"/>
        <w:ind w:left="48"/>
        <w:jc w:val="left"/>
        <w:rPr>
          <w:b/>
        </w:rPr>
      </w:pPr>
      <w:r w:rsidRPr="002E6C2A">
        <w:rPr>
          <w:b/>
          <w:color w:val="231F20"/>
        </w:rPr>
        <w:t>Table</w:t>
      </w:r>
      <w:r w:rsidRPr="002E6C2A">
        <w:rPr>
          <w:b/>
          <w:color w:val="231F20"/>
          <w:spacing w:val="-16"/>
        </w:rPr>
        <w:t xml:space="preserve"> </w:t>
      </w:r>
      <w:r w:rsidRPr="002E6C2A">
        <w:rPr>
          <w:b/>
          <w:color w:val="231F20"/>
        </w:rPr>
        <w:t>10.28:</w:t>
      </w:r>
      <w:r w:rsidRPr="002E6C2A">
        <w:rPr>
          <w:b/>
          <w:color w:val="231F20"/>
          <w:spacing w:val="-15"/>
        </w:rPr>
        <w:t xml:space="preserve"> </w:t>
      </w:r>
      <w:r w:rsidRPr="002E6C2A">
        <w:rPr>
          <w:b/>
          <w:color w:val="231F20"/>
        </w:rPr>
        <w:t>Nature</w:t>
      </w:r>
      <w:r w:rsidRPr="002E6C2A">
        <w:rPr>
          <w:b/>
          <w:color w:val="231F20"/>
          <w:spacing w:val="-15"/>
        </w:rPr>
        <w:t xml:space="preserve"> </w:t>
      </w:r>
      <w:r w:rsidRPr="002E6C2A">
        <w:rPr>
          <w:b/>
          <w:color w:val="231F20"/>
        </w:rPr>
        <w:t>of</w:t>
      </w:r>
      <w:r w:rsidRPr="002E6C2A">
        <w:rPr>
          <w:b/>
          <w:color w:val="231F20"/>
          <w:spacing w:val="-16"/>
        </w:rPr>
        <w:t xml:space="preserve"> </w:t>
      </w:r>
      <w:r w:rsidRPr="002E6C2A">
        <w:rPr>
          <w:b/>
          <w:color w:val="231F20"/>
        </w:rPr>
        <w:t>Violations</w:t>
      </w:r>
      <w:r w:rsidRPr="002E6C2A">
        <w:rPr>
          <w:b/>
          <w:color w:val="231F20"/>
          <w:spacing w:val="-15"/>
        </w:rPr>
        <w:t xml:space="preserve"> </w:t>
      </w:r>
      <w:r w:rsidRPr="002E6C2A">
        <w:rPr>
          <w:b/>
          <w:color w:val="231F20"/>
        </w:rPr>
        <w:t>in</w:t>
      </w:r>
      <w:r w:rsidRPr="002E6C2A">
        <w:rPr>
          <w:b/>
          <w:color w:val="231F20"/>
          <w:spacing w:val="-15"/>
        </w:rPr>
        <w:t xml:space="preserve"> </w:t>
      </w:r>
      <w:r w:rsidRPr="002E6C2A">
        <w:rPr>
          <w:b/>
          <w:color w:val="231F20"/>
        </w:rPr>
        <w:t xml:space="preserve">Prosecutions </w:t>
      </w:r>
      <w:r w:rsidRPr="002E6C2A">
        <w:rPr>
          <w:b/>
          <w:color w:val="231F20"/>
          <w:spacing w:val="-2"/>
        </w:rPr>
        <w:t>Launched</w:t>
      </w:r>
    </w:p>
    <w:tbl>
      <w:tblPr>
        <w:tblW w:w="5079" w:type="dxa"/>
        <w:tblInd w:w="55" w:type="dxa"/>
        <w:tblLayout w:type="fixed"/>
        <w:tblCellMar>
          <w:left w:w="0" w:type="dxa"/>
          <w:right w:w="0" w:type="dxa"/>
        </w:tblCellMar>
        <w:tblLook w:val="01E0" w:firstRow="1" w:lastRow="1" w:firstColumn="1" w:lastColumn="1" w:noHBand="0" w:noVBand="0"/>
      </w:tblPr>
      <w:tblGrid>
        <w:gridCol w:w="3206"/>
        <w:gridCol w:w="939"/>
        <w:gridCol w:w="934"/>
      </w:tblGrid>
      <w:tr w:rsidR="0064085C" w:rsidRPr="002E6C2A" w:rsidTr="002E6C2A">
        <w:trPr>
          <w:trHeight w:val="330"/>
        </w:trPr>
        <w:tc>
          <w:tcPr>
            <w:tcW w:w="3206"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7"/>
              <w:ind w:left="56"/>
              <w:rPr>
                <w:b/>
                <w:sz w:val="20"/>
              </w:rPr>
            </w:pPr>
            <w:r w:rsidRPr="002E6C2A">
              <w:rPr>
                <w:b/>
                <w:color w:val="FFFFFF"/>
                <w:sz w:val="20"/>
              </w:rPr>
              <w:t>Nature</w:t>
            </w:r>
            <w:r w:rsidRPr="002E6C2A">
              <w:rPr>
                <w:b/>
                <w:color w:val="FFFFFF"/>
                <w:spacing w:val="4"/>
                <w:sz w:val="20"/>
              </w:rPr>
              <w:t xml:space="preserve"> </w:t>
            </w:r>
            <w:r w:rsidRPr="002E6C2A">
              <w:rPr>
                <w:b/>
                <w:color w:val="FFFFFF"/>
                <w:sz w:val="20"/>
              </w:rPr>
              <w:t>of</w:t>
            </w:r>
            <w:r w:rsidRPr="002E6C2A">
              <w:rPr>
                <w:b/>
                <w:color w:val="FFFFFF"/>
                <w:spacing w:val="5"/>
                <w:sz w:val="20"/>
              </w:rPr>
              <w:t xml:space="preserve"> </w:t>
            </w:r>
            <w:r w:rsidRPr="002E6C2A">
              <w:rPr>
                <w:b/>
                <w:color w:val="FFFFFF"/>
                <w:spacing w:val="-2"/>
                <w:sz w:val="20"/>
              </w:rPr>
              <w:t>Violation</w:t>
            </w:r>
          </w:p>
        </w:tc>
        <w:tc>
          <w:tcPr>
            <w:tcW w:w="1873" w:type="dxa"/>
            <w:gridSpan w:val="2"/>
            <w:tcBorders>
              <w:top w:val="single" w:sz="4" w:space="0" w:color="231F20"/>
              <w:bottom w:val="single" w:sz="4" w:space="0" w:color="FFFFFF"/>
            </w:tcBorders>
            <w:shd w:val="clear" w:color="auto" w:fill="C95D48"/>
          </w:tcPr>
          <w:p w:rsidR="0064085C" w:rsidRPr="002E6C2A" w:rsidRDefault="00726F1A">
            <w:pPr>
              <w:pStyle w:val="TableParagraph"/>
              <w:spacing w:before="57"/>
              <w:ind w:left="196"/>
              <w:rPr>
                <w:b/>
                <w:sz w:val="20"/>
              </w:rPr>
            </w:pPr>
            <w:r w:rsidRPr="002E6C2A">
              <w:rPr>
                <w:b/>
                <w:color w:val="FFFFFF"/>
                <w:sz w:val="20"/>
              </w:rPr>
              <w:t>No.</w:t>
            </w:r>
            <w:r w:rsidRPr="002E6C2A">
              <w:rPr>
                <w:b/>
                <w:color w:val="FFFFFF"/>
                <w:spacing w:val="-10"/>
                <w:sz w:val="20"/>
              </w:rPr>
              <w:t xml:space="preserve"> </w:t>
            </w:r>
            <w:r w:rsidRPr="002E6C2A">
              <w:rPr>
                <w:b/>
                <w:color w:val="FFFFFF"/>
                <w:sz w:val="20"/>
              </w:rPr>
              <w:t>of</w:t>
            </w:r>
            <w:r w:rsidRPr="002E6C2A">
              <w:rPr>
                <w:b/>
                <w:color w:val="FFFFFF"/>
                <w:spacing w:val="-9"/>
                <w:sz w:val="20"/>
              </w:rPr>
              <w:t xml:space="preserve"> </w:t>
            </w:r>
            <w:r w:rsidRPr="002E6C2A">
              <w:rPr>
                <w:b/>
                <w:color w:val="FFFFFF"/>
                <w:sz w:val="20"/>
              </w:rPr>
              <w:t>cases</w:t>
            </w:r>
            <w:r w:rsidRPr="002E6C2A">
              <w:rPr>
                <w:b/>
                <w:color w:val="FFFFFF"/>
                <w:spacing w:val="-10"/>
                <w:sz w:val="20"/>
              </w:rPr>
              <w:t xml:space="preserve"> </w:t>
            </w:r>
            <w:r w:rsidRPr="002E6C2A">
              <w:rPr>
                <w:b/>
                <w:color w:val="FFFFFF"/>
                <w:spacing w:val="-2"/>
                <w:sz w:val="20"/>
              </w:rPr>
              <w:t>filed</w:t>
            </w:r>
          </w:p>
        </w:tc>
      </w:tr>
      <w:tr w:rsidR="0064085C" w:rsidTr="002E6C2A">
        <w:trPr>
          <w:trHeight w:val="330"/>
        </w:trPr>
        <w:tc>
          <w:tcPr>
            <w:tcW w:w="3206" w:type="dxa"/>
            <w:vMerge/>
            <w:tcBorders>
              <w:top w:val="nil"/>
              <w:bottom w:val="single" w:sz="4" w:space="0" w:color="231F20"/>
            </w:tcBorders>
            <w:shd w:val="clear" w:color="auto" w:fill="C95D48"/>
          </w:tcPr>
          <w:p w:rsidR="0064085C" w:rsidRDefault="0064085C">
            <w:pPr>
              <w:rPr>
                <w:sz w:val="2"/>
                <w:szCs w:val="2"/>
              </w:rPr>
            </w:pPr>
          </w:p>
        </w:tc>
        <w:tc>
          <w:tcPr>
            <w:tcW w:w="939" w:type="dxa"/>
            <w:tcBorders>
              <w:top w:val="single" w:sz="4" w:space="0" w:color="FFFFFF"/>
              <w:bottom w:val="single" w:sz="4" w:space="0" w:color="231F20"/>
            </w:tcBorders>
            <w:shd w:val="clear" w:color="auto" w:fill="C95D48"/>
          </w:tcPr>
          <w:p w:rsidR="0064085C" w:rsidRPr="002E6C2A" w:rsidRDefault="00726F1A">
            <w:pPr>
              <w:pStyle w:val="TableParagraph"/>
              <w:spacing w:before="57"/>
              <w:ind w:right="1"/>
              <w:jc w:val="center"/>
              <w:rPr>
                <w:b/>
                <w:sz w:val="20"/>
              </w:rPr>
            </w:pPr>
            <w:r w:rsidRPr="002E6C2A">
              <w:rPr>
                <w:b/>
                <w:color w:val="FFFFFF"/>
                <w:spacing w:val="-5"/>
                <w:sz w:val="20"/>
              </w:rPr>
              <w:t>2024-25</w:t>
            </w:r>
          </w:p>
        </w:tc>
        <w:tc>
          <w:tcPr>
            <w:tcW w:w="934" w:type="dxa"/>
            <w:tcBorders>
              <w:top w:val="single" w:sz="4" w:space="0" w:color="FFFFFF"/>
              <w:bottom w:val="single" w:sz="4" w:space="0" w:color="231F20"/>
            </w:tcBorders>
            <w:shd w:val="clear" w:color="auto" w:fill="C95D48"/>
          </w:tcPr>
          <w:p w:rsidR="0064085C" w:rsidRPr="002E6C2A" w:rsidRDefault="00726F1A">
            <w:pPr>
              <w:pStyle w:val="TableParagraph"/>
              <w:spacing w:before="57"/>
              <w:ind w:left="1" w:right="2"/>
              <w:jc w:val="center"/>
              <w:rPr>
                <w:b/>
                <w:sz w:val="20"/>
              </w:rPr>
            </w:pPr>
            <w:r w:rsidRPr="002E6C2A">
              <w:rPr>
                <w:b/>
                <w:color w:val="FFFFFF"/>
                <w:sz w:val="20"/>
              </w:rPr>
              <w:t>2025-</w:t>
            </w:r>
            <w:r w:rsidRPr="002E6C2A">
              <w:rPr>
                <w:b/>
                <w:color w:val="FFFFFF"/>
                <w:spacing w:val="-5"/>
                <w:sz w:val="20"/>
              </w:rPr>
              <w:t>26</w:t>
            </w:r>
          </w:p>
        </w:tc>
      </w:tr>
      <w:tr w:rsidR="0064085C" w:rsidTr="002E6C2A">
        <w:trPr>
          <w:trHeight w:val="600"/>
        </w:trPr>
        <w:tc>
          <w:tcPr>
            <w:tcW w:w="3206" w:type="dxa"/>
            <w:tcBorders>
              <w:top w:val="single" w:sz="4" w:space="0" w:color="231F20"/>
            </w:tcBorders>
            <w:shd w:val="clear" w:color="auto" w:fill="FAF2EE"/>
          </w:tcPr>
          <w:p w:rsidR="0064085C" w:rsidRDefault="00726F1A">
            <w:pPr>
              <w:pStyle w:val="TableParagraph"/>
              <w:spacing w:before="32" w:line="260" w:lineRule="atLeast"/>
              <w:ind w:left="56"/>
              <w:rPr>
                <w:sz w:val="20"/>
              </w:rPr>
            </w:pPr>
            <w:r>
              <w:rPr>
                <w:color w:val="231F20"/>
                <w:sz w:val="20"/>
              </w:rPr>
              <w:t>Non-payment</w:t>
            </w:r>
            <w:r>
              <w:rPr>
                <w:color w:val="231F20"/>
                <w:spacing w:val="-7"/>
                <w:sz w:val="20"/>
              </w:rPr>
              <w:t xml:space="preserve"> </w:t>
            </w:r>
            <w:r>
              <w:rPr>
                <w:color w:val="231F20"/>
                <w:sz w:val="20"/>
              </w:rPr>
              <w:t>of</w:t>
            </w:r>
            <w:r>
              <w:rPr>
                <w:color w:val="231F20"/>
                <w:spacing w:val="-7"/>
                <w:sz w:val="20"/>
              </w:rPr>
              <w:t xml:space="preserve"> </w:t>
            </w:r>
            <w:r>
              <w:rPr>
                <w:color w:val="231F20"/>
                <w:sz w:val="20"/>
              </w:rPr>
              <w:t>Penalty</w:t>
            </w:r>
            <w:r>
              <w:rPr>
                <w:color w:val="231F20"/>
                <w:spacing w:val="-7"/>
                <w:sz w:val="20"/>
              </w:rPr>
              <w:t xml:space="preserve"> </w:t>
            </w:r>
            <w:r>
              <w:rPr>
                <w:color w:val="231F20"/>
                <w:sz w:val="20"/>
              </w:rPr>
              <w:t>imposed by Adjudication Officer/WTM</w:t>
            </w:r>
          </w:p>
        </w:tc>
        <w:tc>
          <w:tcPr>
            <w:tcW w:w="939" w:type="dxa"/>
            <w:tcBorders>
              <w:top w:val="single" w:sz="4" w:space="0" w:color="231F20"/>
            </w:tcBorders>
            <w:shd w:val="clear" w:color="auto" w:fill="FAF2EE"/>
          </w:tcPr>
          <w:p w:rsidR="0064085C" w:rsidRDefault="00726F1A">
            <w:pPr>
              <w:pStyle w:val="TableParagraph"/>
              <w:spacing w:before="62"/>
              <w:ind w:right="1"/>
              <w:jc w:val="center"/>
              <w:rPr>
                <w:sz w:val="20"/>
              </w:rPr>
            </w:pPr>
            <w:r>
              <w:rPr>
                <w:color w:val="231F20"/>
                <w:spacing w:val="-5"/>
                <w:sz w:val="20"/>
              </w:rPr>
              <w:t>30</w:t>
            </w:r>
          </w:p>
        </w:tc>
        <w:tc>
          <w:tcPr>
            <w:tcW w:w="934" w:type="dxa"/>
            <w:tcBorders>
              <w:top w:val="single" w:sz="4" w:space="0" w:color="231F20"/>
            </w:tcBorders>
            <w:shd w:val="clear" w:color="auto" w:fill="FAF2EE"/>
          </w:tcPr>
          <w:p w:rsidR="0064085C" w:rsidRDefault="00726F1A">
            <w:pPr>
              <w:pStyle w:val="TableParagraph"/>
              <w:spacing w:before="62"/>
              <w:ind w:left="1" w:right="2"/>
              <w:jc w:val="center"/>
              <w:rPr>
                <w:sz w:val="20"/>
              </w:rPr>
            </w:pPr>
            <w:r>
              <w:rPr>
                <w:color w:val="231F20"/>
                <w:spacing w:val="-5"/>
                <w:w w:val="90"/>
                <w:sz w:val="20"/>
              </w:rPr>
              <w:t>51</w:t>
            </w:r>
          </w:p>
        </w:tc>
      </w:tr>
      <w:tr w:rsidR="0064085C" w:rsidTr="002E6C2A">
        <w:trPr>
          <w:trHeight w:val="340"/>
        </w:trPr>
        <w:tc>
          <w:tcPr>
            <w:tcW w:w="3206" w:type="dxa"/>
            <w:shd w:val="clear" w:color="auto" w:fill="F2DFD6"/>
          </w:tcPr>
          <w:p w:rsidR="0064085C" w:rsidRDefault="00726F1A">
            <w:pPr>
              <w:pStyle w:val="TableParagraph"/>
              <w:spacing w:before="62"/>
              <w:ind w:left="56"/>
              <w:rPr>
                <w:sz w:val="20"/>
              </w:rPr>
            </w:pPr>
            <w:r>
              <w:rPr>
                <w:color w:val="231F20"/>
                <w:sz w:val="20"/>
              </w:rPr>
              <w:t>Violation</w:t>
            </w:r>
            <w:r>
              <w:rPr>
                <w:color w:val="231F20"/>
                <w:spacing w:val="-12"/>
                <w:sz w:val="20"/>
              </w:rPr>
              <w:t xml:space="preserve"> </w:t>
            </w:r>
            <w:r>
              <w:rPr>
                <w:color w:val="231F20"/>
                <w:sz w:val="20"/>
              </w:rPr>
              <w:t>of</w:t>
            </w:r>
            <w:r>
              <w:rPr>
                <w:color w:val="231F20"/>
                <w:spacing w:val="-12"/>
                <w:sz w:val="20"/>
              </w:rPr>
              <w:t xml:space="preserve"> </w:t>
            </w:r>
            <w:r>
              <w:rPr>
                <w:color w:val="231F20"/>
                <w:sz w:val="20"/>
              </w:rPr>
              <w:t>CIS</w:t>
            </w:r>
            <w:r>
              <w:rPr>
                <w:color w:val="231F20"/>
                <w:spacing w:val="-12"/>
                <w:sz w:val="20"/>
              </w:rPr>
              <w:t xml:space="preserve"> </w:t>
            </w:r>
            <w:r>
              <w:rPr>
                <w:color w:val="231F20"/>
                <w:sz w:val="20"/>
              </w:rPr>
              <w:t>Regulations,</w:t>
            </w:r>
            <w:r>
              <w:rPr>
                <w:color w:val="231F20"/>
                <w:spacing w:val="-11"/>
                <w:sz w:val="20"/>
              </w:rPr>
              <w:t xml:space="preserve"> </w:t>
            </w:r>
            <w:r>
              <w:rPr>
                <w:color w:val="231F20"/>
                <w:spacing w:val="-4"/>
                <w:sz w:val="20"/>
              </w:rPr>
              <w:t>1999</w:t>
            </w:r>
          </w:p>
        </w:tc>
        <w:tc>
          <w:tcPr>
            <w:tcW w:w="939" w:type="dxa"/>
            <w:shd w:val="clear" w:color="auto" w:fill="F2DFD6"/>
          </w:tcPr>
          <w:p w:rsidR="0064085C" w:rsidRDefault="00726F1A">
            <w:pPr>
              <w:pStyle w:val="TableParagraph"/>
              <w:spacing w:before="62"/>
              <w:ind w:right="1"/>
              <w:jc w:val="center"/>
              <w:rPr>
                <w:sz w:val="20"/>
              </w:rPr>
            </w:pPr>
            <w:r>
              <w:rPr>
                <w:color w:val="231F20"/>
                <w:spacing w:val="-10"/>
                <w:w w:val="70"/>
                <w:sz w:val="20"/>
              </w:rPr>
              <w:t>1</w:t>
            </w:r>
          </w:p>
        </w:tc>
        <w:tc>
          <w:tcPr>
            <w:tcW w:w="934" w:type="dxa"/>
            <w:shd w:val="clear" w:color="auto" w:fill="F2DFD6"/>
          </w:tcPr>
          <w:p w:rsidR="0064085C" w:rsidRDefault="00726F1A">
            <w:pPr>
              <w:pStyle w:val="TableParagraph"/>
              <w:spacing w:before="62"/>
              <w:ind w:left="1" w:right="2"/>
              <w:jc w:val="center"/>
              <w:rPr>
                <w:sz w:val="20"/>
              </w:rPr>
            </w:pPr>
            <w:r>
              <w:rPr>
                <w:color w:val="231F20"/>
                <w:spacing w:val="-10"/>
                <w:w w:val="70"/>
                <w:sz w:val="20"/>
              </w:rPr>
              <w:t>1</w:t>
            </w:r>
          </w:p>
        </w:tc>
      </w:tr>
      <w:tr w:rsidR="0064085C" w:rsidTr="002E6C2A">
        <w:trPr>
          <w:trHeight w:val="600"/>
        </w:trPr>
        <w:tc>
          <w:tcPr>
            <w:tcW w:w="3206" w:type="dxa"/>
            <w:shd w:val="clear" w:color="auto" w:fill="FAF2EE"/>
          </w:tcPr>
          <w:p w:rsidR="0064085C" w:rsidRDefault="00726F1A">
            <w:pPr>
              <w:pStyle w:val="TableParagraph"/>
              <w:spacing w:before="32" w:line="260" w:lineRule="atLeast"/>
              <w:ind w:left="56"/>
              <w:rPr>
                <w:sz w:val="20"/>
              </w:rPr>
            </w:pPr>
            <w:r>
              <w:rPr>
                <w:color w:val="231F20"/>
                <w:sz w:val="20"/>
              </w:rPr>
              <w:t>Non-compliance with Directions issued by the Board</w:t>
            </w:r>
          </w:p>
        </w:tc>
        <w:tc>
          <w:tcPr>
            <w:tcW w:w="939" w:type="dxa"/>
            <w:shd w:val="clear" w:color="auto" w:fill="FAF2EE"/>
          </w:tcPr>
          <w:p w:rsidR="0064085C" w:rsidRDefault="00726F1A">
            <w:pPr>
              <w:pStyle w:val="TableParagraph"/>
              <w:spacing w:before="62"/>
              <w:ind w:right="1"/>
              <w:jc w:val="center"/>
              <w:rPr>
                <w:sz w:val="20"/>
              </w:rPr>
            </w:pPr>
            <w:r>
              <w:rPr>
                <w:color w:val="231F20"/>
                <w:spacing w:val="-10"/>
                <w:sz w:val="20"/>
              </w:rPr>
              <w:t>5</w:t>
            </w:r>
          </w:p>
        </w:tc>
        <w:tc>
          <w:tcPr>
            <w:tcW w:w="934" w:type="dxa"/>
            <w:shd w:val="clear" w:color="auto" w:fill="FAF2EE"/>
          </w:tcPr>
          <w:p w:rsidR="0064085C" w:rsidRDefault="00726F1A">
            <w:pPr>
              <w:pStyle w:val="TableParagraph"/>
              <w:spacing w:before="62"/>
              <w:ind w:left="1" w:right="2"/>
              <w:jc w:val="center"/>
              <w:rPr>
                <w:sz w:val="20"/>
              </w:rPr>
            </w:pPr>
            <w:r>
              <w:rPr>
                <w:color w:val="231F20"/>
                <w:spacing w:val="-5"/>
                <w:w w:val="90"/>
                <w:sz w:val="20"/>
              </w:rPr>
              <w:t>10</w:t>
            </w:r>
          </w:p>
        </w:tc>
      </w:tr>
      <w:tr w:rsidR="0064085C" w:rsidTr="002E6C2A">
        <w:trPr>
          <w:trHeight w:val="600"/>
        </w:trPr>
        <w:tc>
          <w:tcPr>
            <w:tcW w:w="3206" w:type="dxa"/>
            <w:shd w:val="clear" w:color="auto" w:fill="F2DFD6"/>
          </w:tcPr>
          <w:p w:rsidR="0064085C" w:rsidRDefault="00726F1A">
            <w:pPr>
              <w:pStyle w:val="TableParagraph"/>
              <w:spacing w:before="32" w:line="260" w:lineRule="atLeast"/>
              <w:ind w:left="56"/>
              <w:rPr>
                <w:sz w:val="20"/>
              </w:rPr>
            </w:pPr>
            <w:r>
              <w:rPr>
                <w:color w:val="231F20"/>
                <w:spacing w:val="-2"/>
                <w:sz w:val="20"/>
              </w:rPr>
              <w:t>Violation</w:t>
            </w:r>
            <w:r>
              <w:rPr>
                <w:color w:val="231F20"/>
                <w:spacing w:val="-12"/>
                <w:sz w:val="20"/>
              </w:rPr>
              <w:t xml:space="preserve"> </w:t>
            </w:r>
            <w:r>
              <w:rPr>
                <w:color w:val="231F20"/>
                <w:spacing w:val="-2"/>
                <w:sz w:val="20"/>
              </w:rPr>
              <w:t>of</w:t>
            </w:r>
            <w:r>
              <w:rPr>
                <w:color w:val="231F20"/>
                <w:spacing w:val="-12"/>
                <w:sz w:val="20"/>
              </w:rPr>
              <w:t xml:space="preserve"> </w:t>
            </w:r>
            <w:r>
              <w:rPr>
                <w:color w:val="231F20"/>
                <w:spacing w:val="-2"/>
                <w:sz w:val="20"/>
              </w:rPr>
              <w:t>PFUTP</w:t>
            </w:r>
            <w:r>
              <w:rPr>
                <w:color w:val="231F20"/>
                <w:spacing w:val="-12"/>
                <w:sz w:val="20"/>
              </w:rPr>
              <w:t xml:space="preserve"> </w:t>
            </w:r>
            <w:r>
              <w:rPr>
                <w:color w:val="231F20"/>
                <w:spacing w:val="-2"/>
                <w:sz w:val="20"/>
              </w:rPr>
              <w:t xml:space="preserve">Regulations, </w:t>
            </w:r>
            <w:r>
              <w:rPr>
                <w:color w:val="231F20"/>
                <w:spacing w:val="-4"/>
                <w:sz w:val="20"/>
              </w:rPr>
              <w:t>2003</w:t>
            </w:r>
          </w:p>
        </w:tc>
        <w:tc>
          <w:tcPr>
            <w:tcW w:w="939" w:type="dxa"/>
            <w:shd w:val="clear" w:color="auto" w:fill="F2DFD6"/>
          </w:tcPr>
          <w:p w:rsidR="0064085C" w:rsidRDefault="00726F1A">
            <w:pPr>
              <w:pStyle w:val="TableParagraph"/>
              <w:spacing w:before="62"/>
              <w:ind w:right="1"/>
              <w:jc w:val="center"/>
              <w:rPr>
                <w:sz w:val="20"/>
              </w:rPr>
            </w:pPr>
            <w:r>
              <w:rPr>
                <w:color w:val="231F20"/>
                <w:spacing w:val="-10"/>
                <w:sz w:val="20"/>
              </w:rPr>
              <w:t>0</w:t>
            </w:r>
          </w:p>
        </w:tc>
        <w:tc>
          <w:tcPr>
            <w:tcW w:w="934" w:type="dxa"/>
            <w:shd w:val="clear" w:color="auto" w:fill="F2DFD6"/>
          </w:tcPr>
          <w:p w:rsidR="0064085C" w:rsidRDefault="00726F1A">
            <w:pPr>
              <w:pStyle w:val="TableParagraph"/>
              <w:spacing w:before="62"/>
              <w:ind w:left="1" w:right="2"/>
              <w:jc w:val="center"/>
              <w:rPr>
                <w:sz w:val="20"/>
              </w:rPr>
            </w:pPr>
            <w:r>
              <w:rPr>
                <w:color w:val="231F20"/>
                <w:spacing w:val="-10"/>
                <w:sz w:val="20"/>
              </w:rPr>
              <w:t>2</w:t>
            </w:r>
          </w:p>
        </w:tc>
      </w:tr>
      <w:tr w:rsidR="0064085C" w:rsidTr="002E6C2A">
        <w:trPr>
          <w:trHeight w:val="600"/>
        </w:trPr>
        <w:tc>
          <w:tcPr>
            <w:tcW w:w="3206" w:type="dxa"/>
            <w:shd w:val="clear" w:color="auto" w:fill="FAF2EE"/>
          </w:tcPr>
          <w:p w:rsidR="0064085C" w:rsidRDefault="00726F1A">
            <w:pPr>
              <w:pStyle w:val="TableParagraph"/>
              <w:spacing w:before="32" w:line="260" w:lineRule="atLeast"/>
              <w:ind w:left="56"/>
              <w:rPr>
                <w:sz w:val="20"/>
              </w:rPr>
            </w:pPr>
            <w:r>
              <w:rPr>
                <w:color w:val="231F20"/>
                <w:sz w:val="20"/>
              </w:rPr>
              <w:t>SEBI</w:t>
            </w:r>
            <w:r>
              <w:rPr>
                <w:color w:val="231F20"/>
                <w:spacing w:val="-10"/>
                <w:sz w:val="20"/>
              </w:rPr>
              <w:t xml:space="preserve"> </w:t>
            </w:r>
            <w:r>
              <w:rPr>
                <w:color w:val="231F20"/>
                <w:sz w:val="20"/>
              </w:rPr>
              <w:t>Act</w:t>
            </w:r>
            <w:r>
              <w:rPr>
                <w:color w:val="231F20"/>
                <w:spacing w:val="-10"/>
                <w:sz w:val="20"/>
              </w:rPr>
              <w:t xml:space="preserve"> </w:t>
            </w:r>
            <w:r>
              <w:rPr>
                <w:color w:val="231F20"/>
                <w:sz w:val="20"/>
              </w:rPr>
              <w:t>r/w</w:t>
            </w:r>
            <w:r>
              <w:rPr>
                <w:color w:val="231F20"/>
                <w:spacing w:val="-10"/>
                <w:sz w:val="20"/>
              </w:rPr>
              <w:t xml:space="preserve"> </w:t>
            </w:r>
            <w:r>
              <w:rPr>
                <w:color w:val="231F20"/>
                <w:sz w:val="20"/>
              </w:rPr>
              <w:t>Indian</w:t>
            </w:r>
            <w:r>
              <w:rPr>
                <w:color w:val="231F20"/>
                <w:spacing w:val="-10"/>
                <w:sz w:val="20"/>
              </w:rPr>
              <w:t xml:space="preserve"> </w:t>
            </w:r>
            <w:r>
              <w:rPr>
                <w:color w:val="231F20"/>
                <w:sz w:val="20"/>
              </w:rPr>
              <w:t>Penal</w:t>
            </w:r>
            <w:r>
              <w:rPr>
                <w:color w:val="231F20"/>
                <w:spacing w:val="-10"/>
                <w:sz w:val="20"/>
              </w:rPr>
              <w:t xml:space="preserve"> </w:t>
            </w:r>
            <w:r>
              <w:rPr>
                <w:color w:val="231F20"/>
                <w:sz w:val="20"/>
              </w:rPr>
              <w:t>Code/ Bharatiya Nyaya Sanhita, 2023</w:t>
            </w:r>
          </w:p>
        </w:tc>
        <w:tc>
          <w:tcPr>
            <w:tcW w:w="939" w:type="dxa"/>
            <w:shd w:val="clear" w:color="auto" w:fill="FAF2EE"/>
          </w:tcPr>
          <w:p w:rsidR="0064085C" w:rsidRDefault="00726F1A">
            <w:pPr>
              <w:pStyle w:val="TableParagraph"/>
              <w:spacing w:before="62"/>
              <w:ind w:right="1"/>
              <w:jc w:val="center"/>
              <w:rPr>
                <w:sz w:val="20"/>
              </w:rPr>
            </w:pPr>
            <w:r>
              <w:rPr>
                <w:color w:val="231F20"/>
                <w:spacing w:val="-10"/>
                <w:w w:val="70"/>
                <w:sz w:val="20"/>
              </w:rPr>
              <w:t>1</w:t>
            </w:r>
          </w:p>
        </w:tc>
        <w:tc>
          <w:tcPr>
            <w:tcW w:w="934" w:type="dxa"/>
            <w:shd w:val="clear" w:color="auto" w:fill="FAF2EE"/>
          </w:tcPr>
          <w:p w:rsidR="0064085C" w:rsidRDefault="00726F1A">
            <w:pPr>
              <w:pStyle w:val="TableParagraph"/>
              <w:spacing w:before="62"/>
              <w:ind w:right="2"/>
              <w:jc w:val="center"/>
              <w:rPr>
                <w:sz w:val="20"/>
              </w:rPr>
            </w:pPr>
            <w:r>
              <w:rPr>
                <w:color w:val="231F20"/>
                <w:spacing w:val="-10"/>
                <w:sz w:val="20"/>
              </w:rPr>
              <w:t>0</w:t>
            </w:r>
          </w:p>
        </w:tc>
      </w:tr>
      <w:tr w:rsidR="0064085C" w:rsidTr="002E6C2A">
        <w:trPr>
          <w:trHeight w:val="600"/>
        </w:trPr>
        <w:tc>
          <w:tcPr>
            <w:tcW w:w="3206" w:type="dxa"/>
            <w:shd w:val="clear" w:color="auto" w:fill="F2DFD6"/>
          </w:tcPr>
          <w:p w:rsidR="0064085C" w:rsidRDefault="00726F1A">
            <w:pPr>
              <w:pStyle w:val="TableParagraph"/>
              <w:spacing w:before="32" w:line="260" w:lineRule="atLeast"/>
              <w:ind w:left="56"/>
              <w:rPr>
                <w:sz w:val="20"/>
              </w:rPr>
            </w:pPr>
            <w:r>
              <w:rPr>
                <w:color w:val="231F20"/>
                <w:sz w:val="20"/>
              </w:rPr>
              <w:t>Non-compliance with Summons Issued</w:t>
            </w:r>
            <w:r>
              <w:rPr>
                <w:color w:val="231F20"/>
                <w:spacing w:val="-6"/>
                <w:sz w:val="20"/>
              </w:rPr>
              <w:t xml:space="preserve"> </w:t>
            </w:r>
            <w:r>
              <w:rPr>
                <w:color w:val="231F20"/>
                <w:sz w:val="20"/>
              </w:rPr>
              <w:t>by</w:t>
            </w:r>
            <w:r>
              <w:rPr>
                <w:color w:val="231F20"/>
                <w:spacing w:val="-6"/>
                <w:sz w:val="20"/>
              </w:rPr>
              <w:t xml:space="preserve"> </w:t>
            </w:r>
            <w:r>
              <w:rPr>
                <w:color w:val="231F20"/>
                <w:sz w:val="20"/>
              </w:rPr>
              <w:t>the</w:t>
            </w:r>
            <w:r>
              <w:rPr>
                <w:color w:val="231F20"/>
                <w:spacing w:val="-6"/>
                <w:sz w:val="20"/>
              </w:rPr>
              <w:t xml:space="preserve"> </w:t>
            </w:r>
            <w:r>
              <w:rPr>
                <w:color w:val="231F20"/>
                <w:sz w:val="20"/>
              </w:rPr>
              <w:t>Investigating</w:t>
            </w:r>
            <w:r>
              <w:rPr>
                <w:color w:val="231F20"/>
                <w:spacing w:val="-6"/>
                <w:sz w:val="20"/>
              </w:rPr>
              <w:t xml:space="preserve"> </w:t>
            </w:r>
            <w:r>
              <w:rPr>
                <w:color w:val="231F20"/>
                <w:sz w:val="20"/>
              </w:rPr>
              <w:t>Officer</w:t>
            </w:r>
          </w:p>
        </w:tc>
        <w:tc>
          <w:tcPr>
            <w:tcW w:w="939" w:type="dxa"/>
            <w:shd w:val="clear" w:color="auto" w:fill="F2DFD6"/>
          </w:tcPr>
          <w:p w:rsidR="0064085C" w:rsidRDefault="00726F1A">
            <w:pPr>
              <w:pStyle w:val="TableParagraph"/>
              <w:spacing w:before="62"/>
              <w:ind w:right="1"/>
              <w:jc w:val="center"/>
              <w:rPr>
                <w:sz w:val="20"/>
              </w:rPr>
            </w:pPr>
            <w:r>
              <w:rPr>
                <w:color w:val="231F20"/>
                <w:spacing w:val="-10"/>
                <w:sz w:val="20"/>
              </w:rPr>
              <w:t>3</w:t>
            </w:r>
          </w:p>
        </w:tc>
        <w:tc>
          <w:tcPr>
            <w:tcW w:w="934" w:type="dxa"/>
            <w:shd w:val="clear" w:color="auto" w:fill="F2DFD6"/>
          </w:tcPr>
          <w:p w:rsidR="0064085C" w:rsidRDefault="00726F1A">
            <w:pPr>
              <w:pStyle w:val="TableParagraph"/>
              <w:spacing w:before="62"/>
              <w:ind w:right="2"/>
              <w:jc w:val="center"/>
              <w:rPr>
                <w:sz w:val="20"/>
              </w:rPr>
            </w:pPr>
            <w:r>
              <w:rPr>
                <w:color w:val="231F20"/>
                <w:spacing w:val="-10"/>
                <w:w w:val="70"/>
                <w:sz w:val="20"/>
              </w:rPr>
              <w:t>1</w:t>
            </w:r>
          </w:p>
        </w:tc>
      </w:tr>
      <w:tr w:rsidR="0064085C" w:rsidTr="002E6C2A">
        <w:trPr>
          <w:trHeight w:val="595"/>
        </w:trPr>
        <w:tc>
          <w:tcPr>
            <w:tcW w:w="3206" w:type="dxa"/>
            <w:tcBorders>
              <w:bottom w:val="single" w:sz="4" w:space="0" w:color="231F20"/>
            </w:tcBorders>
            <w:shd w:val="clear" w:color="auto" w:fill="FAF2EE"/>
          </w:tcPr>
          <w:p w:rsidR="0064085C" w:rsidRDefault="00726F1A">
            <w:pPr>
              <w:pStyle w:val="TableParagraph"/>
              <w:spacing w:before="62"/>
              <w:ind w:left="56"/>
              <w:rPr>
                <w:sz w:val="20"/>
              </w:rPr>
            </w:pPr>
            <w:r>
              <w:rPr>
                <w:color w:val="231F20"/>
                <w:sz w:val="20"/>
              </w:rPr>
              <w:t>Violations</w:t>
            </w:r>
            <w:r>
              <w:rPr>
                <w:color w:val="231F20"/>
                <w:spacing w:val="-3"/>
                <w:sz w:val="20"/>
              </w:rPr>
              <w:t xml:space="preserve"> </w:t>
            </w:r>
            <w:r>
              <w:rPr>
                <w:color w:val="231F20"/>
                <w:sz w:val="20"/>
              </w:rPr>
              <w:t>under</w:t>
            </w:r>
            <w:r>
              <w:rPr>
                <w:color w:val="231F20"/>
                <w:spacing w:val="-2"/>
                <w:sz w:val="20"/>
              </w:rPr>
              <w:t xml:space="preserve"> </w:t>
            </w:r>
            <w:r>
              <w:rPr>
                <w:color w:val="231F20"/>
                <w:sz w:val="20"/>
              </w:rPr>
              <w:t>Companies</w:t>
            </w:r>
            <w:r>
              <w:rPr>
                <w:color w:val="231F20"/>
                <w:spacing w:val="-2"/>
                <w:sz w:val="20"/>
              </w:rPr>
              <w:t xml:space="preserve"> </w:t>
            </w:r>
            <w:r>
              <w:rPr>
                <w:color w:val="231F20"/>
                <w:spacing w:val="-4"/>
                <w:sz w:val="20"/>
              </w:rPr>
              <w:t>Act,</w:t>
            </w:r>
          </w:p>
          <w:p w:rsidR="0064085C" w:rsidRDefault="00726F1A">
            <w:pPr>
              <w:pStyle w:val="TableParagraph"/>
              <w:spacing w:before="30"/>
              <w:ind w:left="56"/>
              <w:rPr>
                <w:sz w:val="20"/>
              </w:rPr>
            </w:pPr>
            <w:r>
              <w:rPr>
                <w:color w:val="231F20"/>
                <w:w w:val="90"/>
                <w:sz w:val="20"/>
              </w:rPr>
              <w:t>1956/</w:t>
            </w:r>
            <w:r>
              <w:rPr>
                <w:color w:val="231F20"/>
                <w:spacing w:val="-1"/>
                <w:sz w:val="20"/>
              </w:rPr>
              <w:t xml:space="preserve"> </w:t>
            </w:r>
            <w:r>
              <w:rPr>
                <w:color w:val="231F20"/>
                <w:spacing w:val="-4"/>
                <w:sz w:val="20"/>
              </w:rPr>
              <w:t>2013</w:t>
            </w:r>
          </w:p>
        </w:tc>
        <w:tc>
          <w:tcPr>
            <w:tcW w:w="939" w:type="dxa"/>
            <w:tcBorders>
              <w:bottom w:val="single" w:sz="4" w:space="0" w:color="231F20"/>
            </w:tcBorders>
            <w:shd w:val="clear" w:color="auto" w:fill="FAF2EE"/>
          </w:tcPr>
          <w:p w:rsidR="0064085C" w:rsidRDefault="00726F1A">
            <w:pPr>
              <w:pStyle w:val="TableParagraph"/>
              <w:spacing w:before="62"/>
              <w:ind w:right="1"/>
              <w:jc w:val="center"/>
              <w:rPr>
                <w:sz w:val="20"/>
              </w:rPr>
            </w:pPr>
            <w:r>
              <w:rPr>
                <w:color w:val="231F20"/>
                <w:spacing w:val="-10"/>
                <w:sz w:val="20"/>
              </w:rPr>
              <w:t>2</w:t>
            </w:r>
          </w:p>
        </w:tc>
        <w:tc>
          <w:tcPr>
            <w:tcW w:w="934" w:type="dxa"/>
            <w:tcBorders>
              <w:bottom w:val="single" w:sz="4" w:space="0" w:color="231F20"/>
            </w:tcBorders>
            <w:shd w:val="clear" w:color="auto" w:fill="FAF2EE"/>
          </w:tcPr>
          <w:p w:rsidR="0064085C" w:rsidRDefault="00726F1A">
            <w:pPr>
              <w:pStyle w:val="TableParagraph"/>
              <w:spacing w:before="62"/>
              <w:ind w:right="2"/>
              <w:jc w:val="center"/>
              <w:rPr>
                <w:sz w:val="20"/>
              </w:rPr>
            </w:pPr>
            <w:r>
              <w:rPr>
                <w:color w:val="231F20"/>
                <w:spacing w:val="-10"/>
                <w:sz w:val="20"/>
              </w:rPr>
              <w:t>0</w:t>
            </w:r>
          </w:p>
        </w:tc>
      </w:tr>
      <w:tr w:rsidR="0064085C" w:rsidRPr="002E6C2A" w:rsidTr="002E6C2A">
        <w:trPr>
          <w:trHeight w:val="330"/>
        </w:trPr>
        <w:tc>
          <w:tcPr>
            <w:tcW w:w="3206" w:type="dxa"/>
            <w:tcBorders>
              <w:top w:val="single" w:sz="4" w:space="0" w:color="231F20"/>
              <w:bottom w:val="single" w:sz="4" w:space="0" w:color="231F20"/>
            </w:tcBorders>
            <w:shd w:val="clear" w:color="auto" w:fill="F2DFD6"/>
          </w:tcPr>
          <w:p w:rsidR="0064085C" w:rsidRPr="002E6C2A" w:rsidRDefault="00726F1A">
            <w:pPr>
              <w:pStyle w:val="TableParagraph"/>
              <w:spacing w:before="57"/>
              <w:ind w:left="56"/>
              <w:rPr>
                <w:b/>
                <w:sz w:val="20"/>
              </w:rPr>
            </w:pPr>
            <w:r w:rsidRPr="002E6C2A">
              <w:rPr>
                <w:b/>
                <w:color w:val="231F20"/>
                <w:spacing w:val="-2"/>
                <w:sz w:val="20"/>
              </w:rPr>
              <w:t>Total</w:t>
            </w:r>
          </w:p>
        </w:tc>
        <w:tc>
          <w:tcPr>
            <w:tcW w:w="939" w:type="dxa"/>
            <w:tcBorders>
              <w:top w:val="single" w:sz="4" w:space="0" w:color="231F20"/>
              <w:bottom w:val="single" w:sz="4" w:space="0" w:color="231F20"/>
            </w:tcBorders>
            <w:shd w:val="clear" w:color="auto" w:fill="F2DFD6"/>
          </w:tcPr>
          <w:p w:rsidR="0064085C" w:rsidRPr="002E6C2A" w:rsidRDefault="00726F1A">
            <w:pPr>
              <w:pStyle w:val="TableParagraph"/>
              <w:spacing w:before="57"/>
              <w:ind w:right="1"/>
              <w:jc w:val="center"/>
              <w:rPr>
                <w:b/>
                <w:sz w:val="20"/>
              </w:rPr>
            </w:pPr>
            <w:r w:rsidRPr="002E6C2A">
              <w:rPr>
                <w:b/>
                <w:color w:val="231F20"/>
                <w:spacing w:val="-5"/>
                <w:sz w:val="20"/>
              </w:rPr>
              <w:t>42</w:t>
            </w:r>
          </w:p>
        </w:tc>
        <w:tc>
          <w:tcPr>
            <w:tcW w:w="934" w:type="dxa"/>
            <w:tcBorders>
              <w:top w:val="single" w:sz="4" w:space="0" w:color="231F20"/>
              <w:bottom w:val="single" w:sz="4" w:space="0" w:color="231F20"/>
            </w:tcBorders>
            <w:shd w:val="clear" w:color="auto" w:fill="F2DFD6"/>
          </w:tcPr>
          <w:p w:rsidR="0064085C" w:rsidRPr="002E6C2A" w:rsidRDefault="00726F1A">
            <w:pPr>
              <w:pStyle w:val="TableParagraph"/>
              <w:spacing w:before="57"/>
              <w:ind w:right="2"/>
              <w:jc w:val="center"/>
              <w:rPr>
                <w:b/>
                <w:sz w:val="20"/>
              </w:rPr>
            </w:pPr>
            <w:r w:rsidRPr="002E6C2A">
              <w:rPr>
                <w:b/>
                <w:color w:val="231F20"/>
                <w:spacing w:val="-5"/>
                <w:sz w:val="20"/>
              </w:rPr>
              <w:t>65</w:t>
            </w:r>
          </w:p>
        </w:tc>
      </w:tr>
    </w:tbl>
    <w:p w:rsidR="0064085C" w:rsidRDefault="0064085C">
      <w:pPr>
        <w:pStyle w:val="BodyText"/>
        <w:spacing w:before="139"/>
        <w:jc w:val="left"/>
      </w:pPr>
    </w:p>
    <w:p w:rsidR="0064085C" w:rsidRDefault="00726F1A">
      <w:pPr>
        <w:pStyle w:val="BodyText"/>
        <w:spacing w:line="328" w:lineRule="auto"/>
        <w:ind w:left="28"/>
        <w:jc w:val="left"/>
      </w:pPr>
      <w:r>
        <w:rPr>
          <w:color w:val="231F20"/>
        </w:rPr>
        <w:t>cases</w:t>
      </w:r>
      <w:r>
        <w:rPr>
          <w:color w:val="231F20"/>
          <w:spacing w:val="-10"/>
        </w:rPr>
        <w:t xml:space="preserve"> </w:t>
      </w:r>
      <w:r>
        <w:rPr>
          <w:color w:val="231F20"/>
        </w:rPr>
        <w:t>initiated</w:t>
      </w:r>
      <w:r>
        <w:rPr>
          <w:color w:val="231F20"/>
          <w:spacing w:val="-10"/>
        </w:rPr>
        <w:t xml:space="preserve"> </w:t>
      </w:r>
      <w:r>
        <w:rPr>
          <w:color w:val="231F20"/>
        </w:rPr>
        <w:t>to</w:t>
      </w:r>
      <w:r>
        <w:rPr>
          <w:color w:val="231F20"/>
          <w:spacing w:val="-10"/>
        </w:rPr>
        <w:t xml:space="preserve"> </w:t>
      </w:r>
      <w:r>
        <w:rPr>
          <w:color w:val="231F20"/>
        </w:rPr>
        <w:t>2,143</w:t>
      </w:r>
      <w:r>
        <w:rPr>
          <w:color w:val="231F20"/>
          <w:spacing w:val="-10"/>
        </w:rPr>
        <w:t xml:space="preserve"> </w:t>
      </w:r>
      <w:r>
        <w:rPr>
          <w:color w:val="231F20"/>
        </w:rPr>
        <w:t>(against</w:t>
      </w:r>
      <w:r>
        <w:rPr>
          <w:color w:val="231F20"/>
          <w:spacing w:val="-10"/>
        </w:rPr>
        <w:t xml:space="preserve"> </w:t>
      </w:r>
      <w:r>
        <w:rPr>
          <w:color w:val="231F20"/>
        </w:rPr>
        <w:t>8,746</w:t>
      </w:r>
      <w:r>
        <w:rPr>
          <w:color w:val="231F20"/>
          <w:spacing w:val="-10"/>
        </w:rPr>
        <w:t xml:space="preserve"> </w:t>
      </w:r>
      <w:r>
        <w:rPr>
          <w:color w:val="231F20"/>
        </w:rPr>
        <w:t>entities)</w:t>
      </w:r>
      <w:r>
        <w:rPr>
          <w:color w:val="231F20"/>
          <w:spacing w:val="-10"/>
        </w:rPr>
        <w:t xml:space="preserve"> </w:t>
      </w:r>
      <w:r>
        <w:rPr>
          <w:color w:val="231F20"/>
        </w:rPr>
        <w:t>as</w:t>
      </w:r>
      <w:r>
        <w:rPr>
          <w:color w:val="231F20"/>
          <w:spacing w:val="-10"/>
        </w:rPr>
        <w:t xml:space="preserve"> </w:t>
      </w:r>
      <w:r>
        <w:rPr>
          <w:color w:val="231F20"/>
        </w:rPr>
        <w:t>on March</w:t>
      </w:r>
      <w:r>
        <w:rPr>
          <w:color w:val="231F20"/>
          <w:spacing w:val="-16"/>
        </w:rPr>
        <w:t xml:space="preserve"> </w:t>
      </w:r>
      <w:r>
        <w:rPr>
          <w:color w:val="231F20"/>
        </w:rPr>
        <w:t>31,</w:t>
      </w:r>
      <w:r>
        <w:rPr>
          <w:color w:val="231F20"/>
          <w:spacing w:val="-15"/>
        </w:rPr>
        <w:t xml:space="preserve"> </w:t>
      </w:r>
      <w:r>
        <w:rPr>
          <w:color w:val="231F20"/>
        </w:rPr>
        <w:t>2026</w:t>
      </w:r>
      <w:r>
        <w:rPr>
          <w:color w:val="231F20"/>
          <w:spacing w:val="-15"/>
        </w:rPr>
        <w:t xml:space="preserve"> </w:t>
      </w:r>
      <w:r>
        <w:rPr>
          <w:color w:val="231F20"/>
        </w:rPr>
        <w:t>(</w:t>
      </w:r>
      <w:r w:rsidRPr="002E6C2A">
        <w:rPr>
          <w:b/>
          <w:color w:val="231F20"/>
        </w:rPr>
        <w:t>Table</w:t>
      </w:r>
      <w:r w:rsidRPr="002E6C2A">
        <w:rPr>
          <w:b/>
          <w:color w:val="231F20"/>
          <w:spacing w:val="-16"/>
        </w:rPr>
        <w:t xml:space="preserve"> </w:t>
      </w:r>
      <w:r w:rsidRPr="002E6C2A">
        <w:rPr>
          <w:b/>
          <w:color w:val="231F20"/>
        </w:rPr>
        <w:t>10.27</w:t>
      </w:r>
      <w:r>
        <w:rPr>
          <w:color w:val="231F20"/>
        </w:rPr>
        <w:t>).</w:t>
      </w:r>
    </w:p>
    <w:p w:rsidR="0064085C" w:rsidRDefault="00726F1A">
      <w:pPr>
        <w:pStyle w:val="BodyText"/>
        <w:spacing w:before="168"/>
        <w:ind w:left="28"/>
        <w:jc w:val="left"/>
      </w:pPr>
      <w:r>
        <w:rPr>
          <w:color w:val="231F20"/>
        </w:rPr>
        <w:t>Out</w:t>
      </w:r>
      <w:r>
        <w:rPr>
          <w:color w:val="231F20"/>
          <w:spacing w:val="-17"/>
        </w:rPr>
        <w:t xml:space="preserve"> </w:t>
      </w:r>
      <w:r>
        <w:rPr>
          <w:color w:val="231F20"/>
        </w:rPr>
        <w:t>of</w:t>
      </w:r>
      <w:r>
        <w:rPr>
          <w:color w:val="231F20"/>
          <w:spacing w:val="-16"/>
        </w:rPr>
        <w:t xml:space="preserve"> </w:t>
      </w:r>
      <w:r>
        <w:rPr>
          <w:color w:val="231F20"/>
        </w:rPr>
        <w:t>the</w:t>
      </w:r>
      <w:r>
        <w:rPr>
          <w:color w:val="231F20"/>
          <w:spacing w:val="-16"/>
        </w:rPr>
        <w:t xml:space="preserve"> </w:t>
      </w:r>
      <w:r>
        <w:rPr>
          <w:color w:val="231F20"/>
        </w:rPr>
        <w:t>total</w:t>
      </w:r>
      <w:r>
        <w:rPr>
          <w:color w:val="231F20"/>
          <w:spacing w:val="-16"/>
        </w:rPr>
        <w:t xml:space="preserve"> </w:t>
      </w:r>
      <w:r>
        <w:rPr>
          <w:color w:val="231F20"/>
        </w:rPr>
        <w:t>prosecution</w:t>
      </w:r>
      <w:r>
        <w:rPr>
          <w:color w:val="231F20"/>
          <w:spacing w:val="-16"/>
        </w:rPr>
        <w:t xml:space="preserve"> </w:t>
      </w:r>
      <w:r>
        <w:rPr>
          <w:color w:val="231F20"/>
        </w:rPr>
        <w:t>cases</w:t>
      </w:r>
      <w:r>
        <w:rPr>
          <w:color w:val="231F20"/>
          <w:spacing w:val="-16"/>
        </w:rPr>
        <w:t xml:space="preserve"> </w:t>
      </w:r>
      <w:r>
        <w:rPr>
          <w:color w:val="231F20"/>
        </w:rPr>
        <w:t>filed</w:t>
      </w:r>
      <w:r>
        <w:rPr>
          <w:color w:val="231F20"/>
          <w:spacing w:val="-16"/>
        </w:rPr>
        <w:t xml:space="preserve"> </w:t>
      </w:r>
      <w:r>
        <w:rPr>
          <w:color w:val="231F20"/>
        </w:rPr>
        <w:t>upto</w:t>
      </w:r>
      <w:r>
        <w:rPr>
          <w:color w:val="231F20"/>
          <w:spacing w:val="-17"/>
        </w:rPr>
        <w:t xml:space="preserve"> </w:t>
      </w:r>
      <w:r>
        <w:rPr>
          <w:color w:val="231F20"/>
        </w:rPr>
        <w:t>March</w:t>
      </w:r>
      <w:r>
        <w:rPr>
          <w:color w:val="231F20"/>
          <w:spacing w:val="-16"/>
        </w:rPr>
        <w:t xml:space="preserve"> </w:t>
      </w:r>
      <w:r>
        <w:rPr>
          <w:color w:val="231F20"/>
          <w:spacing w:val="-5"/>
          <w:w w:val="90"/>
        </w:rPr>
        <w:t>31,</w:t>
      </w:r>
    </w:p>
    <w:p w:rsidR="0064085C" w:rsidRDefault="00726F1A">
      <w:pPr>
        <w:pStyle w:val="BodyText"/>
        <w:spacing w:before="92"/>
        <w:ind w:left="28"/>
        <w:jc w:val="left"/>
      </w:pPr>
      <w:r>
        <w:rPr>
          <w:color w:val="231F20"/>
        </w:rPr>
        <w:t>2026,</w:t>
      </w:r>
      <w:r>
        <w:rPr>
          <w:color w:val="231F20"/>
          <w:spacing w:val="-6"/>
        </w:rPr>
        <w:t xml:space="preserve"> </w:t>
      </w:r>
      <w:r>
        <w:rPr>
          <w:color w:val="231F20"/>
        </w:rPr>
        <w:t>the</w:t>
      </w:r>
      <w:r>
        <w:rPr>
          <w:color w:val="231F20"/>
          <w:spacing w:val="-5"/>
        </w:rPr>
        <w:t xml:space="preserve"> </w:t>
      </w:r>
      <w:r>
        <w:rPr>
          <w:color w:val="231F20"/>
        </w:rPr>
        <w:t>share</w:t>
      </w:r>
      <w:r>
        <w:rPr>
          <w:color w:val="231F20"/>
          <w:spacing w:val="-5"/>
        </w:rPr>
        <w:t xml:space="preserve"> </w:t>
      </w:r>
      <w:r>
        <w:rPr>
          <w:color w:val="231F20"/>
        </w:rPr>
        <w:t>of</w:t>
      </w:r>
      <w:r>
        <w:rPr>
          <w:color w:val="231F20"/>
          <w:spacing w:val="-5"/>
        </w:rPr>
        <w:t xml:space="preserve"> </w:t>
      </w:r>
      <w:r>
        <w:rPr>
          <w:color w:val="231F20"/>
        </w:rPr>
        <w:t>Head</w:t>
      </w:r>
      <w:r>
        <w:rPr>
          <w:color w:val="231F20"/>
          <w:spacing w:val="-5"/>
        </w:rPr>
        <w:t xml:space="preserve"> </w:t>
      </w:r>
      <w:r>
        <w:rPr>
          <w:color w:val="231F20"/>
        </w:rPr>
        <w:t>Office/Western</w:t>
      </w:r>
      <w:r>
        <w:rPr>
          <w:color w:val="231F20"/>
          <w:spacing w:val="-5"/>
        </w:rPr>
        <w:t xml:space="preserve"> </w:t>
      </w:r>
      <w:r>
        <w:rPr>
          <w:color w:val="231F20"/>
        </w:rPr>
        <w:t>Region</w:t>
      </w:r>
      <w:r>
        <w:rPr>
          <w:color w:val="231F20"/>
          <w:spacing w:val="-5"/>
        </w:rPr>
        <w:t xml:space="preserve"> was</w:t>
      </w:r>
    </w:p>
    <w:p w:rsidR="0064085C" w:rsidRDefault="00726F1A">
      <w:pPr>
        <w:pStyle w:val="BodyText"/>
        <w:spacing w:before="93"/>
        <w:ind w:left="28"/>
        <w:jc w:val="left"/>
      </w:pPr>
      <w:r>
        <w:rPr>
          <w:color w:val="231F20"/>
        </w:rPr>
        <w:t>63.5</w:t>
      </w:r>
      <w:r>
        <w:rPr>
          <w:color w:val="231F20"/>
          <w:spacing w:val="5"/>
        </w:rPr>
        <w:t xml:space="preserve"> </w:t>
      </w:r>
      <w:r>
        <w:rPr>
          <w:color w:val="231F20"/>
        </w:rPr>
        <w:t>per</w:t>
      </w:r>
      <w:r>
        <w:rPr>
          <w:color w:val="231F20"/>
          <w:spacing w:val="6"/>
        </w:rPr>
        <w:t xml:space="preserve"> </w:t>
      </w:r>
      <w:r>
        <w:rPr>
          <w:color w:val="231F20"/>
        </w:rPr>
        <w:t>cent</w:t>
      </w:r>
      <w:r>
        <w:rPr>
          <w:color w:val="231F20"/>
          <w:spacing w:val="6"/>
        </w:rPr>
        <w:t xml:space="preserve"> </w:t>
      </w:r>
      <w:r>
        <w:rPr>
          <w:color w:val="231F20"/>
        </w:rPr>
        <w:t>and</w:t>
      </w:r>
      <w:r>
        <w:rPr>
          <w:color w:val="231F20"/>
          <w:spacing w:val="6"/>
        </w:rPr>
        <w:t xml:space="preserve"> </w:t>
      </w:r>
      <w:r>
        <w:rPr>
          <w:color w:val="231F20"/>
        </w:rPr>
        <w:t>the</w:t>
      </w:r>
      <w:r>
        <w:rPr>
          <w:color w:val="231F20"/>
          <w:spacing w:val="5"/>
        </w:rPr>
        <w:t xml:space="preserve"> </w:t>
      </w:r>
      <w:r>
        <w:rPr>
          <w:color w:val="231F20"/>
        </w:rPr>
        <w:t>corresponding</w:t>
      </w:r>
      <w:r>
        <w:rPr>
          <w:color w:val="231F20"/>
          <w:spacing w:val="6"/>
        </w:rPr>
        <w:t xml:space="preserve"> </w:t>
      </w:r>
      <w:r>
        <w:rPr>
          <w:color w:val="231F20"/>
        </w:rPr>
        <w:t>pendency</w:t>
      </w:r>
      <w:r>
        <w:rPr>
          <w:color w:val="231F20"/>
          <w:spacing w:val="6"/>
        </w:rPr>
        <w:t xml:space="preserve"> </w:t>
      </w:r>
      <w:r>
        <w:rPr>
          <w:color w:val="231F20"/>
          <w:spacing w:val="-5"/>
        </w:rPr>
        <w:t>was</w:t>
      </w:r>
    </w:p>
    <w:p w:rsidR="0064085C" w:rsidRDefault="00726F1A">
      <w:pPr>
        <w:pStyle w:val="BodyText"/>
        <w:spacing w:before="92" w:line="328" w:lineRule="auto"/>
        <w:ind w:left="28"/>
        <w:jc w:val="left"/>
      </w:pPr>
      <w:r>
        <w:rPr>
          <w:color w:val="231F20"/>
        </w:rPr>
        <w:t xml:space="preserve">58.2 per cent. The region-wise data on prosecution cases filed and pending are given in </w:t>
      </w:r>
      <w:r w:rsidRPr="002E6C2A">
        <w:rPr>
          <w:b/>
          <w:color w:val="231F20"/>
        </w:rPr>
        <w:t>Table 10.29</w:t>
      </w:r>
      <w:r>
        <w:rPr>
          <w:color w:val="231F20"/>
        </w:rPr>
        <w:t>.</w:t>
      </w:r>
    </w:p>
    <w:p w:rsidR="0064085C" w:rsidRDefault="00726F1A">
      <w:pPr>
        <w:pStyle w:val="BodyText"/>
        <w:spacing w:before="168" w:line="328" w:lineRule="auto"/>
        <w:ind w:left="28"/>
      </w:pPr>
      <w:r>
        <w:rPr>
          <w:color w:val="231F20"/>
        </w:rPr>
        <w:t>SEBI</w:t>
      </w:r>
      <w:r>
        <w:rPr>
          <w:color w:val="231F20"/>
          <w:spacing w:val="-7"/>
        </w:rPr>
        <w:t xml:space="preserve"> </w:t>
      </w:r>
      <w:r>
        <w:rPr>
          <w:color w:val="231F20"/>
        </w:rPr>
        <w:t>initiates</w:t>
      </w:r>
      <w:r>
        <w:rPr>
          <w:color w:val="231F20"/>
          <w:spacing w:val="-6"/>
        </w:rPr>
        <w:t xml:space="preserve"> </w:t>
      </w:r>
      <w:r>
        <w:rPr>
          <w:color w:val="231F20"/>
        </w:rPr>
        <w:t>prosecutions</w:t>
      </w:r>
      <w:r>
        <w:rPr>
          <w:color w:val="231F20"/>
          <w:spacing w:val="-6"/>
        </w:rPr>
        <w:t xml:space="preserve"> </w:t>
      </w:r>
      <w:r>
        <w:rPr>
          <w:color w:val="231F20"/>
        </w:rPr>
        <w:t>for</w:t>
      </w:r>
      <w:r>
        <w:rPr>
          <w:color w:val="231F20"/>
          <w:spacing w:val="-7"/>
        </w:rPr>
        <w:t xml:space="preserve"> </w:t>
      </w:r>
      <w:r>
        <w:rPr>
          <w:color w:val="231F20"/>
        </w:rPr>
        <w:t>violation</w:t>
      </w:r>
      <w:r>
        <w:rPr>
          <w:color w:val="231F20"/>
          <w:spacing w:val="-7"/>
        </w:rPr>
        <w:t xml:space="preserve"> </w:t>
      </w:r>
      <w:r>
        <w:rPr>
          <w:color w:val="231F20"/>
        </w:rPr>
        <w:t>of</w:t>
      </w:r>
      <w:r>
        <w:rPr>
          <w:color w:val="231F20"/>
          <w:spacing w:val="-7"/>
        </w:rPr>
        <w:t xml:space="preserve"> </w:t>
      </w:r>
      <w:r>
        <w:rPr>
          <w:color w:val="231F20"/>
        </w:rPr>
        <w:t xml:space="preserve">provisions </w:t>
      </w:r>
      <w:r>
        <w:rPr>
          <w:color w:val="231F20"/>
          <w:spacing w:val="-2"/>
        </w:rPr>
        <w:t>of</w:t>
      </w:r>
      <w:r>
        <w:rPr>
          <w:color w:val="231F20"/>
          <w:spacing w:val="-11"/>
        </w:rPr>
        <w:t xml:space="preserve"> </w:t>
      </w:r>
      <w:r>
        <w:rPr>
          <w:color w:val="231F20"/>
          <w:spacing w:val="-2"/>
        </w:rPr>
        <w:t>the</w:t>
      </w:r>
      <w:r>
        <w:rPr>
          <w:color w:val="231F20"/>
          <w:spacing w:val="-11"/>
        </w:rPr>
        <w:t xml:space="preserve"> </w:t>
      </w:r>
      <w:r>
        <w:rPr>
          <w:color w:val="231F20"/>
          <w:spacing w:val="-2"/>
        </w:rPr>
        <w:t>SEBI</w:t>
      </w:r>
      <w:r>
        <w:rPr>
          <w:color w:val="231F20"/>
          <w:spacing w:val="-11"/>
        </w:rPr>
        <w:t xml:space="preserve"> </w:t>
      </w:r>
      <w:r>
        <w:rPr>
          <w:color w:val="231F20"/>
          <w:spacing w:val="-2"/>
        </w:rPr>
        <w:t>Act,</w:t>
      </w:r>
      <w:r>
        <w:rPr>
          <w:color w:val="231F20"/>
          <w:spacing w:val="-11"/>
        </w:rPr>
        <w:t xml:space="preserve"> </w:t>
      </w:r>
      <w:r>
        <w:rPr>
          <w:color w:val="231F20"/>
          <w:spacing w:val="-2"/>
        </w:rPr>
        <w:t>1992;</w:t>
      </w:r>
      <w:r>
        <w:rPr>
          <w:color w:val="231F20"/>
          <w:spacing w:val="-11"/>
        </w:rPr>
        <w:t xml:space="preserve"> </w:t>
      </w:r>
      <w:r>
        <w:rPr>
          <w:color w:val="231F20"/>
          <w:spacing w:val="-2"/>
        </w:rPr>
        <w:t>Depositories</w:t>
      </w:r>
      <w:r>
        <w:rPr>
          <w:color w:val="231F20"/>
          <w:spacing w:val="-11"/>
        </w:rPr>
        <w:t xml:space="preserve"> </w:t>
      </w:r>
      <w:r>
        <w:rPr>
          <w:color w:val="231F20"/>
          <w:spacing w:val="-2"/>
        </w:rPr>
        <w:t>Act,</w:t>
      </w:r>
      <w:r>
        <w:rPr>
          <w:color w:val="231F20"/>
          <w:spacing w:val="-11"/>
        </w:rPr>
        <w:t xml:space="preserve"> </w:t>
      </w:r>
      <w:r>
        <w:rPr>
          <w:color w:val="231F20"/>
          <w:spacing w:val="-2"/>
        </w:rPr>
        <w:t>1996;</w:t>
      </w:r>
      <w:r>
        <w:rPr>
          <w:color w:val="231F20"/>
          <w:spacing w:val="-11"/>
        </w:rPr>
        <w:t xml:space="preserve"> </w:t>
      </w:r>
      <w:r>
        <w:rPr>
          <w:color w:val="231F20"/>
          <w:spacing w:val="-2"/>
        </w:rPr>
        <w:t xml:space="preserve">SCRA, </w:t>
      </w:r>
      <w:r>
        <w:rPr>
          <w:color w:val="231F20"/>
        </w:rPr>
        <w:t>1956; Companies Act, 1956/2013; and the Indian Penal Code, 1860/ Bharatiya Nyaya Sanhita, 2023. As</w:t>
      </w:r>
      <w:r>
        <w:rPr>
          <w:color w:val="231F20"/>
          <w:spacing w:val="-16"/>
        </w:rPr>
        <w:t xml:space="preserve"> </w:t>
      </w:r>
      <w:r>
        <w:rPr>
          <w:color w:val="231F20"/>
        </w:rPr>
        <w:t>on</w:t>
      </w:r>
      <w:r>
        <w:rPr>
          <w:color w:val="231F20"/>
          <w:spacing w:val="-15"/>
        </w:rPr>
        <w:t xml:space="preserve"> </w:t>
      </w:r>
      <w:r>
        <w:rPr>
          <w:color w:val="231F20"/>
        </w:rPr>
        <w:t>March</w:t>
      </w:r>
      <w:r>
        <w:rPr>
          <w:color w:val="231F20"/>
          <w:spacing w:val="-15"/>
        </w:rPr>
        <w:t xml:space="preserve"> </w:t>
      </w:r>
      <w:r>
        <w:rPr>
          <w:color w:val="231F20"/>
        </w:rPr>
        <w:t>31,</w:t>
      </w:r>
      <w:r>
        <w:rPr>
          <w:color w:val="231F20"/>
          <w:spacing w:val="-16"/>
        </w:rPr>
        <w:t xml:space="preserve"> </w:t>
      </w:r>
      <w:r>
        <w:rPr>
          <w:color w:val="231F20"/>
        </w:rPr>
        <w:t>2026,</w:t>
      </w:r>
      <w:r>
        <w:rPr>
          <w:color w:val="231F20"/>
          <w:spacing w:val="-15"/>
        </w:rPr>
        <w:t xml:space="preserve"> </w:t>
      </w:r>
      <w:r>
        <w:rPr>
          <w:color w:val="231F20"/>
        </w:rPr>
        <w:t>2,143</w:t>
      </w:r>
      <w:r>
        <w:rPr>
          <w:color w:val="231F20"/>
          <w:spacing w:val="-15"/>
        </w:rPr>
        <w:t xml:space="preserve"> </w:t>
      </w:r>
      <w:r>
        <w:rPr>
          <w:color w:val="231F20"/>
        </w:rPr>
        <w:t>prosecution</w:t>
      </w:r>
      <w:r>
        <w:rPr>
          <w:color w:val="231F20"/>
          <w:spacing w:val="-15"/>
        </w:rPr>
        <w:t xml:space="preserve"> </w:t>
      </w:r>
      <w:r>
        <w:rPr>
          <w:color w:val="231F20"/>
        </w:rPr>
        <w:t>cases</w:t>
      </w:r>
      <w:r>
        <w:rPr>
          <w:color w:val="231F20"/>
          <w:spacing w:val="-16"/>
        </w:rPr>
        <w:t xml:space="preserve"> </w:t>
      </w:r>
      <w:r>
        <w:rPr>
          <w:color w:val="231F20"/>
        </w:rPr>
        <w:t>have been launched, of which 1,828 cases pertained to violation of the provisions under the SEBI Act, 1992 (</w:t>
      </w:r>
      <w:r w:rsidRPr="002E6C2A">
        <w:rPr>
          <w:b/>
          <w:color w:val="231F20"/>
        </w:rPr>
        <w:t>Table 10.30</w:t>
      </w:r>
      <w:r>
        <w:rPr>
          <w:color w:val="231F20"/>
        </w:rPr>
        <w:t>).</w:t>
      </w:r>
    </w:p>
    <w:p w:rsidR="0064085C" w:rsidRPr="002E6C2A" w:rsidRDefault="00726F1A">
      <w:pPr>
        <w:pStyle w:val="BodyText"/>
        <w:spacing w:before="68" w:line="304" w:lineRule="auto"/>
        <w:ind w:left="28" w:right="672"/>
        <w:jc w:val="left"/>
        <w:rPr>
          <w:b/>
        </w:rPr>
      </w:pPr>
      <w:r>
        <w:br w:type="column"/>
      </w:r>
      <w:r w:rsidRPr="002E6C2A">
        <w:rPr>
          <w:b/>
          <w:color w:val="231F20"/>
          <w:spacing w:val="-2"/>
        </w:rPr>
        <w:t>Table</w:t>
      </w:r>
      <w:r w:rsidRPr="002E6C2A">
        <w:rPr>
          <w:b/>
          <w:color w:val="231F20"/>
          <w:spacing w:val="-14"/>
        </w:rPr>
        <w:t xml:space="preserve"> </w:t>
      </w:r>
      <w:r w:rsidRPr="002E6C2A">
        <w:rPr>
          <w:b/>
          <w:color w:val="231F20"/>
          <w:spacing w:val="-2"/>
        </w:rPr>
        <w:t>10.29:</w:t>
      </w:r>
      <w:r w:rsidRPr="002E6C2A">
        <w:rPr>
          <w:b/>
          <w:color w:val="231F20"/>
          <w:spacing w:val="-13"/>
        </w:rPr>
        <w:t xml:space="preserve"> </w:t>
      </w:r>
      <w:r w:rsidRPr="002E6C2A">
        <w:rPr>
          <w:b/>
          <w:color w:val="231F20"/>
          <w:spacing w:val="-2"/>
        </w:rPr>
        <w:t>Region-wise</w:t>
      </w:r>
      <w:r w:rsidRPr="002E6C2A">
        <w:rPr>
          <w:b/>
          <w:color w:val="231F20"/>
          <w:spacing w:val="-13"/>
        </w:rPr>
        <w:t xml:space="preserve"> </w:t>
      </w:r>
      <w:r w:rsidRPr="002E6C2A">
        <w:rPr>
          <w:b/>
          <w:color w:val="231F20"/>
          <w:spacing w:val="-2"/>
        </w:rPr>
        <w:t>Data</w:t>
      </w:r>
      <w:r w:rsidRPr="002E6C2A">
        <w:rPr>
          <w:b/>
          <w:color w:val="231F20"/>
          <w:spacing w:val="-14"/>
        </w:rPr>
        <w:t xml:space="preserve"> </w:t>
      </w:r>
      <w:r w:rsidRPr="002E6C2A">
        <w:rPr>
          <w:b/>
          <w:color w:val="231F20"/>
          <w:spacing w:val="-2"/>
        </w:rPr>
        <w:t>on</w:t>
      </w:r>
      <w:r w:rsidRPr="002E6C2A">
        <w:rPr>
          <w:b/>
          <w:color w:val="231F20"/>
          <w:spacing w:val="-13"/>
        </w:rPr>
        <w:t xml:space="preserve"> </w:t>
      </w:r>
      <w:r w:rsidRPr="002E6C2A">
        <w:rPr>
          <w:b/>
          <w:color w:val="231F20"/>
          <w:spacing w:val="-2"/>
        </w:rPr>
        <w:t>Prosecution</w:t>
      </w:r>
      <w:r w:rsidRPr="002E6C2A">
        <w:rPr>
          <w:b/>
          <w:color w:val="231F20"/>
          <w:spacing w:val="-13"/>
        </w:rPr>
        <w:t xml:space="preserve"> </w:t>
      </w:r>
      <w:r w:rsidRPr="002E6C2A">
        <w:rPr>
          <w:b/>
          <w:color w:val="231F20"/>
          <w:spacing w:val="-2"/>
        </w:rPr>
        <w:t xml:space="preserve">Cases </w:t>
      </w:r>
      <w:r w:rsidRPr="002E6C2A">
        <w:rPr>
          <w:b/>
          <w:color w:val="231F20"/>
        </w:rPr>
        <w:t>Filed and Pending</w:t>
      </w:r>
    </w:p>
    <w:tbl>
      <w:tblPr>
        <w:tblW w:w="0" w:type="auto"/>
        <w:tblInd w:w="35" w:type="dxa"/>
        <w:tblLayout w:type="fixed"/>
        <w:tblCellMar>
          <w:left w:w="0" w:type="dxa"/>
          <w:right w:w="0" w:type="dxa"/>
        </w:tblCellMar>
        <w:tblLook w:val="01E0" w:firstRow="1" w:lastRow="1" w:firstColumn="1" w:lastColumn="1" w:noHBand="0" w:noVBand="0"/>
      </w:tblPr>
      <w:tblGrid>
        <w:gridCol w:w="1639"/>
        <w:gridCol w:w="877"/>
        <w:gridCol w:w="942"/>
        <w:gridCol w:w="815"/>
        <w:gridCol w:w="828"/>
      </w:tblGrid>
      <w:tr w:rsidR="0064085C" w:rsidRPr="002E6C2A">
        <w:trPr>
          <w:trHeight w:val="590"/>
        </w:trPr>
        <w:tc>
          <w:tcPr>
            <w:tcW w:w="1639" w:type="dxa"/>
            <w:tcBorders>
              <w:top w:val="single" w:sz="4" w:space="0" w:color="231F20"/>
            </w:tcBorders>
            <w:shd w:val="clear" w:color="auto" w:fill="C95D48"/>
          </w:tcPr>
          <w:p w:rsidR="0064085C" w:rsidRPr="002E6C2A" w:rsidRDefault="00726F1A">
            <w:pPr>
              <w:pStyle w:val="TableParagraph"/>
              <w:spacing w:before="57"/>
              <w:ind w:left="56"/>
              <w:rPr>
                <w:b/>
                <w:sz w:val="18"/>
              </w:rPr>
            </w:pPr>
            <w:r w:rsidRPr="002E6C2A">
              <w:rPr>
                <w:b/>
                <w:color w:val="FFFFFF"/>
                <w:spacing w:val="-2"/>
                <w:sz w:val="18"/>
              </w:rPr>
              <w:t>Region</w:t>
            </w:r>
          </w:p>
        </w:tc>
        <w:tc>
          <w:tcPr>
            <w:tcW w:w="1819" w:type="dxa"/>
            <w:gridSpan w:val="2"/>
            <w:tcBorders>
              <w:top w:val="single" w:sz="4" w:space="0" w:color="231F20"/>
            </w:tcBorders>
            <w:shd w:val="clear" w:color="auto" w:fill="C95D48"/>
          </w:tcPr>
          <w:p w:rsidR="0064085C" w:rsidRPr="002E6C2A" w:rsidRDefault="00726F1A">
            <w:pPr>
              <w:pStyle w:val="TableParagraph"/>
              <w:spacing w:before="27" w:line="260" w:lineRule="atLeast"/>
              <w:ind w:left="440" w:right="488" w:hanging="2"/>
              <w:rPr>
                <w:b/>
                <w:sz w:val="18"/>
              </w:rPr>
            </w:pPr>
            <w:r w:rsidRPr="002E6C2A">
              <w:rPr>
                <w:b/>
                <w:noProof/>
                <w:sz w:val="18"/>
                <w:lang w:val="en-IN" w:eastAsia="en-IN"/>
              </w:rPr>
              <mc:AlternateContent>
                <mc:Choice Requires="wpg">
                  <w:drawing>
                    <wp:anchor distT="0" distB="0" distL="0" distR="0" simplePos="0" relativeHeight="251647488" behindDoc="0" locked="0" layoutInCell="1" allowOverlap="1">
                      <wp:simplePos x="0" y="0"/>
                      <wp:positionH relativeFrom="column">
                        <wp:posOffset>39051</wp:posOffset>
                      </wp:positionH>
                      <wp:positionV relativeFrom="paragraph">
                        <wp:posOffset>374856</wp:posOffset>
                      </wp:positionV>
                      <wp:extent cx="1044575" cy="635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4575" cy="6350"/>
                                <a:chOff x="0" y="0"/>
                                <a:chExt cx="1044575" cy="6350"/>
                              </a:xfrm>
                            </wpg:grpSpPr>
                            <wps:wsp>
                              <wps:cNvPr id="77" name="Graphic 77"/>
                              <wps:cNvSpPr/>
                              <wps:spPr>
                                <a:xfrm>
                                  <a:off x="0" y="3175"/>
                                  <a:ext cx="522605" cy="1270"/>
                                </a:xfrm>
                                <a:custGeom>
                                  <a:avLst/>
                                  <a:gdLst/>
                                  <a:ahLst/>
                                  <a:cxnLst/>
                                  <a:rect l="l" t="t" r="r" b="b"/>
                                  <a:pathLst>
                                    <a:path w="522605">
                                      <a:moveTo>
                                        <a:pt x="0" y="0"/>
                                      </a:moveTo>
                                      <a:lnTo>
                                        <a:pt x="521995" y="0"/>
                                      </a:lnTo>
                                    </a:path>
                                  </a:pathLst>
                                </a:custGeom>
                                <a:ln w="6350">
                                  <a:solidFill>
                                    <a:srgbClr val="FFFFFF"/>
                                  </a:solidFill>
                                  <a:prstDash val="solid"/>
                                </a:ln>
                              </wps:spPr>
                              <wps:bodyPr wrap="square" lIns="0" tIns="0" rIns="0" bIns="0" rtlCol="0">
                                <a:prstTxWarp prst="textNoShape">
                                  <a:avLst/>
                                </a:prstTxWarp>
                                <a:noAutofit/>
                              </wps:bodyPr>
                            </wps:wsp>
                            <wps:wsp>
                              <wps:cNvPr id="78" name="Graphic 78"/>
                              <wps:cNvSpPr/>
                              <wps:spPr>
                                <a:xfrm>
                                  <a:off x="522000" y="3175"/>
                                  <a:ext cx="522605" cy="1270"/>
                                </a:xfrm>
                                <a:custGeom>
                                  <a:avLst/>
                                  <a:gdLst/>
                                  <a:ahLst/>
                                  <a:cxnLst/>
                                  <a:rect l="l" t="t" r="r" b="b"/>
                                  <a:pathLst>
                                    <a:path w="522605">
                                      <a:moveTo>
                                        <a:pt x="0" y="0"/>
                                      </a:moveTo>
                                      <a:lnTo>
                                        <a:pt x="521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CC4345D" id="Group 76" o:spid="_x0000_s1026" style="position:absolute;margin-left:3.05pt;margin-top:29.5pt;width:82.25pt;height:.5pt;z-index:251647488;mso-wrap-distance-left:0;mso-wrap-distance-right:0" coordsize="104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">
                      <v:shape id="Graphic 77" o:spid="_x0000_s1027" style="position:absolute;top:31;width:5226;height:13;visibility:visible;mso-wrap-style:square;v-text-anchor:top" coordsize="522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" path="m,l521995,e" filled="f" strokecolor="white" strokeweight=".5pt">
                        <v:path arrowok="t"/>
                      </v:shape>
                      <v:shape id="Graphic 78" o:spid="_x0000_s1028" style="position:absolute;left:5220;top:31;width:5226;height:13;visibility:visible;mso-wrap-style:square;v-text-anchor:top" coordsize="522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" path="m,l521995,e" filled="f" strokecolor="white" strokeweight=".5pt">
                        <v:path arrowok="t"/>
                      </v:shape>
                    </v:group>
                  </w:pict>
                </mc:Fallback>
              </mc:AlternateContent>
            </w:r>
            <w:r w:rsidRPr="002E6C2A">
              <w:rPr>
                <w:b/>
                <w:color w:val="FFFFFF"/>
                <w:spacing w:val="-6"/>
                <w:sz w:val="18"/>
              </w:rPr>
              <w:t>No.</w:t>
            </w:r>
            <w:r w:rsidRPr="002E6C2A">
              <w:rPr>
                <w:b/>
                <w:color w:val="FFFFFF"/>
                <w:spacing w:val="-8"/>
                <w:sz w:val="18"/>
              </w:rPr>
              <w:t xml:space="preserve"> </w:t>
            </w:r>
            <w:r w:rsidRPr="002E6C2A">
              <w:rPr>
                <w:b/>
                <w:color w:val="FFFFFF"/>
                <w:spacing w:val="-6"/>
                <w:sz w:val="18"/>
              </w:rPr>
              <w:t xml:space="preserve">Cases </w:t>
            </w:r>
            <w:r w:rsidRPr="002E6C2A">
              <w:rPr>
                <w:b/>
                <w:color w:val="FFFFFF"/>
                <w:sz w:val="18"/>
              </w:rPr>
              <w:t>Filed</w:t>
            </w:r>
            <w:r w:rsidRPr="002E6C2A">
              <w:rPr>
                <w:b/>
                <w:color w:val="FFFFFF"/>
                <w:spacing w:val="-5"/>
                <w:sz w:val="18"/>
              </w:rPr>
              <w:t xml:space="preserve"> </w:t>
            </w:r>
            <w:r w:rsidRPr="002E6C2A">
              <w:rPr>
                <w:b/>
                <w:color w:val="FFFFFF"/>
                <w:spacing w:val="-4"/>
                <w:sz w:val="18"/>
              </w:rPr>
              <w:t>upto</w:t>
            </w:r>
          </w:p>
        </w:tc>
        <w:tc>
          <w:tcPr>
            <w:tcW w:w="1643" w:type="dxa"/>
            <w:gridSpan w:val="2"/>
            <w:tcBorders>
              <w:top w:val="single" w:sz="4" w:space="0" w:color="231F20"/>
              <w:bottom w:val="single" w:sz="4" w:space="0" w:color="FFFFFF"/>
            </w:tcBorders>
            <w:shd w:val="clear" w:color="auto" w:fill="C95D48"/>
          </w:tcPr>
          <w:p w:rsidR="0064085C" w:rsidRPr="002E6C2A" w:rsidRDefault="00726F1A">
            <w:pPr>
              <w:pStyle w:val="TableParagraph"/>
              <w:spacing w:before="27" w:line="260" w:lineRule="atLeast"/>
              <w:ind w:left="242" w:right="238" w:firstLine="22"/>
              <w:rPr>
                <w:b/>
                <w:sz w:val="18"/>
              </w:rPr>
            </w:pPr>
            <w:r w:rsidRPr="002E6C2A">
              <w:rPr>
                <w:b/>
                <w:color w:val="FFFFFF"/>
                <w:sz w:val="18"/>
              </w:rPr>
              <w:t>No.</w:t>
            </w:r>
            <w:r w:rsidRPr="002E6C2A">
              <w:rPr>
                <w:b/>
                <w:color w:val="FFFFFF"/>
                <w:spacing w:val="-14"/>
                <w:sz w:val="18"/>
              </w:rPr>
              <w:t xml:space="preserve"> </w:t>
            </w:r>
            <w:r w:rsidRPr="002E6C2A">
              <w:rPr>
                <w:b/>
                <w:color w:val="FFFFFF"/>
                <w:sz w:val="18"/>
              </w:rPr>
              <w:t>of</w:t>
            </w:r>
            <w:r w:rsidRPr="002E6C2A">
              <w:rPr>
                <w:b/>
                <w:color w:val="FFFFFF"/>
                <w:spacing w:val="-14"/>
                <w:sz w:val="18"/>
              </w:rPr>
              <w:t xml:space="preserve"> </w:t>
            </w:r>
            <w:r w:rsidRPr="002E6C2A">
              <w:rPr>
                <w:b/>
                <w:color w:val="FFFFFF"/>
                <w:sz w:val="18"/>
              </w:rPr>
              <w:t xml:space="preserve">Cases </w:t>
            </w:r>
            <w:r w:rsidRPr="002E6C2A">
              <w:rPr>
                <w:b/>
                <w:color w:val="FFFFFF"/>
                <w:spacing w:val="-4"/>
                <w:sz w:val="18"/>
              </w:rPr>
              <w:t>Pending upto</w:t>
            </w:r>
          </w:p>
        </w:tc>
      </w:tr>
      <w:tr w:rsidR="0064085C" w:rsidRPr="002E6C2A">
        <w:trPr>
          <w:trHeight w:val="330"/>
        </w:trPr>
        <w:tc>
          <w:tcPr>
            <w:tcW w:w="1639" w:type="dxa"/>
            <w:tcBorders>
              <w:bottom w:val="single" w:sz="4" w:space="0" w:color="231F20"/>
            </w:tcBorders>
            <w:shd w:val="clear" w:color="auto" w:fill="C95D48"/>
          </w:tcPr>
          <w:p w:rsidR="0064085C" w:rsidRPr="002E6C2A" w:rsidRDefault="0064085C">
            <w:pPr>
              <w:pStyle w:val="TableParagraph"/>
              <w:spacing w:before="0"/>
              <w:rPr>
                <w:rFonts w:ascii="Times New Roman"/>
                <w:b/>
                <w:sz w:val="18"/>
              </w:rPr>
            </w:pPr>
          </w:p>
        </w:tc>
        <w:tc>
          <w:tcPr>
            <w:tcW w:w="877" w:type="dxa"/>
            <w:tcBorders>
              <w:bottom w:val="single" w:sz="4" w:space="0" w:color="231F20"/>
            </w:tcBorders>
            <w:shd w:val="clear" w:color="auto" w:fill="C95D48"/>
          </w:tcPr>
          <w:p w:rsidR="0064085C" w:rsidRPr="002E6C2A" w:rsidRDefault="00726F1A">
            <w:pPr>
              <w:pStyle w:val="TableParagraph"/>
              <w:spacing w:before="57"/>
              <w:ind w:right="48"/>
              <w:jc w:val="right"/>
              <w:rPr>
                <w:b/>
                <w:sz w:val="18"/>
              </w:rPr>
            </w:pPr>
            <w:r w:rsidRPr="002E6C2A">
              <w:rPr>
                <w:b/>
                <w:color w:val="FFFFFF"/>
                <w:spacing w:val="-5"/>
                <w:sz w:val="18"/>
              </w:rPr>
              <w:t>2024-25</w:t>
            </w:r>
          </w:p>
        </w:tc>
        <w:tc>
          <w:tcPr>
            <w:tcW w:w="942" w:type="dxa"/>
            <w:tcBorders>
              <w:bottom w:val="single" w:sz="4" w:space="0" w:color="231F20"/>
            </w:tcBorders>
            <w:shd w:val="clear" w:color="auto" w:fill="C95D48"/>
          </w:tcPr>
          <w:p w:rsidR="0064085C" w:rsidRPr="002E6C2A" w:rsidRDefault="00726F1A">
            <w:pPr>
              <w:pStyle w:val="TableParagraph"/>
              <w:spacing w:before="57"/>
              <w:ind w:right="167"/>
              <w:jc w:val="right"/>
              <w:rPr>
                <w:b/>
                <w:sz w:val="18"/>
              </w:rPr>
            </w:pPr>
            <w:r w:rsidRPr="002E6C2A">
              <w:rPr>
                <w:b/>
                <w:color w:val="FFFFFF"/>
                <w:sz w:val="18"/>
              </w:rPr>
              <w:t>2025-</w:t>
            </w:r>
            <w:r w:rsidRPr="002E6C2A">
              <w:rPr>
                <w:b/>
                <w:color w:val="FFFFFF"/>
                <w:spacing w:val="-5"/>
                <w:sz w:val="18"/>
              </w:rPr>
              <w:t>26</w:t>
            </w:r>
          </w:p>
        </w:tc>
        <w:tc>
          <w:tcPr>
            <w:tcW w:w="815" w:type="dxa"/>
            <w:tcBorders>
              <w:top w:val="single" w:sz="4" w:space="0" w:color="FFFFFF"/>
              <w:bottom w:val="single" w:sz="4" w:space="0" w:color="231F20"/>
            </w:tcBorders>
            <w:shd w:val="clear" w:color="auto" w:fill="C95D48"/>
          </w:tcPr>
          <w:p w:rsidR="0064085C" w:rsidRPr="002E6C2A" w:rsidRDefault="00726F1A">
            <w:pPr>
              <w:pStyle w:val="TableParagraph"/>
              <w:spacing w:before="57"/>
              <w:ind w:right="47"/>
              <w:jc w:val="right"/>
              <w:rPr>
                <w:b/>
                <w:sz w:val="18"/>
              </w:rPr>
            </w:pPr>
            <w:r w:rsidRPr="002E6C2A">
              <w:rPr>
                <w:b/>
                <w:color w:val="FFFFFF"/>
                <w:spacing w:val="-5"/>
                <w:sz w:val="18"/>
              </w:rPr>
              <w:t>2024-25</w:t>
            </w:r>
          </w:p>
        </w:tc>
        <w:tc>
          <w:tcPr>
            <w:tcW w:w="828" w:type="dxa"/>
            <w:tcBorders>
              <w:top w:val="single" w:sz="4" w:space="0" w:color="FFFFFF"/>
              <w:bottom w:val="single" w:sz="4" w:space="0" w:color="231F20"/>
            </w:tcBorders>
            <w:shd w:val="clear" w:color="auto" w:fill="C95D48"/>
          </w:tcPr>
          <w:p w:rsidR="0064085C" w:rsidRPr="002E6C2A" w:rsidRDefault="00726F1A">
            <w:pPr>
              <w:pStyle w:val="TableParagraph"/>
              <w:spacing w:before="57"/>
              <w:ind w:right="53"/>
              <w:jc w:val="right"/>
              <w:rPr>
                <w:b/>
                <w:sz w:val="18"/>
              </w:rPr>
            </w:pPr>
            <w:r w:rsidRPr="002E6C2A">
              <w:rPr>
                <w:b/>
                <w:color w:val="FFFFFF"/>
                <w:sz w:val="18"/>
              </w:rPr>
              <w:t>2025-</w:t>
            </w:r>
            <w:r w:rsidRPr="002E6C2A">
              <w:rPr>
                <w:b/>
                <w:color w:val="FFFFFF"/>
                <w:spacing w:val="-5"/>
                <w:sz w:val="18"/>
              </w:rPr>
              <w:t>26</w:t>
            </w:r>
          </w:p>
        </w:tc>
      </w:tr>
      <w:tr w:rsidR="0064085C">
        <w:trPr>
          <w:trHeight w:val="595"/>
        </w:trPr>
        <w:tc>
          <w:tcPr>
            <w:tcW w:w="1639" w:type="dxa"/>
            <w:tcBorders>
              <w:top w:val="single" w:sz="4" w:space="0" w:color="231F20"/>
            </w:tcBorders>
            <w:shd w:val="clear" w:color="auto" w:fill="FAF2EE"/>
          </w:tcPr>
          <w:p w:rsidR="0064085C" w:rsidRDefault="00726F1A">
            <w:pPr>
              <w:pStyle w:val="TableParagraph"/>
              <w:spacing w:before="27" w:line="260" w:lineRule="atLeast"/>
              <w:ind w:left="56" w:right="167"/>
              <w:rPr>
                <w:sz w:val="20"/>
              </w:rPr>
            </w:pPr>
            <w:r>
              <w:rPr>
                <w:color w:val="231F20"/>
                <w:sz w:val="20"/>
              </w:rPr>
              <w:t xml:space="preserve">Head Office/ </w:t>
            </w:r>
            <w:r>
              <w:rPr>
                <w:color w:val="231F20"/>
                <w:spacing w:val="-2"/>
                <w:sz w:val="20"/>
              </w:rPr>
              <w:t>Western</w:t>
            </w:r>
            <w:r>
              <w:rPr>
                <w:color w:val="231F20"/>
                <w:spacing w:val="-12"/>
                <w:sz w:val="20"/>
              </w:rPr>
              <w:t xml:space="preserve"> </w:t>
            </w:r>
            <w:r>
              <w:rPr>
                <w:color w:val="231F20"/>
                <w:spacing w:val="-2"/>
                <w:sz w:val="20"/>
              </w:rPr>
              <w:t>Region</w:t>
            </w:r>
          </w:p>
        </w:tc>
        <w:tc>
          <w:tcPr>
            <w:tcW w:w="877" w:type="dxa"/>
            <w:tcBorders>
              <w:top w:val="single" w:sz="4" w:space="0" w:color="231F20"/>
            </w:tcBorders>
            <w:shd w:val="clear" w:color="auto" w:fill="FAF2EE"/>
          </w:tcPr>
          <w:p w:rsidR="0064085C" w:rsidRDefault="00726F1A">
            <w:pPr>
              <w:pStyle w:val="TableParagraph"/>
              <w:spacing w:before="57"/>
              <w:ind w:right="48"/>
              <w:jc w:val="right"/>
              <w:rPr>
                <w:sz w:val="20"/>
              </w:rPr>
            </w:pPr>
            <w:r>
              <w:rPr>
                <w:color w:val="231F20"/>
                <w:spacing w:val="-2"/>
                <w:w w:val="95"/>
                <w:sz w:val="20"/>
              </w:rPr>
              <w:t>1,306</w:t>
            </w:r>
          </w:p>
        </w:tc>
        <w:tc>
          <w:tcPr>
            <w:tcW w:w="942" w:type="dxa"/>
            <w:tcBorders>
              <w:top w:val="single" w:sz="4" w:space="0" w:color="231F20"/>
            </w:tcBorders>
            <w:shd w:val="clear" w:color="auto" w:fill="FAF2EE"/>
          </w:tcPr>
          <w:p w:rsidR="0064085C" w:rsidRDefault="00726F1A">
            <w:pPr>
              <w:pStyle w:val="TableParagraph"/>
              <w:spacing w:before="57"/>
              <w:ind w:right="167"/>
              <w:jc w:val="right"/>
              <w:rPr>
                <w:sz w:val="20"/>
              </w:rPr>
            </w:pPr>
            <w:r>
              <w:rPr>
                <w:color w:val="231F20"/>
                <w:spacing w:val="-2"/>
                <w:w w:val="95"/>
                <w:sz w:val="20"/>
              </w:rPr>
              <w:t>1,360</w:t>
            </w:r>
          </w:p>
        </w:tc>
        <w:tc>
          <w:tcPr>
            <w:tcW w:w="815" w:type="dxa"/>
            <w:tcBorders>
              <w:top w:val="single" w:sz="4" w:space="0" w:color="231F20"/>
            </w:tcBorders>
            <w:shd w:val="clear" w:color="auto" w:fill="FAF2EE"/>
          </w:tcPr>
          <w:p w:rsidR="0064085C" w:rsidRDefault="00726F1A">
            <w:pPr>
              <w:pStyle w:val="TableParagraph"/>
              <w:spacing w:before="57"/>
              <w:ind w:right="47"/>
              <w:jc w:val="right"/>
              <w:rPr>
                <w:sz w:val="20"/>
              </w:rPr>
            </w:pPr>
            <w:r>
              <w:rPr>
                <w:color w:val="231F20"/>
                <w:spacing w:val="-5"/>
                <w:w w:val="95"/>
                <w:sz w:val="20"/>
              </w:rPr>
              <w:t>615</w:t>
            </w:r>
          </w:p>
        </w:tc>
        <w:tc>
          <w:tcPr>
            <w:tcW w:w="828" w:type="dxa"/>
            <w:tcBorders>
              <w:top w:val="single" w:sz="4" w:space="0" w:color="231F20"/>
            </w:tcBorders>
            <w:shd w:val="clear" w:color="auto" w:fill="FAF2EE"/>
          </w:tcPr>
          <w:p w:rsidR="0064085C" w:rsidRDefault="00726F1A">
            <w:pPr>
              <w:pStyle w:val="TableParagraph"/>
              <w:spacing w:before="57"/>
              <w:ind w:right="53"/>
              <w:jc w:val="right"/>
              <w:rPr>
                <w:sz w:val="20"/>
              </w:rPr>
            </w:pPr>
            <w:r>
              <w:rPr>
                <w:color w:val="231F20"/>
                <w:spacing w:val="-5"/>
                <w:w w:val="80"/>
                <w:sz w:val="20"/>
              </w:rPr>
              <w:t>611</w:t>
            </w:r>
          </w:p>
        </w:tc>
      </w:tr>
      <w:tr w:rsidR="0064085C">
        <w:trPr>
          <w:trHeight w:val="340"/>
        </w:trPr>
        <w:tc>
          <w:tcPr>
            <w:tcW w:w="1639" w:type="dxa"/>
            <w:shd w:val="clear" w:color="auto" w:fill="F2DFD6"/>
          </w:tcPr>
          <w:p w:rsidR="0064085C" w:rsidRDefault="00726F1A">
            <w:pPr>
              <w:pStyle w:val="TableParagraph"/>
              <w:spacing w:before="62"/>
              <w:ind w:left="56"/>
              <w:rPr>
                <w:sz w:val="20"/>
              </w:rPr>
            </w:pPr>
            <w:r>
              <w:rPr>
                <w:color w:val="231F20"/>
                <w:sz w:val="20"/>
              </w:rPr>
              <w:t>Northern</w:t>
            </w:r>
            <w:r>
              <w:rPr>
                <w:color w:val="231F20"/>
                <w:spacing w:val="31"/>
                <w:sz w:val="20"/>
              </w:rPr>
              <w:t xml:space="preserve"> </w:t>
            </w:r>
            <w:r>
              <w:rPr>
                <w:color w:val="231F20"/>
                <w:spacing w:val="-2"/>
                <w:sz w:val="20"/>
              </w:rPr>
              <w:t>Region</w:t>
            </w:r>
          </w:p>
        </w:tc>
        <w:tc>
          <w:tcPr>
            <w:tcW w:w="877" w:type="dxa"/>
            <w:shd w:val="clear" w:color="auto" w:fill="F2DFD6"/>
          </w:tcPr>
          <w:p w:rsidR="0064085C" w:rsidRDefault="00726F1A">
            <w:pPr>
              <w:pStyle w:val="TableParagraph"/>
              <w:spacing w:before="62"/>
              <w:ind w:right="47"/>
              <w:jc w:val="right"/>
              <w:rPr>
                <w:sz w:val="20"/>
              </w:rPr>
            </w:pPr>
            <w:r>
              <w:rPr>
                <w:color w:val="231F20"/>
                <w:spacing w:val="-5"/>
                <w:sz w:val="20"/>
              </w:rPr>
              <w:t>392</w:t>
            </w:r>
          </w:p>
        </w:tc>
        <w:tc>
          <w:tcPr>
            <w:tcW w:w="942" w:type="dxa"/>
            <w:shd w:val="clear" w:color="auto" w:fill="F2DFD6"/>
          </w:tcPr>
          <w:p w:rsidR="0064085C" w:rsidRDefault="00726F1A">
            <w:pPr>
              <w:pStyle w:val="TableParagraph"/>
              <w:spacing w:before="62"/>
              <w:ind w:right="167"/>
              <w:jc w:val="right"/>
              <w:rPr>
                <w:sz w:val="20"/>
              </w:rPr>
            </w:pPr>
            <w:r>
              <w:rPr>
                <w:color w:val="231F20"/>
                <w:spacing w:val="-5"/>
                <w:sz w:val="20"/>
              </w:rPr>
              <w:t>393</w:t>
            </w:r>
          </w:p>
        </w:tc>
        <w:tc>
          <w:tcPr>
            <w:tcW w:w="815" w:type="dxa"/>
            <w:shd w:val="clear" w:color="auto" w:fill="F2DFD6"/>
          </w:tcPr>
          <w:p w:rsidR="0064085C" w:rsidRDefault="00726F1A">
            <w:pPr>
              <w:pStyle w:val="TableParagraph"/>
              <w:spacing w:before="62"/>
              <w:ind w:right="47"/>
              <w:jc w:val="right"/>
              <w:rPr>
                <w:sz w:val="20"/>
              </w:rPr>
            </w:pPr>
            <w:r>
              <w:rPr>
                <w:color w:val="231F20"/>
                <w:spacing w:val="-5"/>
                <w:w w:val="95"/>
                <w:sz w:val="20"/>
              </w:rPr>
              <w:t>154</w:t>
            </w:r>
          </w:p>
        </w:tc>
        <w:tc>
          <w:tcPr>
            <w:tcW w:w="828" w:type="dxa"/>
            <w:shd w:val="clear" w:color="auto" w:fill="F2DFD6"/>
          </w:tcPr>
          <w:p w:rsidR="0064085C" w:rsidRDefault="00726F1A">
            <w:pPr>
              <w:pStyle w:val="TableParagraph"/>
              <w:spacing w:before="62"/>
              <w:ind w:right="53"/>
              <w:jc w:val="right"/>
              <w:rPr>
                <w:sz w:val="20"/>
              </w:rPr>
            </w:pPr>
            <w:r>
              <w:rPr>
                <w:color w:val="231F20"/>
                <w:spacing w:val="-5"/>
                <w:w w:val="95"/>
                <w:sz w:val="20"/>
              </w:rPr>
              <w:t>149</w:t>
            </w:r>
          </w:p>
        </w:tc>
      </w:tr>
      <w:tr w:rsidR="0064085C">
        <w:trPr>
          <w:trHeight w:val="340"/>
        </w:trPr>
        <w:tc>
          <w:tcPr>
            <w:tcW w:w="1639" w:type="dxa"/>
            <w:shd w:val="clear" w:color="auto" w:fill="FAF2EE"/>
          </w:tcPr>
          <w:p w:rsidR="0064085C" w:rsidRDefault="00726F1A">
            <w:pPr>
              <w:pStyle w:val="TableParagraph"/>
              <w:spacing w:before="62"/>
              <w:ind w:left="56"/>
              <w:rPr>
                <w:sz w:val="20"/>
              </w:rPr>
            </w:pPr>
            <w:r>
              <w:rPr>
                <w:color w:val="231F20"/>
                <w:sz w:val="20"/>
              </w:rPr>
              <w:t>Southern</w:t>
            </w:r>
            <w:r>
              <w:rPr>
                <w:color w:val="231F20"/>
                <w:spacing w:val="3"/>
                <w:sz w:val="20"/>
              </w:rPr>
              <w:t xml:space="preserve"> </w:t>
            </w:r>
            <w:r>
              <w:rPr>
                <w:color w:val="231F20"/>
                <w:spacing w:val="-2"/>
                <w:sz w:val="20"/>
              </w:rPr>
              <w:t>Region</w:t>
            </w:r>
          </w:p>
        </w:tc>
        <w:tc>
          <w:tcPr>
            <w:tcW w:w="877" w:type="dxa"/>
            <w:shd w:val="clear" w:color="auto" w:fill="FAF2EE"/>
          </w:tcPr>
          <w:p w:rsidR="0064085C" w:rsidRDefault="00726F1A">
            <w:pPr>
              <w:pStyle w:val="TableParagraph"/>
              <w:spacing w:before="62"/>
              <w:ind w:right="48"/>
              <w:jc w:val="right"/>
              <w:rPr>
                <w:sz w:val="20"/>
              </w:rPr>
            </w:pPr>
            <w:r>
              <w:rPr>
                <w:color w:val="231F20"/>
                <w:spacing w:val="-5"/>
                <w:w w:val="90"/>
                <w:sz w:val="20"/>
              </w:rPr>
              <w:t>126</w:t>
            </w:r>
          </w:p>
        </w:tc>
        <w:tc>
          <w:tcPr>
            <w:tcW w:w="942" w:type="dxa"/>
            <w:shd w:val="clear" w:color="auto" w:fill="FAF2EE"/>
          </w:tcPr>
          <w:p w:rsidR="0064085C" w:rsidRDefault="00726F1A">
            <w:pPr>
              <w:pStyle w:val="TableParagraph"/>
              <w:spacing w:before="62"/>
              <w:ind w:right="168"/>
              <w:jc w:val="right"/>
              <w:rPr>
                <w:sz w:val="20"/>
              </w:rPr>
            </w:pPr>
            <w:r>
              <w:rPr>
                <w:color w:val="231F20"/>
                <w:spacing w:val="-5"/>
                <w:w w:val="90"/>
                <w:sz w:val="20"/>
              </w:rPr>
              <w:t>126</w:t>
            </w:r>
          </w:p>
        </w:tc>
        <w:tc>
          <w:tcPr>
            <w:tcW w:w="815" w:type="dxa"/>
            <w:shd w:val="clear" w:color="auto" w:fill="FAF2EE"/>
          </w:tcPr>
          <w:p w:rsidR="0064085C" w:rsidRDefault="00726F1A">
            <w:pPr>
              <w:pStyle w:val="TableParagraph"/>
              <w:spacing w:before="62"/>
              <w:ind w:right="47"/>
              <w:jc w:val="right"/>
              <w:rPr>
                <w:sz w:val="20"/>
              </w:rPr>
            </w:pPr>
            <w:r>
              <w:rPr>
                <w:color w:val="231F20"/>
                <w:spacing w:val="-5"/>
                <w:w w:val="85"/>
                <w:sz w:val="20"/>
              </w:rPr>
              <w:t>91</w:t>
            </w:r>
          </w:p>
        </w:tc>
        <w:tc>
          <w:tcPr>
            <w:tcW w:w="828" w:type="dxa"/>
            <w:shd w:val="clear" w:color="auto" w:fill="FAF2EE"/>
          </w:tcPr>
          <w:p w:rsidR="0064085C" w:rsidRDefault="00726F1A">
            <w:pPr>
              <w:pStyle w:val="TableParagraph"/>
              <w:spacing w:before="62"/>
              <w:ind w:right="53"/>
              <w:jc w:val="right"/>
              <w:rPr>
                <w:sz w:val="20"/>
              </w:rPr>
            </w:pPr>
            <w:r>
              <w:rPr>
                <w:color w:val="231F20"/>
                <w:spacing w:val="-5"/>
                <w:w w:val="85"/>
                <w:sz w:val="20"/>
              </w:rPr>
              <w:t>91</w:t>
            </w:r>
          </w:p>
        </w:tc>
      </w:tr>
      <w:tr w:rsidR="0064085C">
        <w:trPr>
          <w:trHeight w:val="335"/>
        </w:trPr>
        <w:tc>
          <w:tcPr>
            <w:tcW w:w="1639" w:type="dxa"/>
            <w:tcBorders>
              <w:bottom w:val="single" w:sz="4" w:space="0" w:color="231F20"/>
            </w:tcBorders>
            <w:shd w:val="clear" w:color="auto" w:fill="F2DFD6"/>
          </w:tcPr>
          <w:p w:rsidR="0064085C" w:rsidRDefault="00726F1A">
            <w:pPr>
              <w:pStyle w:val="TableParagraph"/>
              <w:spacing w:before="62"/>
              <w:ind w:left="56"/>
              <w:rPr>
                <w:sz w:val="20"/>
              </w:rPr>
            </w:pPr>
            <w:r>
              <w:rPr>
                <w:color w:val="231F20"/>
                <w:sz w:val="20"/>
              </w:rPr>
              <w:t>Eastern</w:t>
            </w:r>
            <w:r>
              <w:rPr>
                <w:color w:val="231F20"/>
                <w:spacing w:val="3"/>
                <w:sz w:val="20"/>
              </w:rPr>
              <w:t xml:space="preserve"> </w:t>
            </w:r>
            <w:r>
              <w:rPr>
                <w:color w:val="231F20"/>
                <w:spacing w:val="-2"/>
                <w:sz w:val="20"/>
              </w:rPr>
              <w:t>Region</w:t>
            </w:r>
          </w:p>
        </w:tc>
        <w:tc>
          <w:tcPr>
            <w:tcW w:w="877" w:type="dxa"/>
            <w:tcBorders>
              <w:bottom w:val="single" w:sz="4" w:space="0" w:color="231F20"/>
            </w:tcBorders>
            <w:shd w:val="clear" w:color="auto" w:fill="F2DFD6"/>
          </w:tcPr>
          <w:p w:rsidR="0064085C" w:rsidRDefault="00726F1A">
            <w:pPr>
              <w:pStyle w:val="TableParagraph"/>
              <w:spacing w:before="62"/>
              <w:ind w:right="48"/>
              <w:jc w:val="right"/>
              <w:rPr>
                <w:sz w:val="20"/>
              </w:rPr>
            </w:pPr>
            <w:r>
              <w:rPr>
                <w:color w:val="231F20"/>
                <w:spacing w:val="-5"/>
                <w:sz w:val="20"/>
              </w:rPr>
              <w:t>254</w:t>
            </w:r>
          </w:p>
        </w:tc>
        <w:tc>
          <w:tcPr>
            <w:tcW w:w="942" w:type="dxa"/>
            <w:tcBorders>
              <w:bottom w:val="single" w:sz="4" w:space="0" w:color="231F20"/>
            </w:tcBorders>
            <w:shd w:val="clear" w:color="auto" w:fill="F2DFD6"/>
          </w:tcPr>
          <w:p w:rsidR="0064085C" w:rsidRDefault="00726F1A">
            <w:pPr>
              <w:pStyle w:val="TableParagraph"/>
              <w:spacing w:before="62"/>
              <w:ind w:right="168"/>
              <w:jc w:val="right"/>
              <w:rPr>
                <w:sz w:val="20"/>
              </w:rPr>
            </w:pPr>
            <w:r>
              <w:rPr>
                <w:color w:val="231F20"/>
                <w:spacing w:val="-5"/>
                <w:sz w:val="20"/>
              </w:rPr>
              <w:t>264</w:t>
            </w:r>
          </w:p>
        </w:tc>
        <w:tc>
          <w:tcPr>
            <w:tcW w:w="815" w:type="dxa"/>
            <w:tcBorders>
              <w:bottom w:val="single" w:sz="4" w:space="0" w:color="231F20"/>
            </w:tcBorders>
            <w:shd w:val="clear" w:color="auto" w:fill="F2DFD6"/>
          </w:tcPr>
          <w:p w:rsidR="0064085C" w:rsidRDefault="00726F1A">
            <w:pPr>
              <w:pStyle w:val="TableParagraph"/>
              <w:spacing w:before="62"/>
              <w:ind w:right="47"/>
              <w:jc w:val="right"/>
              <w:rPr>
                <w:sz w:val="20"/>
              </w:rPr>
            </w:pPr>
            <w:r>
              <w:rPr>
                <w:color w:val="231F20"/>
                <w:spacing w:val="-5"/>
                <w:w w:val="95"/>
                <w:sz w:val="20"/>
              </w:rPr>
              <w:t>188</w:t>
            </w:r>
          </w:p>
        </w:tc>
        <w:tc>
          <w:tcPr>
            <w:tcW w:w="828" w:type="dxa"/>
            <w:tcBorders>
              <w:bottom w:val="single" w:sz="4" w:space="0" w:color="231F20"/>
            </w:tcBorders>
            <w:shd w:val="clear" w:color="auto" w:fill="F2DFD6"/>
          </w:tcPr>
          <w:p w:rsidR="0064085C" w:rsidRDefault="00726F1A">
            <w:pPr>
              <w:pStyle w:val="TableParagraph"/>
              <w:spacing w:before="62"/>
              <w:ind w:right="53"/>
              <w:jc w:val="right"/>
              <w:rPr>
                <w:sz w:val="20"/>
              </w:rPr>
            </w:pPr>
            <w:r>
              <w:rPr>
                <w:color w:val="231F20"/>
                <w:spacing w:val="-5"/>
                <w:w w:val="95"/>
                <w:sz w:val="20"/>
              </w:rPr>
              <w:t>198</w:t>
            </w:r>
          </w:p>
        </w:tc>
      </w:tr>
      <w:tr w:rsidR="0064085C" w:rsidRPr="002E6C2A">
        <w:trPr>
          <w:trHeight w:val="330"/>
        </w:trPr>
        <w:tc>
          <w:tcPr>
            <w:tcW w:w="1639" w:type="dxa"/>
            <w:tcBorders>
              <w:top w:val="single" w:sz="4" w:space="0" w:color="231F20"/>
              <w:bottom w:val="single" w:sz="4" w:space="0" w:color="231F20"/>
            </w:tcBorders>
            <w:shd w:val="clear" w:color="auto" w:fill="FAF2EE"/>
          </w:tcPr>
          <w:p w:rsidR="0064085C" w:rsidRPr="002E6C2A" w:rsidRDefault="00726F1A">
            <w:pPr>
              <w:pStyle w:val="TableParagraph"/>
              <w:spacing w:before="57"/>
              <w:ind w:left="56"/>
              <w:rPr>
                <w:b/>
                <w:sz w:val="20"/>
              </w:rPr>
            </w:pPr>
            <w:r w:rsidRPr="002E6C2A">
              <w:rPr>
                <w:b/>
                <w:color w:val="231F20"/>
                <w:spacing w:val="-2"/>
                <w:sz w:val="20"/>
              </w:rPr>
              <w:t>Total</w:t>
            </w:r>
          </w:p>
        </w:tc>
        <w:tc>
          <w:tcPr>
            <w:tcW w:w="877" w:type="dxa"/>
            <w:tcBorders>
              <w:top w:val="single" w:sz="4" w:space="0" w:color="231F20"/>
              <w:bottom w:val="single" w:sz="4" w:space="0" w:color="231F20"/>
            </w:tcBorders>
            <w:shd w:val="clear" w:color="auto" w:fill="FAF2EE"/>
          </w:tcPr>
          <w:p w:rsidR="0064085C" w:rsidRPr="002E6C2A" w:rsidRDefault="00726F1A">
            <w:pPr>
              <w:pStyle w:val="TableParagraph"/>
              <w:spacing w:before="57"/>
              <w:ind w:right="47"/>
              <w:jc w:val="right"/>
              <w:rPr>
                <w:b/>
                <w:sz w:val="20"/>
              </w:rPr>
            </w:pPr>
            <w:r w:rsidRPr="002E6C2A">
              <w:rPr>
                <w:b/>
                <w:color w:val="231F20"/>
                <w:spacing w:val="-4"/>
                <w:sz w:val="20"/>
              </w:rPr>
              <w:t>2,078</w:t>
            </w:r>
          </w:p>
        </w:tc>
        <w:tc>
          <w:tcPr>
            <w:tcW w:w="942" w:type="dxa"/>
            <w:tcBorders>
              <w:top w:val="single" w:sz="4" w:space="0" w:color="231F20"/>
              <w:bottom w:val="single" w:sz="4" w:space="0" w:color="231F20"/>
            </w:tcBorders>
            <w:shd w:val="clear" w:color="auto" w:fill="FAF2EE"/>
          </w:tcPr>
          <w:p w:rsidR="0064085C" w:rsidRPr="002E6C2A" w:rsidRDefault="00726F1A">
            <w:pPr>
              <w:pStyle w:val="TableParagraph"/>
              <w:spacing w:before="57"/>
              <w:ind w:right="167"/>
              <w:jc w:val="right"/>
              <w:rPr>
                <w:b/>
                <w:sz w:val="20"/>
              </w:rPr>
            </w:pPr>
            <w:r w:rsidRPr="002E6C2A">
              <w:rPr>
                <w:b/>
                <w:color w:val="231F20"/>
                <w:spacing w:val="-2"/>
                <w:w w:val="95"/>
                <w:sz w:val="20"/>
              </w:rPr>
              <w:t>2,143</w:t>
            </w:r>
          </w:p>
        </w:tc>
        <w:tc>
          <w:tcPr>
            <w:tcW w:w="815" w:type="dxa"/>
            <w:tcBorders>
              <w:top w:val="single" w:sz="4" w:space="0" w:color="231F20"/>
              <w:bottom w:val="single" w:sz="4" w:space="0" w:color="231F20"/>
            </w:tcBorders>
            <w:shd w:val="clear" w:color="auto" w:fill="FAF2EE"/>
          </w:tcPr>
          <w:p w:rsidR="0064085C" w:rsidRPr="002E6C2A" w:rsidRDefault="00726F1A">
            <w:pPr>
              <w:pStyle w:val="TableParagraph"/>
              <w:spacing w:before="57"/>
              <w:ind w:right="47"/>
              <w:jc w:val="right"/>
              <w:rPr>
                <w:b/>
                <w:sz w:val="20"/>
              </w:rPr>
            </w:pPr>
            <w:r w:rsidRPr="002E6C2A">
              <w:rPr>
                <w:b/>
                <w:color w:val="231F20"/>
                <w:spacing w:val="-4"/>
                <w:sz w:val="20"/>
              </w:rPr>
              <w:t>1,048</w:t>
            </w:r>
          </w:p>
        </w:tc>
        <w:tc>
          <w:tcPr>
            <w:tcW w:w="828" w:type="dxa"/>
            <w:tcBorders>
              <w:top w:val="single" w:sz="4" w:space="0" w:color="231F20"/>
              <w:bottom w:val="single" w:sz="4" w:space="0" w:color="231F20"/>
            </w:tcBorders>
            <w:shd w:val="clear" w:color="auto" w:fill="FAF2EE"/>
          </w:tcPr>
          <w:p w:rsidR="0064085C" w:rsidRPr="002E6C2A" w:rsidRDefault="00726F1A">
            <w:pPr>
              <w:pStyle w:val="TableParagraph"/>
              <w:spacing w:before="57"/>
              <w:ind w:right="53"/>
              <w:jc w:val="right"/>
              <w:rPr>
                <w:b/>
                <w:sz w:val="20"/>
              </w:rPr>
            </w:pPr>
            <w:r w:rsidRPr="002E6C2A">
              <w:rPr>
                <w:b/>
                <w:color w:val="231F20"/>
                <w:spacing w:val="-2"/>
                <w:w w:val="95"/>
                <w:sz w:val="20"/>
              </w:rPr>
              <w:t>1,049</w:t>
            </w:r>
          </w:p>
        </w:tc>
      </w:tr>
    </w:tbl>
    <w:p w:rsidR="0064085C" w:rsidRDefault="0064085C">
      <w:pPr>
        <w:pStyle w:val="BodyText"/>
        <w:spacing w:before="23"/>
        <w:jc w:val="left"/>
      </w:pPr>
    </w:p>
    <w:p w:rsidR="0064085C" w:rsidRDefault="00726F1A">
      <w:pPr>
        <w:pStyle w:val="BodyText"/>
        <w:spacing w:line="304" w:lineRule="auto"/>
        <w:ind w:left="28" w:right="672"/>
        <w:jc w:val="left"/>
      </w:pPr>
      <w:r>
        <w:rPr>
          <w:color w:val="231F20"/>
        </w:rPr>
        <w:t>As on March 31, 2026, the Courts have disposed of 1,094</w:t>
      </w:r>
      <w:r>
        <w:rPr>
          <w:color w:val="231F20"/>
          <w:spacing w:val="5"/>
        </w:rPr>
        <w:t xml:space="preserve"> </w:t>
      </w:r>
      <w:r>
        <w:rPr>
          <w:color w:val="231F20"/>
        </w:rPr>
        <w:t>prosecution</w:t>
      </w:r>
      <w:r>
        <w:rPr>
          <w:color w:val="231F20"/>
          <w:spacing w:val="6"/>
        </w:rPr>
        <w:t xml:space="preserve"> </w:t>
      </w:r>
      <w:r>
        <w:rPr>
          <w:color w:val="231F20"/>
        </w:rPr>
        <w:t>cases</w:t>
      </w:r>
      <w:r>
        <w:rPr>
          <w:color w:val="231F20"/>
          <w:spacing w:val="5"/>
        </w:rPr>
        <w:t xml:space="preserve"> </w:t>
      </w:r>
      <w:r>
        <w:rPr>
          <w:color w:val="231F20"/>
        </w:rPr>
        <w:t>filed</w:t>
      </w:r>
      <w:r>
        <w:rPr>
          <w:color w:val="231F20"/>
          <w:spacing w:val="6"/>
        </w:rPr>
        <w:t xml:space="preserve"> </w:t>
      </w:r>
      <w:r>
        <w:rPr>
          <w:color w:val="231F20"/>
        </w:rPr>
        <w:t>by</w:t>
      </w:r>
      <w:r>
        <w:rPr>
          <w:color w:val="231F20"/>
          <w:spacing w:val="5"/>
        </w:rPr>
        <w:t xml:space="preserve"> </w:t>
      </w:r>
      <w:r>
        <w:rPr>
          <w:color w:val="231F20"/>
        </w:rPr>
        <w:t>SEBI,</w:t>
      </w:r>
      <w:r>
        <w:rPr>
          <w:color w:val="231F20"/>
          <w:spacing w:val="5"/>
        </w:rPr>
        <w:t xml:space="preserve"> </w:t>
      </w:r>
      <w:r>
        <w:rPr>
          <w:color w:val="231F20"/>
        </w:rPr>
        <w:t>out</w:t>
      </w:r>
      <w:r>
        <w:rPr>
          <w:color w:val="231F20"/>
          <w:spacing w:val="5"/>
        </w:rPr>
        <w:t xml:space="preserve"> </w:t>
      </w:r>
      <w:r>
        <w:rPr>
          <w:color w:val="231F20"/>
        </w:rPr>
        <w:t>of</w:t>
      </w:r>
      <w:r>
        <w:rPr>
          <w:color w:val="231F20"/>
          <w:spacing w:val="5"/>
        </w:rPr>
        <w:t xml:space="preserve"> </w:t>
      </w:r>
      <w:r>
        <w:rPr>
          <w:color w:val="231F20"/>
          <w:spacing w:val="-2"/>
        </w:rPr>
        <w:t>which</w:t>
      </w:r>
    </w:p>
    <w:p w:rsidR="0064085C" w:rsidRDefault="00726F1A">
      <w:pPr>
        <w:pStyle w:val="BodyText"/>
        <w:spacing w:line="304" w:lineRule="auto"/>
        <w:ind w:left="28" w:right="672"/>
        <w:jc w:val="left"/>
      </w:pPr>
      <w:r>
        <w:rPr>
          <w:color w:val="231F20"/>
        </w:rPr>
        <w:t>295</w:t>
      </w:r>
      <w:r>
        <w:rPr>
          <w:color w:val="231F20"/>
          <w:spacing w:val="40"/>
        </w:rPr>
        <w:t xml:space="preserve"> </w:t>
      </w:r>
      <w:r>
        <w:rPr>
          <w:color w:val="231F20"/>
        </w:rPr>
        <w:t>cases</w:t>
      </w:r>
      <w:r>
        <w:rPr>
          <w:color w:val="231F20"/>
          <w:spacing w:val="40"/>
        </w:rPr>
        <w:t xml:space="preserve"> </w:t>
      </w:r>
      <w:r>
        <w:rPr>
          <w:color w:val="231F20"/>
        </w:rPr>
        <w:t>resulted</w:t>
      </w:r>
      <w:r>
        <w:rPr>
          <w:color w:val="231F20"/>
          <w:spacing w:val="40"/>
        </w:rPr>
        <w:t xml:space="preserve"> </w:t>
      </w:r>
      <w:r>
        <w:rPr>
          <w:color w:val="231F20"/>
        </w:rPr>
        <w:t>in</w:t>
      </w:r>
      <w:r>
        <w:rPr>
          <w:color w:val="231F20"/>
          <w:spacing w:val="40"/>
        </w:rPr>
        <w:t xml:space="preserve"> </w:t>
      </w:r>
      <w:r>
        <w:rPr>
          <w:color w:val="231F20"/>
        </w:rPr>
        <w:t>convictions</w:t>
      </w:r>
      <w:r>
        <w:rPr>
          <w:color w:val="231F20"/>
          <w:spacing w:val="40"/>
        </w:rPr>
        <w:t xml:space="preserve"> </w:t>
      </w:r>
      <w:r>
        <w:rPr>
          <w:color w:val="231F20"/>
        </w:rPr>
        <w:t>and</w:t>
      </w:r>
      <w:r>
        <w:rPr>
          <w:color w:val="231F20"/>
          <w:spacing w:val="40"/>
        </w:rPr>
        <w:t xml:space="preserve"> </w:t>
      </w:r>
      <w:r>
        <w:rPr>
          <w:color w:val="231F20"/>
        </w:rPr>
        <w:t>405</w:t>
      </w:r>
      <w:r>
        <w:rPr>
          <w:color w:val="231F20"/>
          <w:spacing w:val="40"/>
        </w:rPr>
        <w:t xml:space="preserve"> </w:t>
      </w:r>
      <w:r>
        <w:rPr>
          <w:color w:val="231F20"/>
        </w:rPr>
        <w:t>cases were</w:t>
      </w:r>
      <w:r>
        <w:rPr>
          <w:color w:val="231F20"/>
          <w:spacing w:val="-8"/>
        </w:rPr>
        <w:t xml:space="preserve"> </w:t>
      </w:r>
      <w:r>
        <w:rPr>
          <w:color w:val="231F20"/>
        </w:rPr>
        <w:t>compounded</w:t>
      </w:r>
      <w:r>
        <w:rPr>
          <w:color w:val="231F20"/>
          <w:spacing w:val="-9"/>
        </w:rPr>
        <w:t xml:space="preserve"> </w:t>
      </w:r>
      <w:r>
        <w:rPr>
          <w:color w:val="231F20"/>
        </w:rPr>
        <w:t>(</w:t>
      </w:r>
      <w:r w:rsidRPr="002E6C2A">
        <w:rPr>
          <w:b/>
          <w:color w:val="231F20"/>
        </w:rPr>
        <w:t>Table</w:t>
      </w:r>
      <w:r w:rsidRPr="002E6C2A">
        <w:rPr>
          <w:b/>
          <w:color w:val="231F20"/>
          <w:spacing w:val="-8"/>
        </w:rPr>
        <w:t xml:space="preserve"> </w:t>
      </w:r>
      <w:r w:rsidRPr="002E6C2A">
        <w:rPr>
          <w:b/>
          <w:color w:val="231F20"/>
        </w:rPr>
        <w:t>10.31</w:t>
      </w:r>
      <w:r>
        <w:rPr>
          <w:color w:val="231F20"/>
        </w:rPr>
        <w:t>).</w:t>
      </w:r>
    </w:p>
    <w:p w:rsidR="0064085C" w:rsidRPr="002E6C2A" w:rsidRDefault="00726F1A">
      <w:pPr>
        <w:pStyle w:val="BodyText"/>
        <w:spacing w:before="138"/>
        <w:ind w:left="28"/>
        <w:jc w:val="left"/>
        <w:rPr>
          <w:b/>
        </w:rPr>
      </w:pPr>
      <w:r w:rsidRPr="002E6C2A">
        <w:rPr>
          <w:b/>
          <w:color w:val="231F20"/>
          <w:spacing w:val="-4"/>
        </w:rPr>
        <w:t>Table 10.30:</w:t>
      </w:r>
      <w:r w:rsidRPr="002E6C2A">
        <w:rPr>
          <w:b/>
          <w:color w:val="231F20"/>
          <w:spacing w:val="-3"/>
        </w:rPr>
        <w:t xml:space="preserve"> </w:t>
      </w:r>
      <w:r w:rsidRPr="002E6C2A">
        <w:rPr>
          <w:b/>
          <w:color w:val="231F20"/>
          <w:spacing w:val="-4"/>
        </w:rPr>
        <w:t>Nature</w:t>
      </w:r>
      <w:r w:rsidRPr="002E6C2A">
        <w:rPr>
          <w:b/>
          <w:color w:val="231F20"/>
          <w:spacing w:val="-5"/>
        </w:rPr>
        <w:t xml:space="preserve"> </w:t>
      </w:r>
      <w:r w:rsidRPr="002E6C2A">
        <w:rPr>
          <w:b/>
          <w:color w:val="231F20"/>
          <w:spacing w:val="-4"/>
        </w:rPr>
        <w:t>of Prosecution Cases</w:t>
      </w:r>
      <w:r w:rsidRPr="002E6C2A">
        <w:rPr>
          <w:b/>
          <w:color w:val="231F20"/>
          <w:spacing w:val="-3"/>
        </w:rPr>
        <w:t xml:space="preserve"> </w:t>
      </w:r>
      <w:r w:rsidRPr="002E6C2A">
        <w:rPr>
          <w:b/>
          <w:color w:val="231F20"/>
          <w:spacing w:val="-4"/>
        </w:rPr>
        <w:t>filed</w:t>
      </w:r>
    </w:p>
    <w:p w:rsidR="0064085C" w:rsidRDefault="0064085C">
      <w:pPr>
        <w:pStyle w:val="BodyText"/>
        <w:spacing w:before="10"/>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164"/>
        <w:gridCol w:w="964"/>
        <w:gridCol w:w="964"/>
      </w:tblGrid>
      <w:tr w:rsidR="0064085C" w:rsidRPr="002E6C2A">
        <w:trPr>
          <w:trHeight w:val="548"/>
        </w:trPr>
        <w:tc>
          <w:tcPr>
            <w:tcW w:w="3164"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z w:val="20"/>
              </w:rPr>
              <w:t>Violation</w:t>
            </w:r>
            <w:r w:rsidRPr="002E6C2A">
              <w:rPr>
                <w:b/>
                <w:color w:val="FFFFFF"/>
                <w:spacing w:val="1"/>
                <w:sz w:val="20"/>
              </w:rPr>
              <w:t xml:space="preserve"> </w:t>
            </w:r>
            <w:r w:rsidRPr="002E6C2A">
              <w:rPr>
                <w:b/>
                <w:color w:val="FFFFFF"/>
                <w:sz w:val="20"/>
              </w:rPr>
              <w:t>Alleged</w:t>
            </w:r>
            <w:r w:rsidRPr="002E6C2A">
              <w:rPr>
                <w:b/>
                <w:color w:val="FFFFFF"/>
                <w:spacing w:val="1"/>
                <w:sz w:val="20"/>
              </w:rPr>
              <w:t xml:space="preserve"> </w:t>
            </w:r>
            <w:r w:rsidRPr="002E6C2A">
              <w:rPr>
                <w:b/>
                <w:color w:val="FFFFFF"/>
                <w:spacing w:val="-2"/>
                <w:sz w:val="20"/>
              </w:rPr>
              <w:t>w.r.t.</w:t>
            </w:r>
          </w:p>
        </w:tc>
        <w:tc>
          <w:tcPr>
            <w:tcW w:w="1928" w:type="dxa"/>
            <w:gridSpan w:val="2"/>
            <w:tcBorders>
              <w:top w:val="single" w:sz="4" w:space="0" w:color="231F20"/>
              <w:bottom w:val="single" w:sz="4" w:space="0" w:color="FFFFFF"/>
            </w:tcBorders>
            <w:shd w:val="clear" w:color="auto" w:fill="C95D48"/>
          </w:tcPr>
          <w:p w:rsidR="0064085C" w:rsidRPr="002E6C2A" w:rsidRDefault="00726F1A">
            <w:pPr>
              <w:pStyle w:val="TableParagraph"/>
              <w:spacing w:before="51"/>
              <w:ind w:left="333" w:hanging="144"/>
              <w:rPr>
                <w:b/>
                <w:sz w:val="20"/>
              </w:rPr>
            </w:pPr>
            <w:r w:rsidRPr="002E6C2A">
              <w:rPr>
                <w:b/>
                <w:color w:val="FFFFFF"/>
                <w:sz w:val="20"/>
              </w:rPr>
              <w:t>Number</w:t>
            </w:r>
            <w:r w:rsidRPr="002E6C2A">
              <w:rPr>
                <w:b/>
                <w:color w:val="FFFFFF"/>
                <w:spacing w:val="-14"/>
                <w:sz w:val="20"/>
              </w:rPr>
              <w:t xml:space="preserve"> </w:t>
            </w:r>
            <w:r w:rsidRPr="002E6C2A">
              <w:rPr>
                <w:b/>
                <w:color w:val="FFFFFF"/>
                <w:sz w:val="20"/>
              </w:rPr>
              <w:t>of</w:t>
            </w:r>
            <w:r w:rsidRPr="002E6C2A">
              <w:rPr>
                <w:b/>
                <w:color w:val="FFFFFF"/>
                <w:spacing w:val="-14"/>
                <w:sz w:val="20"/>
              </w:rPr>
              <w:t xml:space="preserve"> </w:t>
            </w:r>
            <w:r w:rsidRPr="002E6C2A">
              <w:rPr>
                <w:b/>
                <w:color w:val="FFFFFF"/>
                <w:sz w:val="20"/>
              </w:rPr>
              <w:t>Cases launched upto</w:t>
            </w:r>
          </w:p>
        </w:tc>
      </w:tr>
      <w:tr w:rsidR="0064085C" w:rsidRPr="002E6C2A">
        <w:trPr>
          <w:trHeight w:val="548"/>
        </w:trPr>
        <w:tc>
          <w:tcPr>
            <w:tcW w:w="3164" w:type="dxa"/>
            <w:vMerge/>
            <w:tcBorders>
              <w:top w:val="nil"/>
              <w:bottom w:val="single" w:sz="4" w:space="0" w:color="231F20"/>
            </w:tcBorders>
            <w:shd w:val="clear" w:color="auto" w:fill="C95D48"/>
          </w:tcPr>
          <w:p w:rsidR="0064085C" w:rsidRPr="002E6C2A" w:rsidRDefault="0064085C">
            <w:pPr>
              <w:rPr>
                <w:b/>
                <w:sz w:val="2"/>
                <w:szCs w:val="2"/>
              </w:rPr>
            </w:pPr>
          </w:p>
        </w:tc>
        <w:tc>
          <w:tcPr>
            <w:tcW w:w="964" w:type="dxa"/>
            <w:tcBorders>
              <w:top w:val="single" w:sz="4" w:space="0" w:color="FFFFFF"/>
              <w:bottom w:val="single" w:sz="4" w:space="0" w:color="231F20"/>
            </w:tcBorders>
            <w:shd w:val="clear" w:color="auto" w:fill="C95D48"/>
          </w:tcPr>
          <w:p w:rsidR="0064085C" w:rsidRPr="002E6C2A" w:rsidRDefault="00726F1A">
            <w:pPr>
              <w:pStyle w:val="TableParagraph"/>
              <w:spacing w:before="51"/>
              <w:jc w:val="center"/>
              <w:rPr>
                <w:b/>
                <w:sz w:val="20"/>
              </w:rPr>
            </w:pPr>
            <w:r w:rsidRPr="002E6C2A">
              <w:rPr>
                <w:b/>
                <w:color w:val="FFFFFF"/>
                <w:sz w:val="20"/>
              </w:rPr>
              <w:t>March</w:t>
            </w:r>
            <w:r w:rsidRPr="002E6C2A">
              <w:rPr>
                <w:b/>
                <w:color w:val="FFFFFF"/>
                <w:spacing w:val="-4"/>
                <w:sz w:val="20"/>
              </w:rPr>
              <w:t xml:space="preserve"> </w:t>
            </w:r>
            <w:r w:rsidRPr="002E6C2A">
              <w:rPr>
                <w:b/>
                <w:color w:val="FFFFFF"/>
                <w:spacing w:val="-5"/>
                <w:sz w:val="20"/>
              </w:rPr>
              <w:t>31,</w:t>
            </w:r>
          </w:p>
          <w:p w:rsidR="0064085C" w:rsidRPr="002E6C2A" w:rsidRDefault="00726F1A">
            <w:pPr>
              <w:pStyle w:val="TableParagraph"/>
              <w:spacing w:before="0"/>
              <w:jc w:val="center"/>
              <w:rPr>
                <w:b/>
                <w:sz w:val="20"/>
              </w:rPr>
            </w:pPr>
            <w:r w:rsidRPr="002E6C2A">
              <w:rPr>
                <w:b/>
                <w:color w:val="FFFFFF"/>
                <w:spacing w:val="-4"/>
                <w:sz w:val="20"/>
              </w:rPr>
              <w:t>2025</w:t>
            </w:r>
          </w:p>
        </w:tc>
        <w:tc>
          <w:tcPr>
            <w:tcW w:w="964" w:type="dxa"/>
            <w:tcBorders>
              <w:top w:val="single" w:sz="4" w:space="0" w:color="FFFFFF"/>
              <w:bottom w:val="single" w:sz="4" w:space="0" w:color="231F20"/>
            </w:tcBorders>
            <w:shd w:val="clear" w:color="auto" w:fill="C95D48"/>
          </w:tcPr>
          <w:p w:rsidR="0064085C" w:rsidRPr="002E6C2A" w:rsidRDefault="00726F1A">
            <w:pPr>
              <w:pStyle w:val="TableParagraph"/>
              <w:spacing w:before="51"/>
              <w:jc w:val="center"/>
              <w:rPr>
                <w:b/>
                <w:sz w:val="20"/>
              </w:rPr>
            </w:pPr>
            <w:r w:rsidRPr="002E6C2A">
              <w:rPr>
                <w:b/>
                <w:color w:val="FFFFFF"/>
                <w:sz w:val="20"/>
              </w:rPr>
              <w:t>March</w:t>
            </w:r>
            <w:r w:rsidRPr="002E6C2A">
              <w:rPr>
                <w:b/>
                <w:color w:val="FFFFFF"/>
                <w:spacing w:val="-4"/>
                <w:sz w:val="20"/>
              </w:rPr>
              <w:t xml:space="preserve"> </w:t>
            </w:r>
            <w:r w:rsidRPr="002E6C2A">
              <w:rPr>
                <w:b/>
                <w:color w:val="FFFFFF"/>
                <w:spacing w:val="-5"/>
                <w:sz w:val="20"/>
              </w:rPr>
              <w:t>31,</w:t>
            </w:r>
          </w:p>
          <w:p w:rsidR="0064085C" w:rsidRPr="002E6C2A" w:rsidRDefault="00726F1A">
            <w:pPr>
              <w:pStyle w:val="TableParagraph"/>
              <w:spacing w:before="0"/>
              <w:jc w:val="center"/>
              <w:rPr>
                <w:b/>
                <w:sz w:val="20"/>
              </w:rPr>
            </w:pPr>
            <w:r w:rsidRPr="002E6C2A">
              <w:rPr>
                <w:b/>
                <w:color w:val="FFFFFF"/>
                <w:spacing w:val="-4"/>
                <w:sz w:val="20"/>
              </w:rPr>
              <w:t>2026</w:t>
            </w:r>
          </w:p>
        </w:tc>
      </w:tr>
      <w:tr w:rsidR="0064085C">
        <w:trPr>
          <w:trHeight w:val="328"/>
        </w:trPr>
        <w:tc>
          <w:tcPr>
            <w:tcW w:w="3164" w:type="dxa"/>
            <w:tcBorders>
              <w:top w:val="single" w:sz="4" w:space="0" w:color="231F20"/>
            </w:tcBorders>
            <w:shd w:val="clear" w:color="auto" w:fill="FAF2EE"/>
          </w:tcPr>
          <w:p w:rsidR="0064085C" w:rsidRDefault="00726F1A">
            <w:pPr>
              <w:pStyle w:val="TableParagraph"/>
              <w:ind w:left="56"/>
              <w:rPr>
                <w:sz w:val="20"/>
              </w:rPr>
            </w:pPr>
            <w:r>
              <w:rPr>
                <w:color w:val="231F20"/>
                <w:spacing w:val="-4"/>
                <w:sz w:val="20"/>
              </w:rPr>
              <w:t>SEBI</w:t>
            </w:r>
            <w:r>
              <w:rPr>
                <w:color w:val="231F20"/>
                <w:spacing w:val="-6"/>
                <w:sz w:val="20"/>
              </w:rPr>
              <w:t xml:space="preserve"> </w:t>
            </w:r>
            <w:r>
              <w:rPr>
                <w:color w:val="231F20"/>
                <w:spacing w:val="-4"/>
                <w:sz w:val="20"/>
              </w:rPr>
              <w:t>Act,</w:t>
            </w:r>
            <w:r>
              <w:rPr>
                <w:color w:val="231F20"/>
                <w:spacing w:val="-5"/>
                <w:sz w:val="20"/>
              </w:rPr>
              <w:t xml:space="preserve"> </w:t>
            </w:r>
            <w:r>
              <w:rPr>
                <w:color w:val="231F20"/>
                <w:spacing w:val="-4"/>
                <w:sz w:val="20"/>
              </w:rPr>
              <w:t>1992</w:t>
            </w:r>
          </w:p>
        </w:tc>
        <w:tc>
          <w:tcPr>
            <w:tcW w:w="964" w:type="dxa"/>
            <w:tcBorders>
              <w:top w:val="single" w:sz="4" w:space="0" w:color="231F20"/>
            </w:tcBorders>
            <w:shd w:val="clear" w:color="auto" w:fill="FAF2EE"/>
          </w:tcPr>
          <w:p w:rsidR="0064085C" w:rsidRDefault="00726F1A">
            <w:pPr>
              <w:pStyle w:val="TableParagraph"/>
              <w:ind w:right="224"/>
              <w:jc w:val="right"/>
              <w:rPr>
                <w:sz w:val="20"/>
              </w:rPr>
            </w:pPr>
            <w:r>
              <w:rPr>
                <w:color w:val="231F20"/>
                <w:spacing w:val="-2"/>
                <w:w w:val="95"/>
                <w:sz w:val="20"/>
              </w:rPr>
              <w:t>1,763</w:t>
            </w:r>
          </w:p>
        </w:tc>
        <w:tc>
          <w:tcPr>
            <w:tcW w:w="964" w:type="dxa"/>
            <w:tcBorders>
              <w:top w:val="single" w:sz="4" w:space="0" w:color="231F20"/>
            </w:tcBorders>
            <w:shd w:val="clear" w:color="auto" w:fill="FAF2EE"/>
          </w:tcPr>
          <w:p w:rsidR="0064085C" w:rsidRDefault="00726F1A">
            <w:pPr>
              <w:pStyle w:val="TableParagraph"/>
              <w:ind w:right="224"/>
              <w:jc w:val="right"/>
              <w:rPr>
                <w:sz w:val="20"/>
              </w:rPr>
            </w:pPr>
            <w:r>
              <w:rPr>
                <w:color w:val="231F20"/>
                <w:spacing w:val="-2"/>
                <w:sz w:val="20"/>
              </w:rPr>
              <w:t>1,828</w:t>
            </w:r>
          </w:p>
        </w:tc>
      </w:tr>
      <w:tr w:rsidR="0064085C">
        <w:trPr>
          <w:trHeight w:val="328"/>
        </w:trPr>
        <w:tc>
          <w:tcPr>
            <w:tcW w:w="3164" w:type="dxa"/>
            <w:shd w:val="clear" w:color="auto" w:fill="F2DFD6"/>
          </w:tcPr>
          <w:p w:rsidR="0064085C" w:rsidRDefault="00726F1A">
            <w:pPr>
              <w:pStyle w:val="TableParagraph"/>
              <w:ind w:left="56"/>
              <w:rPr>
                <w:sz w:val="20"/>
              </w:rPr>
            </w:pPr>
            <w:r>
              <w:rPr>
                <w:color w:val="231F20"/>
                <w:w w:val="90"/>
                <w:sz w:val="20"/>
              </w:rPr>
              <w:t>SEBI</w:t>
            </w:r>
            <w:r>
              <w:rPr>
                <w:color w:val="231F20"/>
                <w:spacing w:val="-2"/>
                <w:sz w:val="20"/>
              </w:rPr>
              <w:t xml:space="preserve"> </w:t>
            </w:r>
            <w:r>
              <w:rPr>
                <w:color w:val="231F20"/>
                <w:w w:val="90"/>
                <w:sz w:val="20"/>
              </w:rPr>
              <w:t>Act,</w:t>
            </w:r>
            <w:r>
              <w:rPr>
                <w:color w:val="231F20"/>
                <w:sz w:val="20"/>
              </w:rPr>
              <w:t xml:space="preserve"> </w:t>
            </w:r>
            <w:r>
              <w:rPr>
                <w:color w:val="231F20"/>
                <w:w w:val="90"/>
                <w:sz w:val="20"/>
              </w:rPr>
              <w:t>1992</w:t>
            </w:r>
            <w:r>
              <w:rPr>
                <w:color w:val="231F20"/>
                <w:sz w:val="20"/>
              </w:rPr>
              <w:t xml:space="preserve"> </w:t>
            </w:r>
            <w:r>
              <w:rPr>
                <w:color w:val="231F20"/>
                <w:w w:val="90"/>
                <w:sz w:val="20"/>
              </w:rPr>
              <w:t>&amp;</w:t>
            </w:r>
            <w:r>
              <w:rPr>
                <w:color w:val="231F20"/>
                <w:sz w:val="20"/>
              </w:rPr>
              <w:t xml:space="preserve"> </w:t>
            </w:r>
            <w:r>
              <w:rPr>
                <w:color w:val="231F20"/>
                <w:w w:val="90"/>
                <w:sz w:val="20"/>
              </w:rPr>
              <w:t>SCRA,</w:t>
            </w:r>
            <w:r>
              <w:rPr>
                <w:color w:val="231F20"/>
                <w:spacing w:val="1"/>
                <w:sz w:val="20"/>
              </w:rPr>
              <w:t xml:space="preserve"> </w:t>
            </w:r>
            <w:r>
              <w:rPr>
                <w:color w:val="231F20"/>
                <w:spacing w:val="-4"/>
                <w:w w:val="90"/>
                <w:sz w:val="20"/>
              </w:rPr>
              <w:t>1956</w:t>
            </w:r>
          </w:p>
        </w:tc>
        <w:tc>
          <w:tcPr>
            <w:tcW w:w="964" w:type="dxa"/>
            <w:shd w:val="clear" w:color="auto" w:fill="F2DFD6"/>
          </w:tcPr>
          <w:p w:rsidR="0064085C" w:rsidRDefault="00726F1A">
            <w:pPr>
              <w:pStyle w:val="TableParagraph"/>
              <w:ind w:right="224"/>
              <w:jc w:val="right"/>
              <w:rPr>
                <w:sz w:val="20"/>
              </w:rPr>
            </w:pPr>
            <w:r>
              <w:rPr>
                <w:color w:val="231F20"/>
                <w:spacing w:val="-5"/>
                <w:w w:val="95"/>
                <w:sz w:val="20"/>
              </w:rPr>
              <w:t>100</w:t>
            </w:r>
          </w:p>
        </w:tc>
        <w:tc>
          <w:tcPr>
            <w:tcW w:w="964" w:type="dxa"/>
            <w:shd w:val="clear" w:color="auto" w:fill="F2DFD6"/>
          </w:tcPr>
          <w:p w:rsidR="0064085C" w:rsidRDefault="00726F1A">
            <w:pPr>
              <w:pStyle w:val="TableParagraph"/>
              <w:ind w:right="224"/>
              <w:jc w:val="right"/>
              <w:rPr>
                <w:sz w:val="20"/>
              </w:rPr>
            </w:pPr>
            <w:r>
              <w:rPr>
                <w:color w:val="231F20"/>
                <w:spacing w:val="-5"/>
                <w:w w:val="95"/>
                <w:sz w:val="20"/>
              </w:rPr>
              <w:t>100</w:t>
            </w:r>
          </w:p>
        </w:tc>
      </w:tr>
      <w:tr w:rsidR="0064085C">
        <w:trPr>
          <w:trHeight w:val="558"/>
        </w:trPr>
        <w:tc>
          <w:tcPr>
            <w:tcW w:w="3164" w:type="dxa"/>
            <w:shd w:val="clear" w:color="auto" w:fill="FAF2EE"/>
          </w:tcPr>
          <w:p w:rsidR="0064085C" w:rsidRDefault="00726F1A">
            <w:pPr>
              <w:pStyle w:val="TableParagraph"/>
              <w:ind w:left="56"/>
              <w:rPr>
                <w:sz w:val="20"/>
              </w:rPr>
            </w:pPr>
            <w:r>
              <w:rPr>
                <w:color w:val="231F20"/>
                <w:w w:val="90"/>
                <w:sz w:val="20"/>
              </w:rPr>
              <w:t>SEBI</w:t>
            </w:r>
            <w:r>
              <w:rPr>
                <w:color w:val="231F20"/>
                <w:spacing w:val="-2"/>
                <w:sz w:val="20"/>
              </w:rPr>
              <w:t xml:space="preserve"> </w:t>
            </w:r>
            <w:r>
              <w:rPr>
                <w:color w:val="231F20"/>
                <w:w w:val="90"/>
                <w:sz w:val="20"/>
              </w:rPr>
              <w:t>Act,</w:t>
            </w:r>
            <w:r>
              <w:rPr>
                <w:color w:val="231F20"/>
                <w:spacing w:val="-2"/>
                <w:sz w:val="20"/>
              </w:rPr>
              <w:t xml:space="preserve"> </w:t>
            </w:r>
            <w:r>
              <w:rPr>
                <w:color w:val="231F20"/>
                <w:w w:val="90"/>
                <w:sz w:val="20"/>
              </w:rPr>
              <w:t>1992,</w:t>
            </w:r>
            <w:r>
              <w:rPr>
                <w:color w:val="231F20"/>
                <w:spacing w:val="-2"/>
                <w:sz w:val="20"/>
              </w:rPr>
              <w:t xml:space="preserve"> </w:t>
            </w:r>
            <w:r>
              <w:rPr>
                <w:color w:val="231F20"/>
                <w:w w:val="90"/>
                <w:sz w:val="20"/>
              </w:rPr>
              <w:t>SCRA</w:t>
            </w:r>
            <w:r>
              <w:rPr>
                <w:color w:val="231F20"/>
                <w:spacing w:val="-2"/>
                <w:sz w:val="20"/>
              </w:rPr>
              <w:t xml:space="preserve"> </w:t>
            </w:r>
            <w:r>
              <w:rPr>
                <w:color w:val="231F20"/>
                <w:spacing w:val="-10"/>
                <w:w w:val="90"/>
                <w:sz w:val="20"/>
              </w:rPr>
              <w:t>&amp;</w:t>
            </w:r>
          </w:p>
          <w:p w:rsidR="0064085C" w:rsidRDefault="00726F1A">
            <w:pPr>
              <w:pStyle w:val="TableParagraph"/>
              <w:spacing w:before="0"/>
              <w:ind w:left="56"/>
              <w:rPr>
                <w:sz w:val="20"/>
              </w:rPr>
            </w:pPr>
            <w:r>
              <w:rPr>
                <w:color w:val="231F20"/>
                <w:sz w:val="20"/>
              </w:rPr>
              <w:t>Companies</w:t>
            </w:r>
            <w:r>
              <w:rPr>
                <w:color w:val="231F20"/>
                <w:spacing w:val="-12"/>
                <w:sz w:val="20"/>
              </w:rPr>
              <w:t xml:space="preserve"> </w:t>
            </w:r>
            <w:r>
              <w:rPr>
                <w:color w:val="231F20"/>
                <w:sz w:val="20"/>
              </w:rPr>
              <w:t>Act</w:t>
            </w:r>
            <w:r>
              <w:rPr>
                <w:color w:val="231F20"/>
                <w:spacing w:val="-12"/>
                <w:sz w:val="20"/>
              </w:rPr>
              <w:t xml:space="preserve"> </w:t>
            </w:r>
            <w:r>
              <w:rPr>
                <w:color w:val="231F20"/>
                <w:spacing w:val="-2"/>
                <w:sz w:val="20"/>
              </w:rPr>
              <w:t>1956/2013</w:t>
            </w:r>
          </w:p>
        </w:tc>
        <w:tc>
          <w:tcPr>
            <w:tcW w:w="964" w:type="dxa"/>
            <w:shd w:val="clear" w:color="auto" w:fill="FAF2EE"/>
          </w:tcPr>
          <w:p w:rsidR="0064085C" w:rsidRDefault="00726F1A">
            <w:pPr>
              <w:pStyle w:val="TableParagraph"/>
              <w:ind w:right="224"/>
              <w:jc w:val="right"/>
              <w:rPr>
                <w:sz w:val="20"/>
              </w:rPr>
            </w:pPr>
            <w:r>
              <w:rPr>
                <w:color w:val="231F20"/>
                <w:spacing w:val="-10"/>
                <w:sz w:val="20"/>
              </w:rPr>
              <w:t>2</w:t>
            </w:r>
          </w:p>
        </w:tc>
        <w:tc>
          <w:tcPr>
            <w:tcW w:w="964" w:type="dxa"/>
            <w:shd w:val="clear" w:color="auto" w:fill="FAF2EE"/>
          </w:tcPr>
          <w:p w:rsidR="0064085C" w:rsidRDefault="00726F1A">
            <w:pPr>
              <w:pStyle w:val="TableParagraph"/>
              <w:ind w:right="224"/>
              <w:jc w:val="right"/>
              <w:rPr>
                <w:sz w:val="20"/>
              </w:rPr>
            </w:pPr>
            <w:r>
              <w:rPr>
                <w:color w:val="231F20"/>
                <w:spacing w:val="-10"/>
                <w:sz w:val="20"/>
              </w:rPr>
              <w:t>2</w:t>
            </w:r>
          </w:p>
        </w:tc>
      </w:tr>
      <w:tr w:rsidR="0064085C">
        <w:trPr>
          <w:trHeight w:val="558"/>
        </w:trPr>
        <w:tc>
          <w:tcPr>
            <w:tcW w:w="3164" w:type="dxa"/>
            <w:shd w:val="clear" w:color="auto" w:fill="F2DFD6"/>
          </w:tcPr>
          <w:p w:rsidR="0064085C" w:rsidRDefault="00726F1A">
            <w:pPr>
              <w:pStyle w:val="TableParagraph"/>
              <w:ind w:left="56"/>
              <w:rPr>
                <w:sz w:val="20"/>
              </w:rPr>
            </w:pPr>
            <w:r>
              <w:rPr>
                <w:color w:val="231F20"/>
                <w:spacing w:val="-4"/>
                <w:sz w:val="20"/>
              </w:rPr>
              <w:t>SEBI</w:t>
            </w:r>
            <w:r>
              <w:rPr>
                <w:color w:val="231F20"/>
                <w:spacing w:val="-10"/>
                <w:sz w:val="20"/>
              </w:rPr>
              <w:t xml:space="preserve"> </w:t>
            </w:r>
            <w:r>
              <w:rPr>
                <w:color w:val="231F20"/>
                <w:spacing w:val="-4"/>
                <w:sz w:val="20"/>
              </w:rPr>
              <w:t>Act,</w:t>
            </w:r>
            <w:r>
              <w:rPr>
                <w:color w:val="231F20"/>
                <w:spacing w:val="-10"/>
                <w:sz w:val="20"/>
              </w:rPr>
              <w:t xml:space="preserve"> </w:t>
            </w:r>
            <w:r>
              <w:rPr>
                <w:color w:val="231F20"/>
                <w:spacing w:val="-4"/>
                <w:sz w:val="20"/>
              </w:rPr>
              <w:t>1992</w:t>
            </w:r>
            <w:r>
              <w:rPr>
                <w:color w:val="231F20"/>
                <w:spacing w:val="-10"/>
                <w:sz w:val="20"/>
              </w:rPr>
              <w:t xml:space="preserve"> </w:t>
            </w:r>
            <w:r>
              <w:rPr>
                <w:color w:val="231F20"/>
                <w:spacing w:val="-4"/>
                <w:sz w:val="20"/>
              </w:rPr>
              <w:t>&amp;</w:t>
            </w:r>
            <w:r>
              <w:rPr>
                <w:color w:val="231F20"/>
                <w:spacing w:val="-10"/>
                <w:sz w:val="20"/>
              </w:rPr>
              <w:t xml:space="preserve"> </w:t>
            </w:r>
            <w:r>
              <w:rPr>
                <w:color w:val="231F20"/>
                <w:spacing w:val="-4"/>
                <w:sz w:val="20"/>
              </w:rPr>
              <w:t>Companies</w:t>
            </w:r>
            <w:r>
              <w:rPr>
                <w:color w:val="231F20"/>
                <w:spacing w:val="-10"/>
                <w:sz w:val="20"/>
              </w:rPr>
              <w:t xml:space="preserve"> </w:t>
            </w:r>
            <w:r>
              <w:rPr>
                <w:color w:val="231F20"/>
                <w:spacing w:val="-4"/>
                <w:sz w:val="20"/>
              </w:rPr>
              <w:t xml:space="preserve">Act </w:t>
            </w:r>
            <w:r>
              <w:rPr>
                <w:color w:val="231F20"/>
                <w:spacing w:val="-2"/>
                <w:sz w:val="20"/>
              </w:rPr>
              <w:t>1956/2013</w:t>
            </w:r>
          </w:p>
        </w:tc>
        <w:tc>
          <w:tcPr>
            <w:tcW w:w="964" w:type="dxa"/>
            <w:shd w:val="clear" w:color="auto" w:fill="F2DFD6"/>
          </w:tcPr>
          <w:p w:rsidR="0064085C" w:rsidRDefault="00726F1A">
            <w:pPr>
              <w:pStyle w:val="TableParagraph"/>
              <w:ind w:right="224"/>
              <w:jc w:val="right"/>
              <w:rPr>
                <w:sz w:val="20"/>
              </w:rPr>
            </w:pPr>
            <w:r>
              <w:rPr>
                <w:color w:val="231F20"/>
                <w:spacing w:val="-5"/>
                <w:sz w:val="20"/>
              </w:rPr>
              <w:t>75</w:t>
            </w:r>
          </w:p>
        </w:tc>
        <w:tc>
          <w:tcPr>
            <w:tcW w:w="964" w:type="dxa"/>
            <w:shd w:val="clear" w:color="auto" w:fill="F2DFD6"/>
          </w:tcPr>
          <w:p w:rsidR="0064085C" w:rsidRDefault="00726F1A">
            <w:pPr>
              <w:pStyle w:val="TableParagraph"/>
              <w:ind w:right="225"/>
              <w:jc w:val="right"/>
              <w:rPr>
                <w:sz w:val="20"/>
              </w:rPr>
            </w:pPr>
            <w:r>
              <w:rPr>
                <w:color w:val="231F20"/>
                <w:spacing w:val="-5"/>
                <w:sz w:val="20"/>
              </w:rPr>
              <w:t>75</w:t>
            </w:r>
          </w:p>
        </w:tc>
      </w:tr>
      <w:tr w:rsidR="0064085C">
        <w:trPr>
          <w:trHeight w:val="788"/>
        </w:trPr>
        <w:tc>
          <w:tcPr>
            <w:tcW w:w="3164" w:type="dxa"/>
            <w:shd w:val="clear" w:color="auto" w:fill="FAF2EE"/>
          </w:tcPr>
          <w:p w:rsidR="0064085C" w:rsidRDefault="00726F1A">
            <w:pPr>
              <w:pStyle w:val="TableParagraph"/>
              <w:ind w:left="56" w:right="523"/>
              <w:jc w:val="both"/>
              <w:rPr>
                <w:sz w:val="20"/>
              </w:rPr>
            </w:pPr>
            <w:r>
              <w:rPr>
                <w:color w:val="231F20"/>
                <w:spacing w:val="-4"/>
                <w:sz w:val="20"/>
              </w:rPr>
              <w:t>SEBI</w:t>
            </w:r>
            <w:r>
              <w:rPr>
                <w:color w:val="231F20"/>
                <w:spacing w:val="-10"/>
                <w:sz w:val="20"/>
              </w:rPr>
              <w:t xml:space="preserve"> </w:t>
            </w:r>
            <w:r>
              <w:rPr>
                <w:color w:val="231F20"/>
                <w:spacing w:val="-4"/>
                <w:sz w:val="20"/>
              </w:rPr>
              <w:t>Act,</w:t>
            </w:r>
            <w:r>
              <w:rPr>
                <w:color w:val="231F20"/>
                <w:spacing w:val="-10"/>
                <w:sz w:val="20"/>
              </w:rPr>
              <w:t xml:space="preserve"> </w:t>
            </w:r>
            <w:r>
              <w:rPr>
                <w:color w:val="231F20"/>
                <w:spacing w:val="-4"/>
                <w:sz w:val="20"/>
              </w:rPr>
              <w:t>1992</w:t>
            </w:r>
            <w:r>
              <w:rPr>
                <w:color w:val="231F20"/>
                <w:spacing w:val="-10"/>
                <w:sz w:val="20"/>
              </w:rPr>
              <w:t xml:space="preserve"> </w:t>
            </w:r>
            <w:r>
              <w:rPr>
                <w:color w:val="231F20"/>
                <w:spacing w:val="-4"/>
                <w:sz w:val="20"/>
              </w:rPr>
              <w:t>&amp;</w:t>
            </w:r>
            <w:r>
              <w:rPr>
                <w:color w:val="231F20"/>
                <w:spacing w:val="-10"/>
                <w:sz w:val="20"/>
              </w:rPr>
              <w:t xml:space="preserve"> </w:t>
            </w:r>
            <w:r>
              <w:rPr>
                <w:color w:val="231F20"/>
                <w:spacing w:val="-4"/>
                <w:sz w:val="20"/>
              </w:rPr>
              <w:t>Indian</w:t>
            </w:r>
            <w:r>
              <w:rPr>
                <w:color w:val="231F20"/>
                <w:spacing w:val="-10"/>
                <w:sz w:val="20"/>
              </w:rPr>
              <w:t xml:space="preserve"> </w:t>
            </w:r>
            <w:r>
              <w:rPr>
                <w:color w:val="231F20"/>
                <w:spacing w:val="-4"/>
                <w:sz w:val="20"/>
              </w:rPr>
              <w:t xml:space="preserve">Penal </w:t>
            </w:r>
            <w:r>
              <w:rPr>
                <w:color w:val="231F20"/>
                <w:spacing w:val="-2"/>
                <w:sz w:val="20"/>
              </w:rPr>
              <w:t>Code,</w:t>
            </w:r>
            <w:r>
              <w:rPr>
                <w:color w:val="231F20"/>
                <w:spacing w:val="-12"/>
                <w:sz w:val="20"/>
              </w:rPr>
              <w:t xml:space="preserve"> </w:t>
            </w:r>
            <w:r>
              <w:rPr>
                <w:color w:val="231F20"/>
                <w:spacing w:val="-2"/>
                <w:sz w:val="20"/>
              </w:rPr>
              <w:t>1860/(Bharatiya</w:t>
            </w:r>
            <w:r>
              <w:rPr>
                <w:color w:val="231F20"/>
                <w:spacing w:val="-12"/>
                <w:sz w:val="20"/>
              </w:rPr>
              <w:t xml:space="preserve"> </w:t>
            </w:r>
            <w:r>
              <w:rPr>
                <w:color w:val="231F20"/>
                <w:spacing w:val="-2"/>
                <w:sz w:val="20"/>
              </w:rPr>
              <w:t xml:space="preserve">Nyaya </w:t>
            </w:r>
            <w:r>
              <w:rPr>
                <w:color w:val="231F20"/>
                <w:sz w:val="20"/>
              </w:rPr>
              <w:t>Sanhita, 2023)</w:t>
            </w:r>
          </w:p>
        </w:tc>
        <w:tc>
          <w:tcPr>
            <w:tcW w:w="964" w:type="dxa"/>
            <w:shd w:val="clear" w:color="auto" w:fill="FAF2EE"/>
          </w:tcPr>
          <w:p w:rsidR="0064085C" w:rsidRDefault="00726F1A">
            <w:pPr>
              <w:pStyle w:val="TableParagraph"/>
              <w:ind w:right="224"/>
              <w:jc w:val="right"/>
              <w:rPr>
                <w:sz w:val="20"/>
              </w:rPr>
            </w:pPr>
            <w:r>
              <w:rPr>
                <w:color w:val="231F20"/>
                <w:spacing w:val="-10"/>
                <w:sz w:val="20"/>
              </w:rPr>
              <w:t>6</w:t>
            </w:r>
          </w:p>
        </w:tc>
        <w:tc>
          <w:tcPr>
            <w:tcW w:w="964" w:type="dxa"/>
            <w:shd w:val="clear" w:color="auto" w:fill="FAF2EE"/>
          </w:tcPr>
          <w:p w:rsidR="0064085C" w:rsidRDefault="00726F1A">
            <w:pPr>
              <w:pStyle w:val="TableParagraph"/>
              <w:ind w:right="224"/>
              <w:jc w:val="right"/>
              <w:rPr>
                <w:sz w:val="20"/>
              </w:rPr>
            </w:pPr>
            <w:r>
              <w:rPr>
                <w:color w:val="231F20"/>
                <w:spacing w:val="-10"/>
                <w:sz w:val="20"/>
              </w:rPr>
              <w:t>6</w:t>
            </w:r>
          </w:p>
        </w:tc>
      </w:tr>
      <w:tr w:rsidR="0064085C">
        <w:trPr>
          <w:trHeight w:val="328"/>
        </w:trPr>
        <w:tc>
          <w:tcPr>
            <w:tcW w:w="3164" w:type="dxa"/>
            <w:shd w:val="clear" w:color="auto" w:fill="F2DFD6"/>
          </w:tcPr>
          <w:p w:rsidR="0064085C" w:rsidRDefault="00726F1A">
            <w:pPr>
              <w:pStyle w:val="TableParagraph"/>
              <w:spacing w:before="55"/>
              <w:ind w:left="56"/>
              <w:rPr>
                <w:sz w:val="20"/>
              </w:rPr>
            </w:pPr>
            <w:r>
              <w:rPr>
                <w:color w:val="231F20"/>
                <w:spacing w:val="-2"/>
                <w:sz w:val="20"/>
              </w:rPr>
              <w:t>Companies</w:t>
            </w:r>
            <w:r>
              <w:rPr>
                <w:color w:val="231F20"/>
                <w:spacing w:val="-3"/>
                <w:sz w:val="20"/>
              </w:rPr>
              <w:t xml:space="preserve"> </w:t>
            </w:r>
            <w:r>
              <w:rPr>
                <w:color w:val="231F20"/>
                <w:spacing w:val="-2"/>
                <w:sz w:val="20"/>
              </w:rPr>
              <w:t>Act,</w:t>
            </w:r>
            <w:r>
              <w:rPr>
                <w:color w:val="231F20"/>
                <w:spacing w:val="-3"/>
                <w:sz w:val="20"/>
              </w:rPr>
              <w:t xml:space="preserve"> </w:t>
            </w:r>
            <w:r>
              <w:rPr>
                <w:color w:val="231F20"/>
                <w:spacing w:val="-4"/>
                <w:sz w:val="20"/>
              </w:rPr>
              <w:t>1956</w:t>
            </w:r>
          </w:p>
        </w:tc>
        <w:tc>
          <w:tcPr>
            <w:tcW w:w="964" w:type="dxa"/>
            <w:shd w:val="clear" w:color="auto" w:fill="F2DFD6"/>
          </w:tcPr>
          <w:p w:rsidR="0064085C" w:rsidRDefault="00726F1A">
            <w:pPr>
              <w:pStyle w:val="TableParagraph"/>
              <w:spacing w:before="55"/>
              <w:ind w:right="224"/>
              <w:jc w:val="right"/>
              <w:rPr>
                <w:sz w:val="20"/>
              </w:rPr>
            </w:pPr>
            <w:r>
              <w:rPr>
                <w:color w:val="231F20"/>
                <w:spacing w:val="-5"/>
                <w:sz w:val="20"/>
              </w:rPr>
              <w:t>87</w:t>
            </w:r>
          </w:p>
        </w:tc>
        <w:tc>
          <w:tcPr>
            <w:tcW w:w="964" w:type="dxa"/>
            <w:shd w:val="clear" w:color="auto" w:fill="F2DFD6"/>
          </w:tcPr>
          <w:p w:rsidR="0064085C" w:rsidRDefault="00726F1A">
            <w:pPr>
              <w:pStyle w:val="TableParagraph"/>
              <w:spacing w:before="55"/>
              <w:ind w:right="224"/>
              <w:jc w:val="right"/>
              <w:rPr>
                <w:sz w:val="20"/>
              </w:rPr>
            </w:pPr>
            <w:r>
              <w:rPr>
                <w:color w:val="231F20"/>
                <w:spacing w:val="-5"/>
                <w:sz w:val="20"/>
              </w:rPr>
              <w:t>87</w:t>
            </w:r>
          </w:p>
        </w:tc>
      </w:tr>
      <w:tr w:rsidR="0064085C">
        <w:trPr>
          <w:trHeight w:val="328"/>
        </w:trPr>
        <w:tc>
          <w:tcPr>
            <w:tcW w:w="3164" w:type="dxa"/>
            <w:shd w:val="clear" w:color="auto" w:fill="FAF2EE"/>
          </w:tcPr>
          <w:p w:rsidR="0064085C" w:rsidRDefault="00726F1A">
            <w:pPr>
              <w:pStyle w:val="TableParagraph"/>
              <w:spacing w:before="55"/>
              <w:ind w:left="56"/>
              <w:rPr>
                <w:sz w:val="20"/>
              </w:rPr>
            </w:pPr>
            <w:r>
              <w:rPr>
                <w:color w:val="231F20"/>
                <w:w w:val="90"/>
                <w:sz w:val="20"/>
              </w:rPr>
              <w:t>SCRA,</w:t>
            </w:r>
            <w:r>
              <w:rPr>
                <w:color w:val="231F20"/>
                <w:spacing w:val="-9"/>
                <w:w w:val="90"/>
                <w:sz w:val="20"/>
              </w:rPr>
              <w:t xml:space="preserve"> </w:t>
            </w:r>
            <w:r>
              <w:rPr>
                <w:color w:val="231F20"/>
                <w:spacing w:val="-4"/>
                <w:w w:val="95"/>
                <w:sz w:val="20"/>
              </w:rPr>
              <w:t>1956</w:t>
            </w:r>
          </w:p>
        </w:tc>
        <w:tc>
          <w:tcPr>
            <w:tcW w:w="964" w:type="dxa"/>
            <w:shd w:val="clear" w:color="auto" w:fill="FAF2EE"/>
          </w:tcPr>
          <w:p w:rsidR="0064085C" w:rsidRDefault="00726F1A">
            <w:pPr>
              <w:pStyle w:val="TableParagraph"/>
              <w:spacing w:before="55"/>
              <w:ind w:right="224"/>
              <w:jc w:val="right"/>
              <w:rPr>
                <w:sz w:val="20"/>
              </w:rPr>
            </w:pPr>
            <w:r>
              <w:rPr>
                <w:color w:val="231F20"/>
                <w:spacing w:val="-10"/>
                <w:sz w:val="20"/>
              </w:rPr>
              <w:t>7</w:t>
            </w:r>
          </w:p>
        </w:tc>
        <w:tc>
          <w:tcPr>
            <w:tcW w:w="964" w:type="dxa"/>
            <w:shd w:val="clear" w:color="auto" w:fill="FAF2EE"/>
          </w:tcPr>
          <w:p w:rsidR="0064085C" w:rsidRDefault="00726F1A">
            <w:pPr>
              <w:pStyle w:val="TableParagraph"/>
              <w:spacing w:before="55"/>
              <w:ind w:right="224"/>
              <w:jc w:val="right"/>
              <w:rPr>
                <w:sz w:val="20"/>
              </w:rPr>
            </w:pPr>
            <w:r>
              <w:rPr>
                <w:color w:val="231F20"/>
                <w:spacing w:val="-10"/>
                <w:sz w:val="20"/>
              </w:rPr>
              <w:t>7</w:t>
            </w:r>
          </w:p>
        </w:tc>
      </w:tr>
      <w:tr w:rsidR="0064085C">
        <w:trPr>
          <w:trHeight w:val="328"/>
        </w:trPr>
        <w:tc>
          <w:tcPr>
            <w:tcW w:w="3164" w:type="dxa"/>
            <w:shd w:val="clear" w:color="auto" w:fill="F2DFD6"/>
          </w:tcPr>
          <w:p w:rsidR="0064085C" w:rsidRDefault="00726F1A">
            <w:pPr>
              <w:pStyle w:val="TableParagraph"/>
              <w:spacing w:before="55"/>
              <w:ind w:left="56"/>
              <w:rPr>
                <w:sz w:val="20"/>
              </w:rPr>
            </w:pPr>
            <w:r>
              <w:rPr>
                <w:color w:val="231F20"/>
                <w:sz w:val="20"/>
              </w:rPr>
              <w:t>Depositories</w:t>
            </w:r>
            <w:r>
              <w:rPr>
                <w:color w:val="231F20"/>
                <w:spacing w:val="1"/>
                <w:sz w:val="20"/>
              </w:rPr>
              <w:t xml:space="preserve"> </w:t>
            </w:r>
            <w:r>
              <w:rPr>
                <w:color w:val="231F20"/>
                <w:sz w:val="20"/>
              </w:rPr>
              <w:t>Act,</w:t>
            </w:r>
            <w:r>
              <w:rPr>
                <w:color w:val="231F20"/>
                <w:spacing w:val="1"/>
                <w:sz w:val="20"/>
              </w:rPr>
              <w:t xml:space="preserve"> </w:t>
            </w:r>
            <w:r>
              <w:rPr>
                <w:color w:val="231F20"/>
                <w:spacing w:val="-4"/>
                <w:sz w:val="20"/>
              </w:rPr>
              <w:t>1996</w:t>
            </w:r>
          </w:p>
        </w:tc>
        <w:tc>
          <w:tcPr>
            <w:tcW w:w="964" w:type="dxa"/>
            <w:shd w:val="clear" w:color="auto" w:fill="F2DFD6"/>
          </w:tcPr>
          <w:p w:rsidR="0064085C" w:rsidRDefault="00726F1A">
            <w:pPr>
              <w:pStyle w:val="TableParagraph"/>
              <w:spacing w:before="55"/>
              <w:ind w:right="224"/>
              <w:jc w:val="right"/>
              <w:rPr>
                <w:sz w:val="20"/>
              </w:rPr>
            </w:pPr>
            <w:r>
              <w:rPr>
                <w:color w:val="231F20"/>
                <w:spacing w:val="-5"/>
                <w:sz w:val="20"/>
              </w:rPr>
              <w:t>29</w:t>
            </w:r>
          </w:p>
        </w:tc>
        <w:tc>
          <w:tcPr>
            <w:tcW w:w="964" w:type="dxa"/>
            <w:shd w:val="clear" w:color="auto" w:fill="F2DFD6"/>
          </w:tcPr>
          <w:p w:rsidR="0064085C" w:rsidRDefault="00726F1A">
            <w:pPr>
              <w:pStyle w:val="TableParagraph"/>
              <w:spacing w:before="55"/>
              <w:ind w:right="225"/>
              <w:jc w:val="right"/>
              <w:rPr>
                <w:sz w:val="20"/>
              </w:rPr>
            </w:pPr>
            <w:r>
              <w:rPr>
                <w:color w:val="231F20"/>
                <w:spacing w:val="-5"/>
                <w:sz w:val="20"/>
              </w:rPr>
              <w:t>29</w:t>
            </w:r>
          </w:p>
        </w:tc>
      </w:tr>
      <w:tr w:rsidR="0064085C">
        <w:trPr>
          <w:trHeight w:val="323"/>
        </w:trPr>
        <w:tc>
          <w:tcPr>
            <w:tcW w:w="3164" w:type="dxa"/>
            <w:tcBorders>
              <w:bottom w:val="single" w:sz="4" w:space="0" w:color="231F20"/>
            </w:tcBorders>
            <w:shd w:val="clear" w:color="auto" w:fill="FAF2EE"/>
          </w:tcPr>
          <w:p w:rsidR="0064085C" w:rsidRDefault="00726F1A">
            <w:pPr>
              <w:pStyle w:val="TableParagraph"/>
              <w:spacing w:before="55"/>
              <w:ind w:left="56"/>
              <w:rPr>
                <w:sz w:val="20"/>
              </w:rPr>
            </w:pPr>
            <w:r>
              <w:rPr>
                <w:color w:val="231F20"/>
                <w:spacing w:val="-4"/>
                <w:sz w:val="20"/>
              </w:rPr>
              <w:t>Indian</w:t>
            </w:r>
            <w:r>
              <w:rPr>
                <w:color w:val="231F20"/>
                <w:spacing w:val="-5"/>
                <w:sz w:val="20"/>
              </w:rPr>
              <w:t xml:space="preserve"> </w:t>
            </w:r>
            <w:r>
              <w:rPr>
                <w:color w:val="231F20"/>
                <w:spacing w:val="-4"/>
                <w:sz w:val="20"/>
              </w:rPr>
              <w:t>Penal Code,</w:t>
            </w:r>
            <w:r>
              <w:rPr>
                <w:color w:val="231F20"/>
                <w:spacing w:val="-5"/>
                <w:sz w:val="20"/>
              </w:rPr>
              <w:t xml:space="preserve"> </w:t>
            </w:r>
            <w:r>
              <w:rPr>
                <w:color w:val="231F20"/>
                <w:spacing w:val="-4"/>
                <w:sz w:val="20"/>
              </w:rPr>
              <w:t>1860</w:t>
            </w:r>
          </w:p>
        </w:tc>
        <w:tc>
          <w:tcPr>
            <w:tcW w:w="964" w:type="dxa"/>
            <w:tcBorders>
              <w:bottom w:val="single" w:sz="4" w:space="0" w:color="231F20"/>
            </w:tcBorders>
            <w:shd w:val="clear" w:color="auto" w:fill="FAF2EE"/>
          </w:tcPr>
          <w:p w:rsidR="0064085C" w:rsidRDefault="00726F1A">
            <w:pPr>
              <w:pStyle w:val="TableParagraph"/>
              <w:spacing w:before="55"/>
              <w:ind w:right="224"/>
              <w:jc w:val="right"/>
              <w:rPr>
                <w:sz w:val="20"/>
              </w:rPr>
            </w:pPr>
            <w:r>
              <w:rPr>
                <w:color w:val="231F20"/>
                <w:spacing w:val="-10"/>
                <w:sz w:val="20"/>
              </w:rPr>
              <w:t>9</w:t>
            </w:r>
          </w:p>
        </w:tc>
        <w:tc>
          <w:tcPr>
            <w:tcW w:w="964" w:type="dxa"/>
            <w:tcBorders>
              <w:bottom w:val="single" w:sz="4" w:space="0" w:color="231F20"/>
            </w:tcBorders>
            <w:shd w:val="clear" w:color="auto" w:fill="FAF2EE"/>
          </w:tcPr>
          <w:p w:rsidR="0064085C" w:rsidRDefault="00726F1A">
            <w:pPr>
              <w:pStyle w:val="TableParagraph"/>
              <w:spacing w:before="55"/>
              <w:ind w:right="224"/>
              <w:jc w:val="right"/>
              <w:rPr>
                <w:sz w:val="20"/>
              </w:rPr>
            </w:pPr>
            <w:r>
              <w:rPr>
                <w:color w:val="231F20"/>
                <w:spacing w:val="-10"/>
                <w:sz w:val="20"/>
              </w:rPr>
              <w:t>9</w:t>
            </w:r>
          </w:p>
        </w:tc>
      </w:tr>
      <w:tr w:rsidR="0064085C" w:rsidRPr="002E6C2A">
        <w:trPr>
          <w:trHeight w:val="318"/>
        </w:trPr>
        <w:tc>
          <w:tcPr>
            <w:tcW w:w="3164" w:type="dxa"/>
            <w:tcBorders>
              <w:top w:val="single" w:sz="4" w:space="0" w:color="231F20"/>
              <w:bottom w:val="single" w:sz="4" w:space="0" w:color="231F20"/>
            </w:tcBorders>
            <w:shd w:val="clear" w:color="auto" w:fill="F2DFD6"/>
          </w:tcPr>
          <w:p w:rsidR="0064085C" w:rsidRPr="002E6C2A" w:rsidRDefault="00726F1A">
            <w:pPr>
              <w:pStyle w:val="TableParagraph"/>
              <w:spacing w:before="50"/>
              <w:ind w:left="56"/>
              <w:rPr>
                <w:b/>
                <w:sz w:val="20"/>
              </w:rPr>
            </w:pPr>
            <w:r w:rsidRPr="002E6C2A">
              <w:rPr>
                <w:b/>
                <w:color w:val="231F20"/>
                <w:spacing w:val="-2"/>
                <w:sz w:val="20"/>
              </w:rPr>
              <w:t>Total</w:t>
            </w:r>
          </w:p>
        </w:tc>
        <w:tc>
          <w:tcPr>
            <w:tcW w:w="964" w:type="dxa"/>
            <w:tcBorders>
              <w:top w:val="single" w:sz="4" w:space="0" w:color="231F20"/>
              <w:bottom w:val="single" w:sz="4" w:space="0" w:color="231F20"/>
            </w:tcBorders>
            <w:shd w:val="clear" w:color="auto" w:fill="F2DFD6"/>
          </w:tcPr>
          <w:p w:rsidR="0064085C" w:rsidRPr="002E6C2A" w:rsidRDefault="00726F1A">
            <w:pPr>
              <w:pStyle w:val="TableParagraph"/>
              <w:spacing w:before="50"/>
              <w:ind w:right="224"/>
              <w:jc w:val="right"/>
              <w:rPr>
                <w:b/>
                <w:sz w:val="20"/>
              </w:rPr>
            </w:pPr>
            <w:r w:rsidRPr="002E6C2A">
              <w:rPr>
                <w:b/>
                <w:color w:val="231F20"/>
                <w:spacing w:val="-4"/>
                <w:sz w:val="20"/>
              </w:rPr>
              <w:t>2,078</w:t>
            </w:r>
          </w:p>
        </w:tc>
        <w:tc>
          <w:tcPr>
            <w:tcW w:w="964" w:type="dxa"/>
            <w:tcBorders>
              <w:top w:val="single" w:sz="4" w:space="0" w:color="231F20"/>
              <w:bottom w:val="single" w:sz="4" w:space="0" w:color="231F20"/>
            </w:tcBorders>
            <w:shd w:val="clear" w:color="auto" w:fill="F2DFD6"/>
          </w:tcPr>
          <w:p w:rsidR="0064085C" w:rsidRPr="002E6C2A" w:rsidRDefault="00726F1A">
            <w:pPr>
              <w:pStyle w:val="TableParagraph"/>
              <w:spacing w:before="50"/>
              <w:ind w:right="224"/>
              <w:jc w:val="right"/>
              <w:rPr>
                <w:b/>
                <w:sz w:val="20"/>
              </w:rPr>
            </w:pPr>
            <w:r w:rsidRPr="002E6C2A">
              <w:rPr>
                <w:b/>
                <w:color w:val="231F20"/>
                <w:spacing w:val="-2"/>
                <w:w w:val="95"/>
                <w:sz w:val="20"/>
              </w:rPr>
              <w:t>2,143</w:t>
            </w:r>
          </w:p>
        </w:tc>
      </w:tr>
    </w:tbl>
    <w:p w:rsidR="0064085C" w:rsidRDefault="00726F1A">
      <w:pPr>
        <w:spacing w:before="58"/>
        <w:ind w:left="28"/>
        <w:rPr>
          <w:sz w:val="18"/>
        </w:rPr>
      </w:pPr>
      <w:r w:rsidRPr="002E6C2A">
        <w:rPr>
          <w:b/>
          <w:color w:val="231F20"/>
          <w:spacing w:val="-2"/>
          <w:w w:val="105"/>
          <w:sz w:val="18"/>
        </w:rPr>
        <w:t>Note:</w:t>
      </w:r>
      <w:r>
        <w:rPr>
          <w:color w:val="231F20"/>
          <w:spacing w:val="2"/>
          <w:w w:val="105"/>
          <w:sz w:val="18"/>
        </w:rPr>
        <w:t xml:space="preserve"> </w:t>
      </w:r>
      <w:r>
        <w:rPr>
          <w:color w:val="231F20"/>
          <w:spacing w:val="-2"/>
          <w:w w:val="105"/>
          <w:sz w:val="18"/>
        </w:rPr>
        <w:t>The</w:t>
      </w:r>
      <w:r>
        <w:rPr>
          <w:color w:val="231F20"/>
          <w:spacing w:val="3"/>
          <w:w w:val="105"/>
          <w:sz w:val="18"/>
        </w:rPr>
        <w:t xml:space="preserve"> </w:t>
      </w:r>
      <w:r>
        <w:rPr>
          <w:color w:val="231F20"/>
          <w:spacing w:val="-2"/>
          <w:w w:val="105"/>
          <w:sz w:val="18"/>
        </w:rPr>
        <w:t>table</w:t>
      </w:r>
      <w:r>
        <w:rPr>
          <w:color w:val="231F20"/>
          <w:spacing w:val="2"/>
          <w:w w:val="105"/>
          <w:sz w:val="18"/>
        </w:rPr>
        <w:t xml:space="preserve"> </w:t>
      </w:r>
      <w:r>
        <w:rPr>
          <w:color w:val="231F20"/>
          <w:spacing w:val="-2"/>
          <w:w w:val="105"/>
          <w:sz w:val="18"/>
        </w:rPr>
        <w:t>incorporates</w:t>
      </w:r>
      <w:r>
        <w:rPr>
          <w:color w:val="231F20"/>
          <w:spacing w:val="3"/>
          <w:w w:val="105"/>
          <w:sz w:val="18"/>
        </w:rPr>
        <w:t xml:space="preserve"> </w:t>
      </w:r>
      <w:r>
        <w:rPr>
          <w:color w:val="231F20"/>
          <w:spacing w:val="-2"/>
          <w:w w:val="105"/>
          <w:sz w:val="18"/>
        </w:rPr>
        <w:t>all</w:t>
      </w:r>
      <w:r>
        <w:rPr>
          <w:color w:val="231F20"/>
          <w:spacing w:val="2"/>
          <w:w w:val="105"/>
          <w:sz w:val="18"/>
        </w:rPr>
        <w:t xml:space="preserve"> </w:t>
      </w:r>
      <w:r>
        <w:rPr>
          <w:color w:val="231F20"/>
          <w:spacing w:val="-2"/>
          <w:w w:val="105"/>
          <w:sz w:val="18"/>
        </w:rPr>
        <w:t>Prosecution</w:t>
      </w:r>
      <w:r>
        <w:rPr>
          <w:color w:val="231F20"/>
          <w:spacing w:val="3"/>
          <w:w w:val="105"/>
          <w:sz w:val="18"/>
        </w:rPr>
        <w:t xml:space="preserve"> </w:t>
      </w:r>
      <w:r>
        <w:rPr>
          <w:color w:val="231F20"/>
          <w:spacing w:val="-2"/>
          <w:w w:val="105"/>
          <w:sz w:val="18"/>
        </w:rPr>
        <w:t>Cases</w:t>
      </w:r>
      <w:r>
        <w:rPr>
          <w:color w:val="231F20"/>
          <w:spacing w:val="2"/>
          <w:w w:val="105"/>
          <w:sz w:val="18"/>
        </w:rPr>
        <w:t xml:space="preserve"> </w:t>
      </w:r>
      <w:r>
        <w:rPr>
          <w:color w:val="231F20"/>
          <w:spacing w:val="-2"/>
          <w:w w:val="105"/>
          <w:sz w:val="18"/>
        </w:rPr>
        <w:t>filed</w:t>
      </w:r>
      <w:r>
        <w:rPr>
          <w:color w:val="231F20"/>
          <w:spacing w:val="3"/>
          <w:w w:val="105"/>
          <w:sz w:val="18"/>
        </w:rPr>
        <w:t xml:space="preserve"> </w:t>
      </w:r>
      <w:r>
        <w:rPr>
          <w:color w:val="231F20"/>
          <w:spacing w:val="-4"/>
          <w:w w:val="105"/>
          <w:sz w:val="18"/>
        </w:rPr>
        <w:t>since</w:t>
      </w:r>
    </w:p>
    <w:p w:rsidR="0064085C" w:rsidRDefault="00726F1A">
      <w:pPr>
        <w:spacing w:before="33"/>
        <w:ind w:left="28"/>
        <w:rPr>
          <w:sz w:val="18"/>
        </w:rPr>
      </w:pPr>
      <w:r>
        <w:rPr>
          <w:color w:val="231F20"/>
          <w:spacing w:val="-4"/>
          <w:w w:val="95"/>
          <w:sz w:val="18"/>
        </w:rPr>
        <w:t>1992</w:t>
      </w:r>
    </w:p>
    <w:p w:rsidR="0064085C" w:rsidRDefault="0064085C">
      <w:pPr>
        <w:rPr>
          <w:sz w:val="18"/>
        </w:rPr>
        <w:sectPr w:rsidR="0064085C">
          <w:type w:val="continuous"/>
          <w:pgSz w:w="12590" w:h="16190"/>
          <w:pgMar w:top="0" w:right="0" w:bottom="1020" w:left="992" w:header="0" w:footer="824" w:gutter="0"/>
          <w:cols w:num="2" w:space="720" w:equalWidth="0">
            <w:col w:w="5132" w:space="308"/>
            <w:col w:w="6158"/>
          </w:cols>
        </w:sectPr>
      </w:pPr>
    </w:p>
    <w:p w:rsidR="0064085C" w:rsidRPr="002E6C2A" w:rsidRDefault="00726F1A">
      <w:pPr>
        <w:pStyle w:val="BodyText"/>
        <w:spacing w:before="181" w:line="304" w:lineRule="auto"/>
        <w:ind w:left="28" w:right="63"/>
        <w:jc w:val="left"/>
        <w:rPr>
          <w:b/>
        </w:rPr>
      </w:pPr>
      <w:r w:rsidRPr="002E6C2A">
        <w:rPr>
          <w:b/>
          <w:color w:val="231F20"/>
          <w:spacing w:val="-4"/>
        </w:rPr>
        <w:t>Table</w:t>
      </w:r>
      <w:r w:rsidRPr="002E6C2A">
        <w:rPr>
          <w:b/>
          <w:color w:val="231F20"/>
          <w:spacing w:val="-9"/>
        </w:rPr>
        <w:t xml:space="preserve"> </w:t>
      </w:r>
      <w:r w:rsidRPr="002E6C2A">
        <w:rPr>
          <w:b/>
          <w:color w:val="231F20"/>
          <w:spacing w:val="-4"/>
        </w:rPr>
        <w:t>10.31:</w:t>
      </w:r>
      <w:r w:rsidRPr="002E6C2A">
        <w:rPr>
          <w:b/>
          <w:color w:val="231F20"/>
          <w:spacing w:val="-9"/>
        </w:rPr>
        <w:t xml:space="preserve"> </w:t>
      </w:r>
      <w:r w:rsidRPr="002E6C2A">
        <w:rPr>
          <w:b/>
          <w:color w:val="231F20"/>
          <w:spacing w:val="-4"/>
        </w:rPr>
        <w:t>Number</w:t>
      </w:r>
      <w:r w:rsidRPr="002E6C2A">
        <w:rPr>
          <w:b/>
          <w:color w:val="231F20"/>
          <w:spacing w:val="-9"/>
        </w:rPr>
        <w:t xml:space="preserve"> </w:t>
      </w:r>
      <w:r w:rsidRPr="002E6C2A">
        <w:rPr>
          <w:b/>
          <w:color w:val="231F20"/>
          <w:spacing w:val="-4"/>
        </w:rPr>
        <w:t>of</w:t>
      </w:r>
      <w:r w:rsidRPr="002E6C2A">
        <w:rPr>
          <w:b/>
          <w:color w:val="231F20"/>
          <w:spacing w:val="-10"/>
        </w:rPr>
        <w:t xml:space="preserve"> </w:t>
      </w:r>
      <w:r w:rsidRPr="002E6C2A">
        <w:rPr>
          <w:b/>
          <w:color w:val="231F20"/>
          <w:spacing w:val="-4"/>
        </w:rPr>
        <w:t>Prosecution</w:t>
      </w:r>
      <w:r w:rsidRPr="002E6C2A">
        <w:rPr>
          <w:b/>
          <w:color w:val="231F20"/>
          <w:spacing w:val="-9"/>
        </w:rPr>
        <w:t xml:space="preserve"> </w:t>
      </w:r>
      <w:r w:rsidRPr="002E6C2A">
        <w:rPr>
          <w:b/>
          <w:color w:val="231F20"/>
          <w:spacing w:val="-4"/>
        </w:rPr>
        <w:t>Cases</w:t>
      </w:r>
      <w:r w:rsidRPr="002E6C2A">
        <w:rPr>
          <w:b/>
          <w:color w:val="231F20"/>
          <w:spacing w:val="-9"/>
        </w:rPr>
        <w:t xml:space="preserve"> </w:t>
      </w:r>
      <w:r w:rsidRPr="002E6C2A">
        <w:rPr>
          <w:b/>
          <w:color w:val="231F20"/>
          <w:spacing w:val="-4"/>
        </w:rPr>
        <w:t xml:space="preserve">decided </w:t>
      </w:r>
      <w:r w:rsidRPr="002E6C2A">
        <w:rPr>
          <w:b/>
          <w:color w:val="231F20"/>
        </w:rPr>
        <w:t>by the Courts</w:t>
      </w:r>
    </w:p>
    <w:tbl>
      <w:tblPr>
        <w:tblW w:w="0" w:type="auto"/>
        <w:tblInd w:w="35" w:type="dxa"/>
        <w:tblLayout w:type="fixed"/>
        <w:tblCellMar>
          <w:left w:w="0" w:type="dxa"/>
          <w:right w:w="0" w:type="dxa"/>
        </w:tblCellMar>
        <w:tblLook w:val="01E0" w:firstRow="1" w:lastRow="1" w:firstColumn="1" w:lastColumn="1" w:noHBand="0" w:noVBand="0"/>
      </w:tblPr>
      <w:tblGrid>
        <w:gridCol w:w="2328"/>
        <w:gridCol w:w="1464"/>
        <w:gridCol w:w="1297"/>
      </w:tblGrid>
      <w:tr w:rsidR="0064085C" w:rsidRPr="002E6C2A">
        <w:trPr>
          <w:trHeight w:val="578"/>
        </w:trPr>
        <w:tc>
          <w:tcPr>
            <w:tcW w:w="2328"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pacing w:val="-6"/>
                <w:sz w:val="20"/>
              </w:rPr>
              <w:t>Type of Decision</w:t>
            </w:r>
          </w:p>
        </w:tc>
        <w:tc>
          <w:tcPr>
            <w:tcW w:w="1464"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466" w:hanging="211"/>
              <w:rPr>
                <w:b/>
                <w:sz w:val="20"/>
              </w:rPr>
            </w:pPr>
            <w:r w:rsidRPr="002E6C2A">
              <w:rPr>
                <w:b/>
                <w:color w:val="FFFFFF"/>
                <w:sz w:val="20"/>
              </w:rPr>
              <w:t>As</w:t>
            </w:r>
            <w:r w:rsidRPr="002E6C2A">
              <w:rPr>
                <w:b/>
                <w:color w:val="FFFFFF"/>
                <w:spacing w:val="-14"/>
                <w:sz w:val="20"/>
              </w:rPr>
              <w:t xml:space="preserve"> </w:t>
            </w:r>
            <w:r w:rsidRPr="002E6C2A">
              <w:rPr>
                <w:b/>
                <w:color w:val="FFFFFF"/>
                <w:sz w:val="20"/>
              </w:rPr>
              <w:t>on</w:t>
            </w:r>
            <w:r w:rsidRPr="002E6C2A">
              <w:rPr>
                <w:b/>
                <w:color w:val="FFFFFF"/>
                <w:spacing w:val="-14"/>
                <w:sz w:val="20"/>
              </w:rPr>
              <w:t xml:space="preserve"> </w:t>
            </w:r>
            <w:r w:rsidRPr="002E6C2A">
              <w:rPr>
                <w:b/>
                <w:color w:val="FFFFFF"/>
                <w:sz w:val="20"/>
              </w:rPr>
              <w:t>March 31, 2025</w:t>
            </w:r>
          </w:p>
        </w:tc>
        <w:tc>
          <w:tcPr>
            <w:tcW w:w="1297"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306" w:hanging="217"/>
              <w:rPr>
                <w:b/>
                <w:sz w:val="20"/>
              </w:rPr>
            </w:pPr>
            <w:r w:rsidRPr="002E6C2A">
              <w:rPr>
                <w:b/>
                <w:color w:val="FFFFFF"/>
                <w:sz w:val="20"/>
              </w:rPr>
              <w:t>As</w:t>
            </w:r>
            <w:r w:rsidRPr="002E6C2A">
              <w:rPr>
                <w:b/>
                <w:color w:val="FFFFFF"/>
                <w:spacing w:val="-14"/>
                <w:sz w:val="20"/>
              </w:rPr>
              <w:t xml:space="preserve"> </w:t>
            </w:r>
            <w:r w:rsidRPr="002E6C2A">
              <w:rPr>
                <w:b/>
                <w:color w:val="FFFFFF"/>
                <w:sz w:val="20"/>
              </w:rPr>
              <w:t>on</w:t>
            </w:r>
            <w:r w:rsidRPr="002E6C2A">
              <w:rPr>
                <w:b/>
                <w:color w:val="FFFFFF"/>
                <w:spacing w:val="-14"/>
                <w:sz w:val="20"/>
              </w:rPr>
              <w:t xml:space="preserve"> </w:t>
            </w:r>
            <w:r w:rsidRPr="002E6C2A">
              <w:rPr>
                <w:b/>
                <w:color w:val="FFFFFF"/>
                <w:sz w:val="20"/>
              </w:rPr>
              <w:t>March 31, 2026</w:t>
            </w:r>
          </w:p>
        </w:tc>
      </w:tr>
      <w:tr w:rsidR="0064085C">
        <w:trPr>
          <w:trHeight w:val="328"/>
        </w:trPr>
        <w:tc>
          <w:tcPr>
            <w:tcW w:w="2328" w:type="dxa"/>
            <w:tcBorders>
              <w:top w:val="single" w:sz="4" w:space="0" w:color="231F20"/>
            </w:tcBorders>
            <w:shd w:val="clear" w:color="auto" w:fill="FAF2EE"/>
          </w:tcPr>
          <w:p w:rsidR="0064085C" w:rsidRDefault="00726F1A">
            <w:pPr>
              <w:pStyle w:val="TableParagraph"/>
              <w:ind w:left="56"/>
              <w:rPr>
                <w:sz w:val="20"/>
              </w:rPr>
            </w:pPr>
            <w:r>
              <w:rPr>
                <w:color w:val="231F20"/>
                <w:spacing w:val="-2"/>
                <w:sz w:val="20"/>
              </w:rPr>
              <w:t>Convictions</w:t>
            </w:r>
          </w:p>
        </w:tc>
        <w:tc>
          <w:tcPr>
            <w:tcW w:w="1464" w:type="dxa"/>
            <w:tcBorders>
              <w:top w:val="single" w:sz="4" w:space="0" w:color="231F20"/>
            </w:tcBorders>
            <w:shd w:val="clear" w:color="auto" w:fill="FAF2EE"/>
          </w:tcPr>
          <w:p w:rsidR="0064085C" w:rsidRDefault="00726F1A">
            <w:pPr>
              <w:pStyle w:val="TableParagraph"/>
              <w:ind w:right="516"/>
              <w:jc w:val="right"/>
              <w:rPr>
                <w:sz w:val="20"/>
              </w:rPr>
            </w:pPr>
            <w:r>
              <w:rPr>
                <w:color w:val="231F20"/>
                <w:spacing w:val="-5"/>
                <w:sz w:val="20"/>
              </w:rPr>
              <w:t>276</w:t>
            </w:r>
          </w:p>
        </w:tc>
        <w:tc>
          <w:tcPr>
            <w:tcW w:w="1297" w:type="dxa"/>
            <w:tcBorders>
              <w:top w:val="single" w:sz="4" w:space="0" w:color="231F20"/>
            </w:tcBorders>
            <w:shd w:val="clear" w:color="auto" w:fill="FAF2EE"/>
          </w:tcPr>
          <w:p w:rsidR="0064085C" w:rsidRDefault="00726F1A">
            <w:pPr>
              <w:pStyle w:val="TableParagraph"/>
              <w:ind w:right="507"/>
              <w:jc w:val="right"/>
              <w:rPr>
                <w:sz w:val="20"/>
              </w:rPr>
            </w:pPr>
            <w:r>
              <w:rPr>
                <w:color w:val="231F20"/>
                <w:spacing w:val="-5"/>
                <w:sz w:val="20"/>
              </w:rPr>
              <w:t>295</w:t>
            </w:r>
          </w:p>
        </w:tc>
      </w:tr>
      <w:tr w:rsidR="0064085C">
        <w:trPr>
          <w:trHeight w:val="328"/>
        </w:trPr>
        <w:tc>
          <w:tcPr>
            <w:tcW w:w="2328" w:type="dxa"/>
            <w:shd w:val="clear" w:color="auto" w:fill="F2DFD6"/>
          </w:tcPr>
          <w:p w:rsidR="0064085C" w:rsidRDefault="00726F1A">
            <w:pPr>
              <w:pStyle w:val="TableParagraph"/>
              <w:ind w:left="56"/>
              <w:rPr>
                <w:sz w:val="20"/>
              </w:rPr>
            </w:pPr>
            <w:r>
              <w:rPr>
                <w:color w:val="231F20"/>
                <w:spacing w:val="-2"/>
                <w:sz w:val="20"/>
              </w:rPr>
              <w:t>Compounded</w:t>
            </w:r>
          </w:p>
        </w:tc>
        <w:tc>
          <w:tcPr>
            <w:tcW w:w="1464" w:type="dxa"/>
            <w:shd w:val="clear" w:color="auto" w:fill="F2DFD6"/>
          </w:tcPr>
          <w:p w:rsidR="0064085C" w:rsidRDefault="00726F1A">
            <w:pPr>
              <w:pStyle w:val="TableParagraph"/>
              <w:ind w:right="507"/>
              <w:jc w:val="right"/>
              <w:rPr>
                <w:sz w:val="20"/>
              </w:rPr>
            </w:pPr>
            <w:r>
              <w:rPr>
                <w:color w:val="231F20"/>
                <w:spacing w:val="-5"/>
                <w:sz w:val="20"/>
              </w:rPr>
              <w:t>378</w:t>
            </w:r>
          </w:p>
        </w:tc>
        <w:tc>
          <w:tcPr>
            <w:tcW w:w="1297" w:type="dxa"/>
            <w:shd w:val="clear" w:color="auto" w:fill="F2DFD6"/>
          </w:tcPr>
          <w:p w:rsidR="0064085C" w:rsidRDefault="00726F1A">
            <w:pPr>
              <w:pStyle w:val="TableParagraph"/>
              <w:ind w:right="507"/>
              <w:jc w:val="right"/>
              <w:rPr>
                <w:sz w:val="20"/>
              </w:rPr>
            </w:pPr>
            <w:r>
              <w:rPr>
                <w:color w:val="231F20"/>
                <w:spacing w:val="-5"/>
                <w:sz w:val="20"/>
              </w:rPr>
              <w:t>405</w:t>
            </w:r>
          </w:p>
        </w:tc>
      </w:tr>
      <w:tr w:rsidR="0064085C">
        <w:trPr>
          <w:trHeight w:val="328"/>
        </w:trPr>
        <w:tc>
          <w:tcPr>
            <w:tcW w:w="2328" w:type="dxa"/>
            <w:shd w:val="clear" w:color="auto" w:fill="FAF2EE"/>
          </w:tcPr>
          <w:p w:rsidR="0064085C" w:rsidRDefault="00726F1A">
            <w:pPr>
              <w:pStyle w:val="TableParagraph"/>
              <w:ind w:left="56"/>
              <w:rPr>
                <w:sz w:val="20"/>
              </w:rPr>
            </w:pPr>
            <w:r>
              <w:rPr>
                <w:color w:val="231F20"/>
                <w:spacing w:val="-2"/>
                <w:sz w:val="20"/>
              </w:rPr>
              <w:t>Abated</w:t>
            </w:r>
          </w:p>
        </w:tc>
        <w:tc>
          <w:tcPr>
            <w:tcW w:w="1464" w:type="dxa"/>
            <w:shd w:val="clear" w:color="auto" w:fill="FAF2EE"/>
          </w:tcPr>
          <w:p w:rsidR="0064085C" w:rsidRDefault="00726F1A">
            <w:pPr>
              <w:pStyle w:val="TableParagraph"/>
              <w:ind w:right="507"/>
              <w:jc w:val="right"/>
              <w:rPr>
                <w:sz w:val="20"/>
              </w:rPr>
            </w:pPr>
            <w:r>
              <w:rPr>
                <w:color w:val="231F20"/>
                <w:spacing w:val="-5"/>
                <w:w w:val="85"/>
                <w:sz w:val="20"/>
              </w:rPr>
              <w:t>61</w:t>
            </w:r>
          </w:p>
        </w:tc>
        <w:tc>
          <w:tcPr>
            <w:tcW w:w="1297" w:type="dxa"/>
            <w:shd w:val="clear" w:color="auto" w:fill="FAF2EE"/>
          </w:tcPr>
          <w:p w:rsidR="0064085C" w:rsidRDefault="00726F1A">
            <w:pPr>
              <w:pStyle w:val="TableParagraph"/>
              <w:ind w:right="507"/>
              <w:jc w:val="right"/>
              <w:rPr>
                <w:sz w:val="20"/>
              </w:rPr>
            </w:pPr>
            <w:r>
              <w:rPr>
                <w:color w:val="231F20"/>
                <w:spacing w:val="-5"/>
                <w:sz w:val="20"/>
              </w:rPr>
              <w:t>66</w:t>
            </w:r>
          </w:p>
        </w:tc>
      </w:tr>
      <w:tr w:rsidR="0064085C">
        <w:trPr>
          <w:trHeight w:val="328"/>
        </w:trPr>
        <w:tc>
          <w:tcPr>
            <w:tcW w:w="2328" w:type="dxa"/>
            <w:shd w:val="clear" w:color="auto" w:fill="F2DFD6"/>
          </w:tcPr>
          <w:p w:rsidR="0064085C" w:rsidRDefault="00726F1A">
            <w:pPr>
              <w:pStyle w:val="TableParagraph"/>
              <w:ind w:left="56"/>
              <w:rPr>
                <w:sz w:val="20"/>
              </w:rPr>
            </w:pPr>
            <w:r>
              <w:rPr>
                <w:color w:val="231F20"/>
                <w:spacing w:val="-2"/>
                <w:sz w:val="20"/>
              </w:rPr>
              <w:t>Dismissed/Discharged</w:t>
            </w:r>
          </w:p>
        </w:tc>
        <w:tc>
          <w:tcPr>
            <w:tcW w:w="1464" w:type="dxa"/>
            <w:shd w:val="clear" w:color="auto" w:fill="F2DFD6"/>
          </w:tcPr>
          <w:p w:rsidR="0064085C" w:rsidRDefault="00726F1A">
            <w:pPr>
              <w:pStyle w:val="TableParagraph"/>
              <w:ind w:right="508"/>
              <w:jc w:val="right"/>
              <w:rPr>
                <w:sz w:val="20"/>
              </w:rPr>
            </w:pPr>
            <w:r>
              <w:rPr>
                <w:color w:val="231F20"/>
                <w:spacing w:val="-5"/>
                <w:w w:val="90"/>
                <w:sz w:val="20"/>
              </w:rPr>
              <w:t>173</w:t>
            </w:r>
          </w:p>
        </w:tc>
        <w:tc>
          <w:tcPr>
            <w:tcW w:w="1297" w:type="dxa"/>
            <w:shd w:val="clear" w:color="auto" w:fill="F2DFD6"/>
          </w:tcPr>
          <w:p w:rsidR="0064085C" w:rsidRDefault="00726F1A">
            <w:pPr>
              <w:pStyle w:val="TableParagraph"/>
              <w:ind w:right="515"/>
              <w:jc w:val="right"/>
              <w:rPr>
                <w:sz w:val="20"/>
              </w:rPr>
            </w:pPr>
            <w:r>
              <w:rPr>
                <w:color w:val="231F20"/>
                <w:spacing w:val="-5"/>
                <w:w w:val="95"/>
                <w:sz w:val="20"/>
              </w:rPr>
              <w:t>174</w:t>
            </w:r>
          </w:p>
        </w:tc>
      </w:tr>
      <w:tr w:rsidR="0064085C">
        <w:trPr>
          <w:trHeight w:val="328"/>
        </w:trPr>
        <w:tc>
          <w:tcPr>
            <w:tcW w:w="2328" w:type="dxa"/>
            <w:shd w:val="clear" w:color="auto" w:fill="FAF2EE"/>
          </w:tcPr>
          <w:p w:rsidR="0064085C" w:rsidRDefault="00726F1A">
            <w:pPr>
              <w:pStyle w:val="TableParagraph"/>
              <w:ind w:left="56"/>
              <w:rPr>
                <w:sz w:val="20"/>
              </w:rPr>
            </w:pPr>
            <w:r>
              <w:rPr>
                <w:color w:val="231F20"/>
                <w:spacing w:val="-2"/>
                <w:sz w:val="20"/>
              </w:rPr>
              <w:t>Withdrawn</w:t>
            </w:r>
          </w:p>
        </w:tc>
        <w:tc>
          <w:tcPr>
            <w:tcW w:w="1464" w:type="dxa"/>
            <w:shd w:val="clear" w:color="auto" w:fill="FAF2EE"/>
          </w:tcPr>
          <w:p w:rsidR="0064085C" w:rsidRDefault="00726F1A">
            <w:pPr>
              <w:pStyle w:val="TableParagraph"/>
              <w:ind w:right="508"/>
              <w:jc w:val="right"/>
              <w:rPr>
                <w:sz w:val="20"/>
              </w:rPr>
            </w:pPr>
            <w:r>
              <w:rPr>
                <w:color w:val="231F20"/>
                <w:spacing w:val="-5"/>
                <w:w w:val="95"/>
                <w:sz w:val="20"/>
              </w:rPr>
              <w:t>109</w:t>
            </w:r>
          </w:p>
        </w:tc>
        <w:tc>
          <w:tcPr>
            <w:tcW w:w="1297" w:type="dxa"/>
            <w:shd w:val="clear" w:color="auto" w:fill="FAF2EE"/>
          </w:tcPr>
          <w:p w:rsidR="0064085C" w:rsidRDefault="00726F1A">
            <w:pPr>
              <w:pStyle w:val="TableParagraph"/>
              <w:ind w:right="507"/>
              <w:jc w:val="right"/>
              <w:rPr>
                <w:sz w:val="20"/>
              </w:rPr>
            </w:pPr>
            <w:r>
              <w:rPr>
                <w:color w:val="231F20"/>
                <w:spacing w:val="-5"/>
                <w:w w:val="80"/>
                <w:sz w:val="20"/>
              </w:rPr>
              <w:t>110</w:t>
            </w:r>
          </w:p>
        </w:tc>
      </w:tr>
      <w:tr w:rsidR="0064085C">
        <w:trPr>
          <w:trHeight w:val="328"/>
        </w:trPr>
        <w:tc>
          <w:tcPr>
            <w:tcW w:w="2328" w:type="dxa"/>
            <w:shd w:val="clear" w:color="auto" w:fill="F2DFD6"/>
          </w:tcPr>
          <w:p w:rsidR="0064085C" w:rsidRDefault="00726F1A">
            <w:pPr>
              <w:pStyle w:val="TableParagraph"/>
              <w:ind w:left="56"/>
              <w:rPr>
                <w:sz w:val="20"/>
              </w:rPr>
            </w:pPr>
            <w:r>
              <w:rPr>
                <w:color w:val="231F20"/>
                <w:spacing w:val="-2"/>
                <w:sz w:val="20"/>
              </w:rPr>
              <w:t>Acquitted</w:t>
            </w:r>
          </w:p>
        </w:tc>
        <w:tc>
          <w:tcPr>
            <w:tcW w:w="1464" w:type="dxa"/>
            <w:shd w:val="clear" w:color="auto" w:fill="F2DFD6"/>
          </w:tcPr>
          <w:p w:rsidR="0064085C" w:rsidRDefault="00726F1A">
            <w:pPr>
              <w:pStyle w:val="TableParagraph"/>
              <w:ind w:right="507"/>
              <w:jc w:val="right"/>
              <w:rPr>
                <w:sz w:val="20"/>
              </w:rPr>
            </w:pPr>
            <w:r>
              <w:rPr>
                <w:color w:val="231F20"/>
                <w:spacing w:val="-5"/>
                <w:sz w:val="20"/>
              </w:rPr>
              <w:t>33</w:t>
            </w:r>
          </w:p>
        </w:tc>
        <w:tc>
          <w:tcPr>
            <w:tcW w:w="1297" w:type="dxa"/>
            <w:shd w:val="clear" w:color="auto" w:fill="F2DFD6"/>
          </w:tcPr>
          <w:p w:rsidR="0064085C" w:rsidRDefault="00726F1A">
            <w:pPr>
              <w:pStyle w:val="TableParagraph"/>
              <w:ind w:right="507"/>
              <w:jc w:val="right"/>
              <w:rPr>
                <w:sz w:val="20"/>
              </w:rPr>
            </w:pPr>
            <w:r>
              <w:rPr>
                <w:color w:val="231F20"/>
                <w:spacing w:val="-5"/>
                <w:sz w:val="20"/>
              </w:rPr>
              <w:t>42</w:t>
            </w:r>
          </w:p>
        </w:tc>
      </w:tr>
      <w:tr w:rsidR="0064085C">
        <w:trPr>
          <w:trHeight w:val="323"/>
        </w:trPr>
        <w:tc>
          <w:tcPr>
            <w:tcW w:w="2328" w:type="dxa"/>
            <w:tcBorders>
              <w:bottom w:val="single" w:sz="4" w:space="0" w:color="231F20"/>
            </w:tcBorders>
            <w:shd w:val="clear" w:color="auto" w:fill="FAF2EE"/>
          </w:tcPr>
          <w:p w:rsidR="0064085C" w:rsidRDefault="00726F1A">
            <w:pPr>
              <w:pStyle w:val="TableParagraph"/>
              <w:spacing w:before="55"/>
              <w:ind w:left="56"/>
              <w:rPr>
                <w:sz w:val="20"/>
              </w:rPr>
            </w:pPr>
            <w:r>
              <w:rPr>
                <w:color w:val="231F20"/>
                <w:spacing w:val="-2"/>
                <w:sz w:val="20"/>
              </w:rPr>
              <w:t>Others</w:t>
            </w:r>
          </w:p>
        </w:tc>
        <w:tc>
          <w:tcPr>
            <w:tcW w:w="1464" w:type="dxa"/>
            <w:tcBorders>
              <w:bottom w:val="single" w:sz="4" w:space="0" w:color="231F20"/>
            </w:tcBorders>
            <w:shd w:val="clear" w:color="auto" w:fill="FAF2EE"/>
          </w:tcPr>
          <w:p w:rsidR="0064085C" w:rsidRDefault="00726F1A">
            <w:pPr>
              <w:pStyle w:val="TableParagraph"/>
              <w:spacing w:before="55"/>
              <w:ind w:right="507"/>
              <w:jc w:val="right"/>
              <w:rPr>
                <w:sz w:val="20"/>
              </w:rPr>
            </w:pPr>
            <w:r>
              <w:rPr>
                <w:color w:val="231F20"/>
                <w:spacing w:val="-10"/>
                <w:sz w:val="20"/>
              </w:rPr>
              <w:t>0</w:t>
            </w:r>
          </w:p>
        </w:tc>
        <w:tc>
          <w:tcPr>
            <w:tcW w:w="1297" w:type="dxa"/>
            <w:tcBorders>
              <w:bottom w:val="single" w:sz="4" w:space="0" w:color="231F20"/>
            </w:tcBorders>
            <w:shd w:val="clear" w:color="auto" w:fill="FAF2EE"/>
          </w:tcPr>
          <w:p w:rsidR="0064085C" w:rsidRDefault="00726F1A">
            <w:pPr>
              <w:pStyle w:val="TableParagraph"/>
              <w:spacing w:before="55"/>
              <w:ind w:right="507"/>
              <w:jc w:val="right"/>
              <w:rPr>
                <w:sz w:val="20"/>
              </w:rPr>
            </w:pPr>
            <w:r>
              <w:rPr>
                <w:color w:val="231F20"/>
                <w:spacing w:val="-10"/>
                <w:sz w:val="20"/>
              </w:rPr>
              <w:t>2</w:t>
            </w:r>
          </w:p>
        </w:tc>
      </w:tr>
      <w:tr w:rsidR="0064085C" w:rsidRPr="002E6C2A">
        <w:trPr>
          <w:trHeight w:val="318"/>
        </w:trPr>
        <w:tc>
          <w:tcPr>
            <w:tcW w:w="2328" w:type="dxa"/>
            <w:tcBorders>
              <w:top w:val="single" w:sz="4" w:space="0" w:color="231F20"/>
              <w:bottom w:val="single" w:sz="4" w:space="0" w:color="231F20"/>
            </w:tcBorders>
            <w:shd w:val="clear" w:color="auto" w:fill="F2DFD6"/>
          </w:tcPr>
          <w:p w:rsidR="0064085C" w:rsidRPr="002E6C2A" w:rsidRDefault="00726F1A">
            <w:pPr>
              <w:pStyle w:val="TableParagraph"/>
              <w:spacing w:before="50"/>
              <w:ind w:left="57"/>
              <w:rPr>
                <w:b/>
                <w:sz w:val="20"/>
              </w:rPr>
            </w:pPr>
            <w:r w:rsidRPr="002E6C2A">
              <w:rPr>
                <w:b/>
                <w:color w:val="231F20"/>
                <w:spacing w:val="-2"/>
                <w:sz w:val="20"/>
              </w:rPr>
              <w:t>Total</w:t>
            </w:r>
          </w:p>
        </w:tc>
        <w:tc>
          <w:tcPr>
            <w:tcW w:w="1464" w:type="dxa"/>
            <w:tcBorders>
              <w:top w:val="single" w:sz="4" w:space="0" w:color="231F20"/>
              <w:bottom w:val="single" w:sz="4" w:space="0" w:color="231F20"/>
            </w:tcBorders>
            <w:shd w:val="clear" w:color="auto" w:fill="F2DFD6"/>
          </w:tcPr>
          <w:p w:rsidR="0064085C" w:rsidRPr="002E6C2A" w:rsidRDefault="00726F1A">
            <w:pPr>
              <w:pStyle w:val="TableParagraph"/>
              <w:spacing w:before="50"/>
              <w:ind w:right="507"/>
              <w:jc w:val="right"/>
              <w:rPr>
                <w:b/>
                <w:sz w:val="20"/>
              </w:rPr>
            </w:pPr>
            <w:r w:rsidRPr="002E6C2A">
              <w:rPr>
                <w:b/>
                <w:color w:val="231F20"/>
                <w:spacing w:val="-2"/>
                <w:w w:val="95"/>
                <w:sz w:val="20"/>
              </w:rPr>
              <w:t>1,030</w:t>
            </w:r>
          </w:p>
        </w:tc>
        <w:tc>
          <w:tcPr>
            <w:tcW w:w="1297" w:type="dxa"/>
            <w:tcBorders>
              <w:top w:val="single" w:sz="4" w:space="0" w:color="231F20"/>
              <w:bottom w:val="single" w:sz="4" w:space="0" w:color="231F20"/>
            </w:tcBorders>
            <w:shd w:val="clear" w:color="auto" w:fill="F2DFD6"/>
          </w:tcPr>
          <w:p w:rsidR="0064085C" w:rsidRPr="002E6C2A" w:rsidRDefault="00726F1A">
            <w:pPr>
              <w:pStyle w:val="TableParagraph"/>
              <w:spacing w:before="50"/>
              <w:ind w:right="507"/>
              <w:jc w:val="right"/>
              <w:rPr>
                <w:b/>
                <w:sz w:val="20"/>
              </w:rPr>
            </w:pPr>
            <w:r w:rsidRPr="002E6C2A">
              <w:rPr>
                <w:b/>
                <w:color w:val="231F20"/>
                <w:spacing w:val="-2"/>
                <w:w w:val="95"/>
                <w:sz w:val="20"/>
              </w:rPr>
              <w:t>1,094</w:t>
            </w:r>
          </w:p>
        </w:tc>
      </w:tr>
    </w:tbl>
    <w:p w:rsidR="0064085C" w:rsidRDefault="00726F1A">
      <w:pPr>
        <w:spacing w:before="94"/>
        <w:ind w:left="28"/>
        <w:rPr>
          <w:sz w:val="18"/>
        </w:rPr>
      </w:pPr>
      <w:r w:rsidRPr="002E6C2A">
        <w:rPr>
          <w:b/>
          <w:color w:val="231F20"/>
          <w:sz w:val="18"/>
        </w:rPr>
        <w:t>Note:</w:t>
      </w:r>
      <w:r>
        <w:rPr>
          <w:color w:val="231F20"/>
          <w:spacing w:val="-3"/>
          <w:sz w:val="18"/>
        </w:rPr>
        <w:t xml:space="preserve"> </w:t>
      </w:r>
      <w:r>
        <w:rPr>
          <w:color w:val="231F20"/>
          <w:sz w:val="18"/>
        </w:rPr>
        <w:t>Includes</w:t>
      </w:r>
      <w:r>
        <w:rPr>
          <w:color w:val="231F20"/>
          <w:spacing w:val="-2"/>
          <w:sz w:val="18"/>
        </w:rPr>
        <w:t xml:space="preserve"> </w:t>
      </w:r>
      <w:r>
        <w:rPr>
          <w:color w:val="231F20"/>
          <w:sz w:val="18"/>
        </w:rPr>
        <w:t>all</w:t>
      </w:r>
      <w:r>
        <w:rPr>
          <w:color w:val="231F20"/>
          <w:spacing w:val="-3"/>
          <w:sz w:val="18"/>
        </w:rPr>
        <w:t xml:space="preserve"> </w:t>
      </w:r>
      <w:r>
        <w:rPr>
          <w:color w:val="231F20"/>
          <w:sz w:val="18"/>
        </w:rPr>
        <w:t>prosecution</w:t>
      </w:r>
      <w:r>
        <w:rPr>
          <w:color w:val="231F20"/>
          <w:spacing w:val="-2"/>
          <w:sz w:val="18"/>
        </w:rPr>
        <w:t xml:space="preserve"> </w:t>
      </w:r>
      <w:r>
        <w:rPr>
          <w:color w:val="231F20"/>
          <w:sz w:val="18"/>
        </w:rPr>
        <w:t>cases</w:t>
      </w:r>
      <w:r>
        <w:rPr>
          <w:color w:val="231F20"/>
          <w:spacing w:val="-3"/>
          <w:sz w:val="18"/>
        </w:rPr>
        <w:t xml:space="preserve"> </w:t>
      </w:r>
      <w:r>
        <w:rPr>
          <w:color w:val="231F20"/>
          <w:sz w:val="18"/>
        </w:rPr>
        <w:t>decided</w:t>
      </w:r>
      <w:r>
        <w:rPr>
          <w:color w:val="231F20"/>
          <w:spacing w:val="-2"/>
          <w:sz w:val="18"/>
        </w:rPr>
        <w:t xml:space="preserve"> </w:t>
      </w:r>
      <w:r>
        <w:rPr>
          <w:color w:val="231F20"/>
          <w:sz w:val="18"/>
        </w:rPr>
        <w:t>since</w:t>
      </w:r>
      <w:r>
        <w:rPr>
          <w:color w:val="231F20"/>
          <w:spacing w:val="-2"/>
          <w:sz w:val="18"/>
        </w:rPr>
        <w:t xml:space="preserve"> </w:t>
      </w:r>
      <w:r>
        <w:rPr>
          <w:color w:val="231F20"/>
          <w:spacing w:val="-4"/>
          <w:sz w:val="18"/>
        </w:rPr>
        <w:t>1992</w:t>
      </w:r>
    </w:p>
    <w:p w:rsidR="0064085C" w:rsidRDefault="0064085C">
      <w:pPr>
        <w:pStyle w:val="BodyText"/>
        <w:jc w:val="left"/>
        <w:rPr>
          <w:sz w:val="18"/>
        </w:rPr>
      </w:pPr>
    </w:p>
    <w:p w:rsidR="0064085C" w:rsidRDefault="0064085C">
      <w:pPr>
        <w:pStyle w:val="BodyText"/>
        <w:spacing w:before="5"/>
        <w:jc w:val="left"/>
        <w:rPr>
          <w:sz w:val="18"/>
        </w:rPr>
      </w:pPr>
    </w:p>
    <w:p w:rsidR="0064085C" w:rsidRPr="002E6C2A" w:rsidRDefault="00726F1A">
      <w:pPr>
        <w:pStyle w:val="ListParagraph"/>
        <w:numPr>
          <w:ilvl w:val="2"/>
          <w:numId w:val="17"/>
        </w:numPr>
        <w:tabs>
          <w:tab w:val="left" w:pos="654"/>
        </w:tabs>
        <w:spacing w:before="1"/>
        <w:ind w:left="654" w:hanging="626"/>
        <w:jc w:val="left"/>
        <w:rPr>
          <w:b/>
        </w:rPr>
      </w:pPr>
      <w:r w:rsidRPr="002E6C2A">
        <w:rPr>
          <w:b/>
          <w:color w:val="231F20"/>
        </w:rPr>
        <w:t>Settlement</w:t>
      </w:r>
      <w:r w:rsidRPr="002E6C2A">
        <w:rPr>
          <w:b/>
          <w:color w:val="231F20"/>
          <w:spacing w:val="-3"/>
        </w:rPr>
        <w:t xml:space="preserve"> </w:t>
      </w:r>
      <w:r w:rsidRPr="002E6C2A">
        <w:rPr>
          <w:b/>
          <w:color w:val="231F20"/>
        </w:rPr>
        <w:t>and</w:t>
      </w:r>
      <w:r w:rsidRPr="002E6C2A">
        <w:rPr>
          <w:b/>
          <w:color w:val="231F20"/>
          <w:spacing w:val="-3"/>
        </w:rPr>
        <w:t xml:space="preserve"> </w:t>
      </w:r>
      <w:r w:rsidRPr="002E6C2A">
        <w:rPr>
          <w:b/>
          <w:color w:val="231F20"/>
          <w:spacing w:val="-2"/>
        </w:rPr>
        <w:t>Compounding</w:t>
      </w:r>
    </w:p>
    <w:p w:rsidR="0064085C" w:rsidRDefault="0064085C">
      <w:pPr>
        <w:pStyle w:val="BodyText"/>
        <w:spacing w:before="5"/>
        <w:jc w:val="left"/>
      </w:pPr>
    </w:p>
    <w:p w:rsidR="0064085C" w:rsidRDefault="00726F1A">
      <w:pPr>
        <w:pStyle w:val="ListParagraph"/>
        <w:numPr>
          <w:ilvl w:val="0"/>
          <w:numId w:val="8"/>
        </w:numPr>
        <w:tabs>
          <w:tab w:val="left" w:pos="482"/>
        </w:tabs>
        <w:spacing w:line="324" w:lineRule="auto"/>
        <w:jc w:val="both"/>
      </w:pPr>
      <w:r>
        <w:rPr>
          <w:color w:val="231F20"/>
        </w:rPr>
        <w:t>Settlement:</w:t>
      </w:r>
      <w:r>
        <w:rPr>
          <w:color w:val="231F20"/>
          <w:spacing w:val="-6"/>
        </w:rPr>
        <w:t xml:space="preserve"> </w:t>
      </w:r>
      <w:r>
        <w:rPr>
          <w:color w:val="231F20"/>
        </w:rPr>
        <w:t>During</w:t>
      </w:r>
      <w:r>
        <w:rPr>
          <w:color w:val="231F20"/>
          <w:spacing w:val="-6"/>
        </w:rPr>
        <w:t xml:space="preserve"> </w:t>
      </w:r>
      <w:r>
        <w:rPr>
          <w:color w:val="231F20"/>
        </w:rPr>
        <w:t>2025-26,</w:t>
      </w:r>
      <w:r>
        <w:rPr>
          <w:color w:val="231F20"/>
          <w:spacing w:val="-6"/>
        </w:rPr>
        <w:t xml:space="preserve"> </w:t>
      </w:r>
      <w:r>
        <w:rPr>
          <w:color w:val="231F20"/>
        </w:rPr>
        <w:t>SEBI</w:t>
      </w:r>
      <w:r>
        <w:rPr>
          <w:color w:val="231F20"/>
          <w:spacing w:val="-6"/>
        </w:rPr>
        <w:t xml:space="preserve"> </w:t>
      </w:r>
      <w:r>
        <w:rPr>
          <w:color w:val="231F20"/>
        </w:rPr>
        <w:t>received</w:t>
      </w:r>
      <w:r>
        <w:rPr>
          <w:color w:val="231F20"/>
          <w:spacing w:val="-6"/>
        </w:rPr>
        <w:t xml:space="preserve"> </w:t>
      </w:r>
      <w:r>
        <w:rPr>
          <w:color w:val="231F20"/>
        </w:rPr>
        <w:t>439 applications for settlement and disposed of 170 applications by passing appropriate settlement orders, while 199 applications were rejected, withdrawn</w:t>
      </w:r>
      <w:r>
        <w:rPr>
          <w:color w:val="231F20"/>
          <w:spacing w:val="40"/>
        </w:rPr>
        <w:t xml:space="preserve"> </w:t>
      </w:r>
      <w:r>
        <w:rPr>
          <w:color w:val="231F20"/>
        </w:rPr>
        <w:t>or</w:t>
      </w:r>
      <w:r>
        <w:rPr>
          <w:color w:val="231F20"/>
          <w:spacing w:val="40"/>
        </w:rPr>
        <w:t xml:space="preserve"> </w:t>
      </w:r>
      <w:r>
        <w:rPr>
          <w:color w:val="231F20"/>
        </w:rPr>
        <w:t>returned.</w:t>
      </w:r>
      <w:r>
        <w:rPr>
          <w:color w:val="231F20"/>
          <w:spacing w:val="40"/>
        </w:rPr>
        <w:t xml:space="preserve"> </w:t>
      </w:r>
      <w:r>
        <w:rPr>
          <w:color w:val="231F20"/>
        </w:rPr>
        <w:t>Settlement</w:t>
      </w:r>
      <w:r>
        <w:rPr>
          <w:color w:val="231F20"/>
          <w:spacing w:val="40"/>
        </w:rPr>
        <w:t xml:space="preserve"> </w:t>
      </w:r>
      <w:r>
        <w:rPr>
          <w:color w:val="231F20"/>
        </w:rPr>
        <w:t xml:space="preserve">Orders were passed for alleged violations of various </w:t>
      </w:r>
      <w:r>
        <w:rPr>
          <w:color w:val="231F20"/>
          <w:spacing w:val="-4"/>
        </w:rPr>
        <w:t>regulations,</w:t>
      </w:r>
      <w:r>
        <w:rPr>
          <w:color w:val="231F20"/>
          <w:spacing w:val="-10"/>
        </w:rPr>
        <w:t xml:space="preserve"> </w:t>
      </w:r>
      <w:r>
        <w:rPr>
          <w:color w:val="231F20"/>
          <w:spacing w:val="-4"/>
        </w:rPr>
        <w:t>viz.,</w:t>
      </w:r>
      <w:r>
        <w:rPr>
          <w:color w:val="231F20"/>
          <w:spacing w:val="-10"/>
        </w:rPr>
        <w:t xml:space="preserve"> </w:t>
      </w:r>
      <w:r>
        <w:rPr>
          <w:color w:val="231F20"/>
          <w:spacing w:val="-4"/>
        </w:rPr>
        <w:t>SEBI</w:t>
      </w:r>
      <w:r>
        <w:rPr>
          <w:color w:val="231F20"/>
          <w:spacing w:val="-10"/>
        </w:rPr>
        <w:t xml:space="preserve"> </w:t>
      </w:r>
      <w:r>
        <w:rPr>
          <w:color w:val="231F20"/>
          <w:spacing w:val="-4"/>
        </w:rPr>
        <w:t>(SAST)</w:t>
      </w:r>
      <w:r>
        <w:rPr>
          <w:color w:val="231F20"/>
          <w:spacing w:val="-10"/>
        </w:rPr>
        <w:t xml:space="preserve"> </w:t>
      </w:r>
      <w:r>
        <w:rPr>
          <w:color w:val="231F20"/>
          <w:spacing w:val="-4"/>
        </w:rPr>
        <w:t>Regulations,</w:t>
      </w:r>
      <w:r>
        <w:rPr>
          <w:color w:val="231F20"/>
          <w:spacing w:val="-10"/>
        </w:rPr>
        <w:t xml:space="preserve"> </w:t>
      </w:r>
      <w:r>
        <w:rPr>
          <w:color w:val="231F20"/>
          <w:spacing w:val="-4"/>
        </w:rPr>
        <w:t xml:space="preserve">2011; </w:t>
      </w:r>
      <w:r>
        <w:rPr>
          <w:color w:val="231F20"/>
        </w:rPr>
        <w:t>SEBI (PIT) Regulations, 2011; SEBI (PFUPT) Regulations,</w:t>
      </w:r>
      <w:r>
        <w:rPr>
          <w:color w:val="231F20"/>
          <w:spacing w:val="40"/>
        </w:rPr>
        <w:t xml:space="preserve"> </w:t>
      </w:r>
      <w:r>
        <w:rPr>
          <w:color w:val="231F20"/>
        </w:rPr>
        <w:t>2003;</w:t>
      </w:r>
      <w:r>
        <w:rPr>
          <w:color w:val="231F20"/>
          <w:spacing w:val="40"/>
        </w:rPr>
        <w:t xml:space="preserve"> </w:t>
      </w:r>
      <w:r>
        <w:rPr>
          <w:color w:val="231F20"/>
        </w:rPr>
        <w:t>SEBI</w:t>
      </w:r>
      <w:r>
        <w:rPr>
          <w:color w:val="231F20"/>
          <w:spacing w:val="40"/>
        </w:rPr>
        <w:t xml:space="preserve"> </w:t>
      </w:r>
      <w:r>
        <w:rPr>
          <w:color w:val="231F20"/>
        </w:rPr>
        <w:t>(LODR),</w:t>
      </w:r>
      <w:r>
        <w:rPr>
          <w:color w:val="231F20"/>
          <w:spacing w:val="40"/>
        </w:rPr>
        <w:t xml:space="preserve"> </w:t>
      </w:r>
      <w:r>
        <w:rPr>
          <w:color w:val="231F20"/>
        </w:rPr>
        <w:t>2015;</w:t>
      </w:r>
      <w:r>
        <w:rPr>
          <w:color w:val="231F20"/>
          <w:spacing w:val="40"/>
        </w:rPr>
        <w:t xml:space="preserve"> </w:t>
      </w:r>
      <w:r>
        <w:rPr>
          <w:color w:val="231F20"/>
          <w:spacing w:val="-5"/>
        </w:rPr>
        <w:t>SEBI</w:t>
      </w:r>
    </w:p>
    <w:p w:rsidR="0064085C" w:rsidRDefault="00726F1A">
      <w:pPr>
        <w:pStyle w:val="BodyText"/>
        <w:spacing w:before="2" w:line="324" w:lineRule="auto"/>
        <w:ind w:left="482"/>
      </w:pPr>
      <w:r>
        <w:rPr>
          <w:color w:val="231F20"/>
          <w:spacing w:val="-2"/>
        </w:rPr>
        <w:t>(FPI)</w:t>
      </w:r>
      <w:r>
        <w:rPr>
          <w:color w:val="231F20"/>
          <w:spacing w:val="-14"/>
        </w:rPr>
        <w:t xml:space="preserve"> </w:t>
      </w:r>
      <w:r>
        <w:rPr>
          <w:color w:val="231F20"/>
          <w:spacing w:val="-2"/>
        </w:rPr>
        <w:t>Regulations,</w:t>
      </w:r>
      <w:r>
        <w:rPr>
          <w:color w:val="231F20"/>
          <w:spacing w:val="-13"/>
        </w:rPr>
        <w:t xml:space="preserve"> </w:t>
      </w:r>
      <w:r>
        <w:rPr>
          <w:color w:val="231F20"/>
          <w:spacing w:val="-2"/>
        </w:rPr>
        <w:t>2019;</w:t>
      </w:r>
      <w:r>
        <w:rPr>
          <w:color w:val="231F20"/>
          <w:spacing w:val="-13"/>
        </w:rPr>
        <w:t xml:space="preserve"> </w:t>
      </w:r>
      <w:r>
        <w:rPr>
          <w:color w:val="231F20"/>
          <w:spacing w:val="-2"/>
        </w:rPr>
        <w:t>SEBI</w:t>
      </w:r>
      <w:r>
        <w:rPr>
          <w:color w:val="231F20"/>
          <w:spacing w:val="-14"/>
        </w:rPr>
        <w:t xml:space="preserve"> </w:t>
      </w:r>
      <w:r>
        <w:rPr>
          <w:color w:val="231F20"/>
          <w:spacing w:val="-2"/>
        </w:rPr>
        <w:t>(AIF)</w:t>
      </w:r>
      <w:r>
        <w:rPr>
          <w:color w:val="231F20"/>
          <w:spacing w:val="-13"/>
        </w:rPr>
        <w:t xml:space="preserve"> </w:t>
      </w:r>
      <w:r>
        <w:rPr>
          <w:color w:val="231F20"/>
          <w:spacing w:val="-2"/>
        </w:rPr>
        <w:t xml:space="preserve">Regulations, </w:t>
      </w:r>
      <w:r>
        <w:rPr>
          <w:color w:val="231F20"/>
          <w:spacing w:val="-6"/>
        </w:rPr>
        <w:t>2012;</w:t>
      </w:r>
      <w:r>
        <w:rPr>
          <w:color w:val="231F20"/>
        </w:rPr>
        <w:t xml:space="preserve"> </w:t>
      </w:r>
      <w:r>
        <w:rPr>
          <w:color w:val="231F20"/>
          <w:spacing w:val="-6"/>
        </w:rPr>
        <w:t>SEBI</w:t>
      </w:r>
      <w:r>
        <w:rPr>
          <w:color w:val="231F20"/>
        </w:rPr>
        <w:t xml:space="preserve"> </w:t>
      </w:r>
      <w:r>
        <w:rPr>
          <w:color w:val="231F20"/>
          <w:spacing w:val="-6"/>
        </w:rPr>
        <w:t>(RTAs)</w:t>
      </w:r>
      <w:r>
        <w:rPr>
          <w:color w:val="231F20"/>
        </w:rPr>
        <w:t xml:space="preserve"> </w:t>
      </w:r>
      <w:r>
        <w:rPr>
          <w:color w:val="231F20"/>
          <w:spacing w:val="-6"/>
        </w:rPr>
        <w:t>Regulations,</w:t>
      </w:r>
      <w:r>
        <w:rPr>
          <w:color w:val="231F20"/>
        </w:rPr>
        <w:t xml:space="preserve"> </w:t>
      </w:r>
      <w:r>
        <w:rPr>
          <w:color w:val="231F20"/>
          <w:spacing w:val="-6"/>
        </w:rPr>
        <w:t>1993;</w:t>
      </w:r>
      <w:r>
        <w:rPr>
          <w:color w:val="231F20"/>
          <w:spacing w:val="1"/>
        </w:rPr>
        <w:t xml:space="preserve"> </w:t>
      </w:r>
      <w:r>
        <w:rPr>
          <w:color w:val="231F20"/>
          <w:spacing w:val="-6"/>
        </w:rPr>
        <w:t>SEBI</w:t>
      </w:r>
      <w:r>
        <w:rPr>
          <w:color w:val="231F20"/>
        </w:rPr>
        <w:t xml:space="preserve"> </w:t>
      </w:r>
      <w:r>
        <w:rPr>
          <w:color w:val="231F20"/>
          <w:spacing w:val="-6"/>
        </w:rPr>
        <w:t>(MF)</w:t>
      </w:r>
    </w:p>
    <w:p w:rsidR="0064085C" w:rsidRDefault="00726F1A">
      <w:pPr>
        <w:pStyle w:val="BodyText"/>
        <w:ind w:left="482"/>
      </w:pPr>
      <w:r>
        <w:rPr>
          <w:color w:val="231F20"/>
          <w:spacing w:val="-2"/>
        </w:rPr>
        <w:t>Regulations,</w:t>
      </w:r>
      <w:r>
        <w:rPr>
          <w:color w:val="231F20"/>
          <w:spacing w:val="3"/>
        </w:rPr>
        <w:t xml:space="preserve"> </w:t>
      </w:r>
      <w:r>
        <w:rPr>
          <w:color w:val="231F20"/>
          <w:spacing w:val="-4"/>
        </w:rPr>
        <w:t>1996.</w:t>
      </w:r>
    </w:p>
    <w:p w:rsidR="0064085C" w:rsidRDefault="0064085C">
      <w:pPr>
        <w:pStyle w:val="BodyText"/>
        <w:spacing w:before="5"/>
        <w:jc w:val="left"/>
      </w:pPr>
    </w:p>
    <w:p w:rsidR="0064085C" w:rsidRDefault="00726F1A">
      <w:pPr>
        <w:pStyle w:val="BodyText"/>
        <w:spacing w:before="1" w:line="324" w:lineRule="auto"/>
        <w:ind w:left="482"/>
      </w:pPr>
      <w:r>
        <w:rPr>
          <w:color w:val="231F20"/>
        </w:rPr>
        <w:t>SEBI</w:t>
      </w:r>
      <w:r>
        <w:rPr>
          <w:color w:val="231F20"/>
          <w:spacing w:val="-6"/>
        </w:rPr>
        <w:t xml:space="preserve"> </w:t>
      </w:r>
      <w:r>
        <w:rPr>
          <w:color w:val="231F20"/>
        </w:rPr>
        <w:t>collected</w:t>
      </w:r>
      <w:r>
        <w:rPr>
          <w:color w:val="231F20"/>
          <w:spacing w:val="-5"/>
        </w:rPr>
        <w:t xml:space="preserve"> </w:t>
      </w:r>
      <w:r>
        <w:rPr>
          <w:color w:val="231F20"/>
        </w:rPr>
        <w:t>₹109.8</w:t>
      </w:r>
      <w:r>
        <w:rPr>
          <w:color w:val="231F20"/>
          <w:spacing w:val="-5"/>
        </w:rPr>
        <w:t xml:space="preserve"> </w:t>
      </w:r>
      <w:r>
        <w:rPr>
          <w:color w:val="231F20"/>
        </w:rPr>
        <w:t>crore</w:t>
      </w:r>
      <w:r>
        <w:rPr>
          <w:color w:val="231F20"/>
          <w:spacing w:val="-5"/>
        </w:rPr>
        <w:t xml:space="preserve"> </w:t>
      </w:r>
      <w:r>
        <w:rPr>
          <w:color w:val="231F20"/>
        </w:rPr>
        <w:t>towards</w:t>
      </w:r>
      <w:r>
        <w:rPr>
          <w:color w:val="231F20"/>
          <w:spacing w:val="-5"/>
        </w:rPr>
        <w:t xml:space="preserve"> </w:t>
      </w:r>
      <w:r>
        <w:rPr>
          <w:color w:val="231F20"/>
        </w:rPr>
        <w:t>settlement charges, of which ₹74.2 crore was received towards</w:t>
      </w:r>
      <w:r>
        <w:rPr>
          <w:color w:val="231F20"/>
          <w:spacing w:val="80"/>
          <w:w w:val="150"/>
        </w:rPr>
        <w:t xml:space="preserve"> </w:t>
      </w:r>
      <w:r>
        <w:rPr>
          <w:color w:val="231F20"/>
        </w:rPr>
        <w:t>summary</w:t>
      </w:r>
      <w:r>
        <w:rPr>
          <w:color w:val="231F20"/>
          <w:spacing w:val="80"/>
          <w:w w:val="150"/>
        </w:rPr>
        <w:t xml:space="preserve"> </w:t>
      </w:r>
      <w:r>
        <w:rPr>
          <w:color w:val="231F20"/>
        </w:rPr>
        <w:t>settlement</w:t>
      </w:r>
      <w:r>
        <w:rPr>
          <w:color w:val="231F20"/>
          <w:spacing w:val="80"/>
          <w:w w:val="150"/>
        </w:rPr>
        <w:t xml:space="preserve"> </w:t>
      </w:r>
      <w:r>
        <w:rPr>
          <w:color w:val="231F20"/>
        </w:rPr>
        <w:t>charges</w:t>
      </w:r>
      <w:r>
        <w:rPr>
          <w:color w:val="231F20"/>
          <w:spacing w:val="40"/>
        </w:rPr>
        <w:t xml:space="preserve"> </w:t>
      </w:r>
      <w:r>
        <w:rPr>
          <w:color w:val="231F20"/>
        </w:rPr>
        <w:t>(</w:t>
      </w:r>
      <w:r w:rsidRPr="002E6C2A">
        <w:rPr>
          <w:b/>
          <w:color w:val="231F20"/>
        </w:rPr>
        <w:t>Table 10.32</w:t>
      </w:r>
      <w:r>
        <w:rPr>
          <w:color w:val="231F20"/>
        </w:rPr>
        <w:t>). In addition, ₹11.3 crore was collected as disgorgement charges.</w:t>
      </w:r>
    </w:p>
    <w:p w:rsidR="0064085C" w:rsidRPr="002E6C2A" w:rsidRDefault="00726F1A">
      <w:pPr>
        <w:pStyle w:val="BodyText"/>
        <w:spacing w:before="166"/>
        <w:ind w:left="28"/>
        <w:jc w:val="left"/>
        <w:rPr>
          <w:b/>
        </w:rPr>
      </w:pPr>
      <w:r>
        <w:br w:type="column"/>
      </w:r>
      <w:r w:rsidRPr="002E6C2A">
        <w:rPr>
          <w:b/>
          <w:color w:val="231F20"/>
        </w:rPr>
        <w:t>Table</w:t>
      </w:r>
      <w:r w:rsidRPr="002E6C2A">
        <w:rPr>
          <w:b/>
          <w:color w:val="231F20"/>
          <w:spacing w:val="-15"/>
        </w:rPr>
        <w:t xml:space="preserve"> </w:t>
      </w:r>
      <w:r w:rsidRPr="002E6C2A">
        <w:rPr>
          <w:b/>
          <w:color w:val="231F20"/>
        </w:rPr>
        <w:t>10.32:</w:t>
      </w:r>
      <w:r w:rsidRPr="002E6C2A">
        <w:rPr>
          <w:b/>
          <w:color w:val="231F20"/>
          <w:spacing w:val="-14"/>
        </w:rPr>
        <w:t xml:space="preserve"> </w:t>
      </w:r>
      <w:r w:rsidRPr="002E6C2A">
        <w:rPr>
          <w:b/>
          <w:color w:val="231F20"/>
        </w:rPr>
        <w:t>Settlement</w:t>
      </w:r>
      <w:r w:rsidRPr="002E6C2A">
        <w:rPr>
          <w:b/>
          <w:color w:val="231F20"/>
          <w:spacing w:val="-15"/>
        </w:rPr>
        <w:t xml:space="preserve"> </w:t>
      </w:r>
      <w:r w:rsidRPr="002E6C2A">
        <w:rPr>
          <w:b/>
          <w:color w:val="231F20"/>
        </w:rPr>
        <w:t>Applications</w:t>
      </w:r>
      <w:r w:rsidRPr="002E6C2A">
        <w:rPr>
          <w:b/>
          <w:color w:val="231F20"/>
          <w:spacing w:val="-14"/>
        </w:rPr>
        <w:t xml:space="preserve"> </w:t>
      </w:r>
      <w:r w:rsidRPr="002E6C2A">
        <w:rPr>
          <w:b/>
          <w:color w:val="231F20"/>
        </w:rPr>
        <w:t>Filed</w:t>
      </w:r>
      <w:r w:rsidRPr="002E6C2A">
        <w:rPr>
          <w:b/>
          <w:color w:val="231F20"/>
          <w:spacing w:val="-14"/>
        </w:rPr>
        <w:t xml:space="preserve"> </w:t>
      </w:r>
      <w:r w:rsidRPr="002E6C2A">
        <w:rPr>
          <w:b/>
          <w:color w:val="231F20"/>
        </w:rPr>
        <w:t>with</w:t>
      </w:r>
      <w:r w:rsidRPr="002E6C2A">
        <w:rPr>
          <w:b/>
          <w:color w:val="231F20"/>
          <w:spacing w:val="-15"/>
        </w:rPr>
        <w:t xml:space="preserve"> </w:t>
      </w:r>
      <w:r w:rsidRPr="002E6C2A">
        <w:rPr>
          <w:b/>
          <w:color w:val="231F20"/>
          <w:spacing w:val="-4"/>
        </w:rPr>
        <w:t>SEBI</w:t>
      </w:r>
    </w:p>
    <w:p w:rsidR="0064085C" w:rsidRPr="002E6C2A" w:rsidRDefault="0064085C">
      <w:pPr>
        <w:pStyle w:val="BodyText"/>
        <w:spacing w:before="4" w:after="1"/>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055"/>
        <w:gridCol w:w="1036"/>
        <w:gridCol w:w="1018"/>
      </w:tblGrid>
      <w:tr w:rsidR="0064085C" w:rsidRPr="002E6C2A">
        <w:trPr>
          <w:trHeight w:val="351"/>
        </w:trPr>
        <w:tc>
          <w:tcPr>
            <w:tcW w:w="3055" w:type="dxa"/>
            <w:shd w:val="clear" w:color="auto" w:fill="C95D48"/>
          </w:tcPr>
          <w:p w:rsidR="0064085C" w:rsidRPr="002E6C2A" w:rsidRDefault="00726F1A">
            <w:pPr>
              <w:pStyle w:val="TableParagraph"/>
              <w:spacing w:before="67"/>
              <w:ind w:left="56"/>
              <w:rPr>
                <w:b/>
                <w:sz w:val="20"/>
              </w:rPr>
            </w:pPr>
            <w:r w:rsidRPr="002E6C2A">
              <w:rPr>
                <w:b/>
                <w:color w:val="FFFFFF"/>
                <w:spacing w:val="-2"/>
                <w:w w:val="105"/>
                <w:sz w:val="20"/>
              </w:rPr>
              <w:t>Particular</w:t>
            </w:r>
          </w:p>
        </w:tc>
        <w:tc>
          <w:tcPr>
            <w:tcW w:w="1036" w:type="dxa"/>
            <w:shd w:val="clear" w:color="auto" w:fill="C95D48"/>
          </w:tcPr>
          <w:p w:rsidR="0064085C" w:rsidRPr="002E6C2A" w:rsidRDefault="00726F1A">
            <w:pPr>
              <w:pStyle w:val="TableParagraph"/>
              <w:spacing w:before="67"/>
              <w:ind w:left="155"/>
              <w:rPr>
                <w:b/>
                <w:sz w:val="20"/>
              </w:rPr>
            </w:pPr>
            <w:r w:rsidRPr="002E6C2A">
              <w:rPr>
                <w:b/>
                <w:color w:val="FFFFFF"/>
                <w:spacing w:val="-5"/>
                <w:sz w:val="20"/>
              </w:rPr>
              <w:t>2024-25</w:t>
            </w:r>
          </w:p>
        </w:tc>
        <w:tc>
          <w:tcPr>
            <w:tcW w:w="1018" w:type="dxa"/>
            <w:shd w:val="clear" w:color="auto" w:fill="C95D48"/>
          </w:tcPr>
          <w:p w:rsidR="0064085C" w:rsidRPr="002E6C2A" w:rsidRDefault="00726F1A">
            <w:pPr>
              <w:pStyle w:val="TableParagraph"/>
              <w:spacing w:before="67"/>
              <w:ind w:left="145"/>
              <w:rPr>
                <w:b/>
                <w:sz w:val="20"/>
              </w:rPr>
            </w:pPr>
            <w:r w:rsidRPr="002E6C2A">
              <w:rPr>
                <w:b/>
                <w:color w:val="FFFFFF"/>
                <w:sz w:val="20"/>
              </w:rPr>
              <w:t>2025-</w:t>
            </w:r>
            <w:r w:rsidRPr="002E6C2A">
              <w:rPr>
                <w:b/>
                <w:color w:val="FFFFFF"/>
                <w:spacing w:val="-5"/>
                <w:sz w:val="20"/>
              </w:rPr>
              <w:t>26</w:t>
            </w:r>
          </w:p>
        </w:tc>
      </w:tr>
      <w:tr w:rsidR="0064085C">
        <w:trPr>
          <w:trHeight w:val="611"/>
        </w:trPr>
        <w:tc>
          <w:tcPr>
            <w:tcW w:w="3055" w:type="dxa"/>
            <w:shd w:val="clear" w:color="auto" w:fill="FAF2EE"/>
          </w:tcPr>
          <w:p w:rsidR="0064085C" w:rsidRDefault="00726F1A">
            <w:pPr>
              <w:pStyle w:val="TableParagraph"/>
              <w:spacing w:before="67" w:line="271" w:lineRule="auto"/>
              <w:ind w:left="56"/>
              <w:rPr>
                <w:sz w:val="20"/>
              </w:rPr>
            </w:pPr>
            <w:r>
              <w:rPr>
                <w:color w:val="231F20"/>
                <w:sz w:val="20"/>
              </w:rPr>
              <w:t>Pending</w:t>
            </w:r>
            <w:r>
              <w:rPr>
                <w:color w:val="231F20"/>
                <w:spacing w:val="-10"/>
                <w:sz w:val="20"/>
              </w:rPr>
              <w:t xml:space="preserve"> </w:t>
            </w:r>
            <w:r>
              <w:rPr>
                <w:color w:val="231F20"/>
                <w:sz w:val="20"/>
              </w:rPr>
              <w:t>at</w:t>
            </w:r>
            <w:r>
              <w:rPr>
                <w:color w:val="231F20"/>
                <w:spacing w:val="-10"/>
                <w:sz w:val="20"/>
              </w:rPr>
              <w:t xml:space="preserve"> </w:t>
            </w:r>
            <w:r>
              <w:rPr>
                <w:color w:val="231F20"/>
                <w:sz w:val="20"/>
              </w:rPr>
              <w:t>the</w:t>
            </w:r>
            <w:r>
              <w:rPr>
                <w:color w:val="231F20"/>
                <w:spacing w:val="-10"/>
                <w:sz w:val="20"/>
              </w:rPr>
              <w:t xml:space="preserve"> </w:t>
            </w:r>
            <w:r>
              <w:rPr>
                <w:color w:val="231F20"/>
                <w:sz w:val="20"/>
              </w:rPr>
              <w:t>beginning</w:t>
            </w:r>
            <w:r>
              <w:rPr>
                <w:color w:val="231F20"/>
                <w:spacing w:val="-10"/>
                <w:sz w:val="20"/>
              </w:rPr>
              <w:t xml:space="preserve"> </w:t>
            </w:r>
            <w:r>
              <w:rPr>
                <w:color w:val="231F20"/>
                <w:sz w:val="20"/>
              </w:rPr>
              <w:t>of</w:t>
            </w:r>
            <w:r>
              <w:rPr>
                <w:color w:val="231F20"/>
                <w:spacing w:val="-10"/>
                <w:sz w:val="20"/>
              </w:rPr>
              <w:t xml:space="preserve"> </w:t>
            </w:r>
            <w:r>
              <w:rPr>
                <w:color w:val="231F20"/>
                <w:sz w:val="20"/>
              </w:rPr>
              <w:t xml:space="preserve">the </w:t>
            </w:r>
            <w:r>
              <w:rPr>
                <w:color w:val="231F20"/>
                <w:spacing w:val="-2"/>
                <w:sz w:val="20"/>
              </w:rPr>
              <w:t>period</w:t>
            </w:r>
          </w:p>
        </w:tc>
        <w:tc>
          <w:tcPr>
            <w:tcW w:w="1036" w:type="dxa"/>
            <w:shd w:val="clear" w:color="auto" w:fill="FAF2EE"/>
          </w:tcPr>
          <w:p w:rsidR="0064085C" w:rsidRDefault="00726F1A">
            <w:pPr>
              <w:pStyle w:val="TableParagraph"/>
              <w:spacing w:before="67"/>
              <w:ind w:left="429"/>
              <w:rPr>
                <w:sz w:val="20"/>
              </w:rPr>
            </w:pPr>
            <w:r>
              <w:rPr>
                <w:color w:val="231F20"/>
                <w:spacing w:val="-5"/>
                <w:sz w:val="20"/>
              </w:rPr>
              <w:t>282</w:t>
            </w:r>
          </w:p>
        </w:tc>
        <w:tc>
          <w:tcPr>
            <w:tcW w:w="1018" w:type="dxa"/>
            <w:shd w:val="clear" w:color="auto" w:fill="FAF2EE"/>
          </w:tcPr>
          <w:p w:rsidR="0064085C" w:rsidRDefault="00726F1A">
            <w:pPr>
              <w:pStyle w:val="TableParagraph"/>
              <w:spacing w:before="67"/>
              <w:ind w:left="413"/>
              <w:rPr>
                <w:sz w:val="20"/>
              </w:rPr>
            </w:pPr>
            <w:r>
              <w:rPr>
                <w:color w:val="231F20"/>
                <w:spacing w:val="-5"/>
                <w:sz w:val="20"/>
              </w:rPr>
              <w:t>429</w:t>
            </w:r>
          </w:p>
        </w:tc>
      </w:tr>
      <w:tr w:rsidR="0064085C">
        <w:trPr>
          <w:trHeight w:val="611"/>
        </w:trPr>
        <w:tc>
          <w:tcPr>
            <w:tcW w:w="3055" w:type="dxa"/>
            <w:shd w:val="clear" w:color="auto" w:fill="F2DFD6"/>
          </w:tcPr>
          <w:p w:rsidR="0064085C" w:rsidRDefault="00726F1A">
            <w:pPr>
              <w:pStyle w:val="TableParagraph"/>
              <w:spacing w:before="67" w:line="271" w:lineRule="auto"/>
              <w:ind w:left="56"/>
              <w:rPr>
                <w:sz w:val="20"/>
              </w:rPr>
            </w:pPr>
            <w:r>
              <w:rPr>
                <w:color w:val="231F20"/>
                <w:sz w:val="20"/>
              </w:rPr>
              <w:t xml:space="preserve">No. of settlement applications </w:t>
            </w:r>
            <w:r>
              <w:rPr>
                <w:color w:val="231F20"/>
                <w:spacing w:val="-2"/>
                <w:sz w:val="20"/>
              </w:rPr>
              <w:t>received</w:t>
            </w:r>
          </w:p>
        </w:tc>
        <w:tc>
          <w:tcPr>
            <w:tcW w:w="1036" w:type="dxa"/>
            <w:shd w:val="clear" w:color="auto" w:fill="F2DFD6"/>
          </w:tcPr>
          <w:p w:rsidR="0064085C" w:rsidRDefault="00726F1A">
            <w:pPr>
              <w:pStyle w:val="TableParagraph"/>
              <w:spacing w:before="67"/>
              <w:ind w:left="433"/>
              <w:rPr>
                <w:sz w:val="20"/>
              </w:rPr>
            </w:pPr>
            <w:r>
              <w:rPr>
                <w:color w:val="231F20"/>
                <w:spacing w:val="-5"/>
                <w:sz w:val="20"/>
              </w:rPr>
              <w:t>703</w:t>
            </w:r>
          </w:p>
        </w:tc>
        <w:tc>
          <w:tcPr>
            <w:tcW w:w="1018" w:type="dxa"/>
            <w:shd w:val="clear" w:color="auto" w:fill="F2DFD6"/>
          </w:tcPr>
          <w:p w:rsidR="0064085C" w:rsidRDefault="00726F1A">
            <w:pPr>
              <w:pStyle w:val="TableParagraph"/>
              <w:spacing w:before="67"/>
              <w:ind w:left="411"/>
              <w:rPr>
                <w:sz w:val="20"/>
              </w:rPr>
            </w:pPr>
            <w:r>
              <w:rPr>
                <w:color w:val="231F20"/>
                <w:spacing w:val="-5"/>
                <w:sz w:val="20"/>
              </w:rPr>
              <w:t>439</w:t>
            </w:r>
          </w:p>
        </w:tc>
      </w:tr>
      <w:tr w:rsidR="0064085C">
        <w:trPr>
          <w:trHeight w:val="611"/>
        </w:trPr>
        <w:tc>
          <w:tcPr>
            <w:tcW w:w="3055" w:type="dxa"/>
            <w:shd w:val="clear" w:color="auto" w:fill="FAF2EE"/>
          </w:tcPr>
          <w:p w:rsidR="0064085C" w:rsidRDefault="00726F1A">
            <w:pPr>
              <w:pStyle w:val="TableParagraph"/>
              <w:spacing w:before="67" w:line="271" w:lineRule="auto"/>
              <w:ind w:left="56" w:right="119"/>
              <w:rPr>
                <w:sz w:val="20"/>
              </w:rPr>
            </w:pPr>
            <w:r>
              <w:rPr>
                <w:color w:val="231F20"/>
                <w:sz w:val="20"/>
              </w:rPr>
              <w:t>No.</w:t>
            </w:r>
            <w:r>
              <w:rPr>
                <w:color w:val="231F20"/>
                <w:spacing w:val="-9"/>
                <w:sz w:val="20"/>
              </w:rPr>
              <w:t xml:space="preserve"> </w:t>
            </w:r>
            <w:r>
              <w:rPr>
                <w:color w:val="231F20"/>
                <w:sz w:val="20"/>
              </w:rPr>
              <w:t>of</w:t>
            </w:r>
            <w:r>
              <w:rPr>
                <w:color w:val="231F20"/>
                <w:spacing w:val="-9"/>
                <w:sz w:val="20"/>
              </w:rPr>
              <w:t xml:space="preserve"> </w:t>
            </w:r>
            <w:r>
              <w:rPr>
                <w:color w:val="231F20"/>
                <w:sz w:val="20"/>
              </w:rPr>
              <w:t>applications</w:t>
            </w:r>
            <w:r>
              <w:rPr>
                <w:color w:val="231F20"/>
                <w:spacing w:val="-9"/>
                <w:sz w:val="20"/>
              </w:rPr>
              <w:t xml:space="preserve"> </w:t>
            </w:r>
            <w:r>
              <w:rPr>
                <w:color w:val="231F20"/>
                <w:sz w:val="20"/>
              </w:rPr>
              <w:t>disposed</w:t>
            </w:r>
            <w:r>
              <w:rPr>
                <w:color w:val="231F20"/>
                <w:spacing w:val="-9"/>
                <w:sz w:val="20"/>
              </w:rPr>
              <w:t xml:space="preserve"> </w:t>
            </w:r>
            <w:r>
              <w:rPr>
                <w:color w:val="231F20"/>
                <w:sz w:val="20"/>
              </w:rPr>
              <w:t>of by passing orders</w:t>
            </w:r>
            <w:r>
              <w:rPr>
                <w:color w:val="231F20"/>
                <w:sz w:val="20"/>
                <w:vertAlign w:val="superscript"/>
              </w:rPr>
              <w:t>1</w:t>
            </w:r>
          </w:p>
        </w:tc>
        <w:tc>
          <w:tcPr>
            <w:tcW w:w="1036" w:type="dxa"/>
            <w:shd w:val="clear" w:color="auto" w:fill="FAF2EE"/>
          </w:tcPr>
          <w:p w:rsidR="0064085C" w:rsidRDefault="00726F1A">
            <w:pPr>
              <w:pStyle w:val="TableParagraph"/>
              <w:spacing w:before="67"/>
              <w:ind w:left="419"/>
              <w:rPr>
                <w:sz w:val="20"/>
              </w:rPr>
            </w:pPr>
            <w:r>
              <w:rPr>
                <w:color w:val="231F20"/>
                <w:spacing w:val="-5"/>
                <w:sz w:val="20"/>
              </w:rPr>
              <w:t>284</w:t>
            </w:r>
          </w:p>
        </w:tc>
        <w:tc>
          <w:tcPr>
            <w:tcW w:w="1018" w:type="dxa"/>
            <w:shd w:val="clear" w:color="auto" w:fill="FAF2EE"/>
          </w:tcPr>
          <w:p w:rsidR="0064085C" w:rsidRDefault="00726F1A">
            <w:pPr>
              <w:pStyle w:val="TableParagraph"/>
              <w:spacing w:before="67"/>
              <w:ind w:left="456"/>
              <w:rPr>
                <w:sz w:val="20"/>
              </w:rPr>
            </w:pPr>
            <w:r>
              <w:rPr>
                <w:color w:val="231F20"/>
                <w:spacing w:val="-5"/>
                <w:w w:val="90"/>
                <w:sz w:val="20"/>
              </w:rPr>
              <w:t>170</w:t>
            </w:r>
          </w:p>
        </w:tc>
      </w:tr>
      <w:tr w:rsidR="0064085C">
        <w:trPr>
          <w:trHeight w:val="611"/>
        </w:trPr>
        <w:tc>
          <w:tcPr>
            <w:tcW w:w="3055" w:type="dxa"/>
            <w:shd w:val="clear" w:color="auto" w:fill="F2DFD6"/>
          </w:tcPr>
          <w:p w:rsidR="0064085C" w:rsidRDefault="00726F1A">
            <w:pPr>
              <w:pStyle w:val="TableParagraph"/>
              <w:spacing w:before="67" w:line="271" w:lineRule="auto"/>
              <w:ind w:left="56"/>
              <w:rPr>
                <w:sz w:val="20"/>
              </w:rPr>
            </w:pPr>
            <w:r>
              <w:rPr>
                <w:color w:val="231F20"/>
                <w:sz w:val="20"/>
              </w:rPr>
              <w:t xml:space="preserve">No. of applications rejected/ </w:t>
            </w:r>
            <w:r>
              <w:rPr>
                <w:color w:val="231F20"/>
                <w:spacing w:val="-2"/>
                <w:w w:val="105"/>
                <w:sz w:val="20"/>
              </w:rPr>
              <w:t>withdrawn/returned</w:t>
            </w:r>
          </w:p>
        </w:tc>
        <w:tc>
          <w:tcPr>
            <w:tcW w:w="1036" w:type="dxa"/>
            <w:shd w:val="clear" w:color="auto" w:fill="F2DFD6"/>
          </w:tcPr>
          <w:p w:rsidR="0064085C" w:rsidRDefault="00726F1A">
            <w:pPr>
              <w:pStyle w:val="TableParagraph"/>
              <w:spacing w:before="67"/>
              <w:ind w:left="441"/>
              <w:rPr>
                <w:sz w:val="20"/>
              </w:rPr>
            </w:pPr>
            <w:r>
              <w:rPr>
                <w:color w:val="231F20"/>
                <w:spacing w:val="-5"/>
                <w:sz w:val="20"/>
              </w:rPr>
              <w:t>272</w:t>
            </w:r>
          </w:p>
        </w:tc>
        <w:tc>
          <w:tcPr>
            <w:tcW w:w="1018" w:type="dxa"/>
            <w:shd w:val="clear" w:color="auto" w:fill="F2DFD6"/>
          </w:tcPr>
          <w:p w:rsidR="0064085C" w:rsidRDefault="00726F1A">
            <w:pPr>
              <w:pStyle w:val="TableParagraph"/>
              <w:spacing w:before="67"/>
              <w:ind w:left="461"/>
              <w:rPr>
                <w:sz w:val="20"/>
              </w:rPr>
            </w:pPr>
            <w:r>
              <w:rPr>
                <w:color w:val="231F20"/>
                <w:spacing w:val="-5"/>
                <w:w w:val="90"/>
                <w:sz w:val="20"/>
              </w:rPr>
              <w:t>199</w:t>
            </w:r>
          </w:p>
        </w:tc>
      </w:tr>
      <w:tr w:rsidR="0064085C">
        <w:trPr>
          <w:trHeight w:val="351"/>
        </w:trPr>
        <w:tc>
          <w:tcPr>
            <w:tcW w:w="3055" w:type="dxa"/>
            <w:shd w:val="clear" w:color="auto" w:fill="FAF2EE"/>
          </w:tcPr>
          <w:p w:rsidR="0064085C" w:rsidRDefault="00726F1A">
            <w:pPr>
              <w:pStyle w:val="TableParagraph"/>
              <w:spacing w:before="67"/>
              <w:ind w:left="56"/>
              <w:rPr>
                <w:sz w:val="20"/>
              </w:rPr>
            </w:pPr>
            <w:r>
              <w:rPr>
                <w:color w:val="231F20"/>
                <w:sz w:val="20"/>
              </w:rPr>
              <w:t>Pending</w:t>
            </w:r>
            <w:r>
              <w:rPr>
                <w:color w:val="231F20"/>
                <w:spacing w:val="-7"/>
                <w:sz w:val="20"/>
              </w:rPr>
              <w:t xml:space="preserve"> </w:t>
            </w:r>
            <w:r>
              <w:rPr>
                <w:color w:val="231F20"/>
                <w:sz w:val="20"/>
              </w:rPr>
              <w:t>at</w:t>
            </w:r>
            <w:r>
              <w:rPr>
                <w:color w:val="231F20"/>
                <w:spacing w:val="-6"/>
                <w:sz w:val="20"/>
              </w:rPr>
              <w:t xml:space="preserve"> </w:t>
            </w:r>
            <w:r>
              <w:rPr>
                <w:color w:val="231F20"/>
                <w:sz w:val="20"/>
              </w:rPr>
              <w:t>the</w:t>
            </w:r>
            <w:r>
              <w:rPr>
                <w:color w:val="231F20"/>
                <w:spacing w:val="-7"/>
                <w:sz w:val="20"/>
              </w:rPr>
              <w:t xml:space="preserve"> </w:t>
            </w:r>
            <w:r>
              <w:rPr>
                <w:color w:val="231F20"/>
                <w:sz w:val="20"/>
              </w:rPr>
              <w:t>end</w:t>
            </w:r>
            <w:r>
              <w:rPr>
                <w:color w:val="231F20"/>
                <w:spacing w:val="-6"/>
                <w:sz w:val="20"/>
              </w:rPr>
              <w:t xml:space="preserve"> </w:t>
            </w:r>
            <w:r>
              <w:rPr>
                <w:color w:val="231F20"/>
                <w:sz w:val="20"/>
              </w:rPr>
              <w:t>of</w:t>
            </w:r>
            <w:r>
              <w:rPr>
                <w:color w:val="231F20"/>
                <w:spacing w:val="-7"/>
                <w:sz w:val="20"/>
              </w:rPr>
              <w:t xml:space="preserve"> </w:t>
            </w:r>
            <w:r>
              <w:rPr>
                <w:color w:val="231F20"/>
                <w:sz w:val="20"/>
              </w:rPr>
              <w:t>the</w:t>
            </w:r>
            <w:r>
              <w:rPr>
                <w:color w:val="231F20"/>
                <w:spacing w:val="-6"/>
                <w:sz w:val="20"/>
              </w:rPr>
              <w:t xml:space="preserve"> </w:t>
            </w:r>
            <w:r>
              <w:rPr>
                <w:color w:val="231F20"/>
                <w:spacing w:val="-2"/>
                <w:sz w:val="20"/>
              </w:rPr>
              <w:t>period</w:t>
            </w:r>
          </w:p>
        </w:tc>
        <w:tc>
          <w:tcPr>
            <w:tcW w:w="1036" w:type="dxa"/>
            <w:shd w:val="clear" w:color="auto" w:fill="FAF2EE"/>
          </w:tcPr>
          <w:p w:rsidR="0064085C" w:rsidRDefault="00726F1A">
            <w:pPr>
              <w:pStyle w:val="TableParagraph"/>
              <w:spacing w:before="67"/>
              <w:ind w:left="429"/>
              <w:rPr>
                <w:sz w:val="20"/>
              </w:rPr>
            </w:pPr>
            <w:r>
              <w:rPr>
                <w:color w:val="231F20"/>
                <w:spacing w:val="-5"/>
                <w:sz w:val="20"/>
              </w:rPr>
              <w:t>429</w:t>
            </w:r>
          </w:p>
        </w:tc>
        <w:tc>
          <w:tcPr>
            <w:tcW w:w="1018" w:type="dxa"/>
            <w:shd w:val="clear" w:color="auto" w:fill="FAF2EE"/>
          </w:tcPr>
          <w:p w:rsidR="0064085C" w:rsidRDefault="00726F1A">
            <w:pPr>
              <w:pStyle w:val="TableParagraph"/>
              <w:spacing w:before="67"/>
              <w:ind w:left="414"/>
              <w:rPr>
                <w:sz w:val="20"/>
              </w:rPr>
            </w:pPr>
            <w:r>
              <w:rPr>
                <w:color w:val="231F20"/>
                <w:spacing w:val="-5"/>
                <w:sz w:val="20"/>
              </w:rPr>
              <w:t>499</w:t>
            </w:r>
          </w:p>
        </w:tc>
      </w:tr>
      <w:tr w:rsidR="0064085C">
        <w:trPr>
          <w:trHeight w:val="346"/>
        </w:trPr>
        <w:tc>
          <w:tcPr>
            <w:tcW w:w="3055" w:type="dxa"/>
            <w:tcBorders>
              <w:bottom w:val="single" w:sz="4" w:space="0" w:color="231F20"/>
            </w:tcBorders>
            <w:shd w:val="clear" w:color="auto" w:fill="F2DFD6"/>
          </w:tcPr>
          <w:p w:rsidR="0064085C" w:rsidRDefault="00726F1A">
            <w:pPr>
              <w:pStyle w:val="TableParagraph"/>
              <w:spacing w:before="67"/>
              <w:ind w:left="56"/>
              <w:rPr>
                <w:sz w:val="20"/>
              </w:rPr>
            </w:pPr>
            <w:r>
              <w:rPr>
                <w:color w:val="231F20"/>
                <w:sz w:val="20"/>
              </w:rPr>
              <w:t>Settlement</w:t>
            </w:r>
            <w:r>
              <w:rPr>
                <w:color w:val="231F20"/>
                <w:spacing w:val="5"/>
                <w:sz w:val="20"/>
              </w:rPr>
              <w:t xml:space="preserve"> </w:t>
            </w:r>
            <w:r>
              <w:rPr>
                <w:color w:val="231F20"/>
                <w:sz w:val="20"/>
              </w:rPr>
              <w:t>Amount</w:t>
            </w:r>
            <w:r>
              <w:rPr>
                <w:color w:val="231F20"/>
                <w:spacing w:val="6"/>
                <w:sz w:val="20"/>
              </w:rPr>
              <w:t xml:space="preserve"> </w:t>
            </w:r>
            <w:r>
              <w:rPr>
                <w:color w:val="231F20"/>
                <w:sz w:val="20"/>
              </w:rPr>
              <w:t>(₹</w:t>
            </w:r>
            <w:r>
              <w:rPr>
                <w:color w:val="231F20"/>
                <w:spacing w:val="5"/>
                <w:sz w:val="20"/>
              </w:rPr>
              <w:t xml:space="preserve"> </w:t>
            </w:r>
            <w:r>
              <w:rPr>
                <w:color w:val="231F20"/>
                <w:spacing w:val="-2"/>
                <w:sz w:val="20"/>
              </w:rPr>
              <w:t>crore)</w:t>
            </w:r>
          </w:p>
        </w:tc>
        <w:tc>
          <w:tcPr>
            <w:tcW w:w="1036" w:type="dxa"/>
            <w:tcBorders>
              <w:bottom w:val="single" w:sz="4" w:space="0" w:color="231F20"/>
            </w:tcBorders>
            <w:shd w:val="clear" w:color="auto" w:fill="F2DFD6"/>
          </w:tcPr>
          <w:p w:rsidR="0064085C" w:rsidRDefault="00726F1A">
            <w:pPr>
              <w:pStyle w:val="TableParagraph"/>
              <w:spacing w:before="67"/>
              <w:ind w:left="285"/>
              <w:rPr>
                <w:sz w:val="20"/>
              </w:rPr>
            </w:pPr>
            <w:r>
              <w:rPr>
                <w:color w:val="231F20"/>
                <w:spacing w:val="-4"/>
                <w:sz w:val="20"/>
              </w:rPr>
              <w:t>798.9</w:t>
            </w:r>
          </w:p>
        </w:tc>
        <w:tc>
          <w:tcPr>
            <w:tcW w:w="1018" w:type="dxa"/>
            <w:tcBorders>
              <w:bottom w:val="single" w:sz="4" w:space="0" w:color="231F20"/>
            </w:tcBorders>
            <w:shd w:val="clear" w:color="auto" w:fill="F2DFD6"/>
          </w:tcPr>
          <w:p w:rsidR="0064085C" w:rsidRDefault="00726F1A">
            <w:pPr>
              <w:pStyle w:val="TableParagraph"/>
              <w:spacing w:before="67"/>
              <w:ind w:left="236"/>
              <w:rPr>
                <w:sz w:val="20"/>
              </w:rPr>
            </w:pPr>
            <w:r>
              <w:rPr>
                <w:color w:val="231F20"/>
                <w:spacing w:val="-2"/>
                <w:w w:val="95"/>
                <w:sz w:val="20"/>
              </w:rPr>
              <w:t>109.8</w:t>
            </w:r>
            <w:r>
              <w:rPr>
                <w:color w:val="231F20"/>
                <w:spacing w:val="-2"/>
                <w:w w:val="95"/>
                <w:sz w:val="20"/>
                <w:vertAlign w:val="superscript"/>
              </w:rPr>
              <w:t>2</w:t>
            </w:r>
          </w:p>
        </w:tc>
      </w:tr>
    </w:tbl>
    <w:p w:rsidR="0064085C" w:rsidRDefault="00726F1A">
      <w:pPr>
        <w:spacing w:before="76" w:line="302" w:lineRule="auto"/>
        <w:ind w:left="935" w:right="1016" w:hanging="908"/>
        <w:jc w:val="both"/>
        <w:rPr>
          <w:sz w:val="18"/>
        </w:rPr>
      </w:pPr>
      <w:r w:rsidRPr="002E6C2A">
        <w:rPr>
          <w:b/>
          <w:color w:val="231F20"/>
          <w:sz w:val="18"/>
        </w:rPr>
        <w:t>Notes:</w:t>
      </w:r>
      <w:r>
        <w:rPr>
          <w:color w:val="231F20"/>
          <w:spacing w:val="40"/>
          <w:sz w:val="18"/>
        </w:rPr>
        <w:t xml:space="preserve"> </w:t>
      </w:r>
      <w:r>
        <w:rPr>
          <w:color w:val="231F20"/>
          <w:sz w:val="18"/>
        </w:rPr>
        <w:t>i.</w:t>
      </w:r>
      <w:r>
        <w:rPr>
          <w:color w:val="231F20"/>
          <w:spacing w:val="40"/>
          <w:sz w:val="18"/>
        </w:rPr>
        <w:t xml:space="preserve"> </w:t>
      </w:r>
      <w:r>
        <w:rPr>
          <w:color w:val="231F20"/>
          <w:sz w:val="18"/>
          <w:vertAlign w:val="superscript"/>
        </w:rPr>
        <w:t>1</w:t>
      </w:r>
      <w:r>
        <w:rPr>
          <w:color w:val="231F20"/>
          <w:sz w:val="18"/>
        </w:rPr>
        <w:t>The number of applications may include disposal of applications filed during previous financial years.</w:t>
      </w:r>
    </w:p>
    <w:p w:rsidR="0064085C" w:rsidRDefault="00726F1A">
      <w:pPr>
        <w:spacing w:line="205" w:lineRule="exact"/>
        <w:ind w:left="708"/>
        <w:jc w:val="both"/>
        <w:rPr>
          <w:sz w:val="18"/>
        </w:rPr>
      </w:pPr>
      <w:r>
        <w:rPr>
          <w:color w:val="231F20"/>
          <w:sz w:val="18"/>
        </w:rPr>
        <w:t>ii.</w:t>
      </w:r>
      <w:r>
        <w:rPr>
          <w:color w:val="231F20"/>
          <w:spacing w:val="52"/>
          <w:sz w:val="18"/>
        </w:rPr>
        <w:t xml:space="preserve"> </w:t>
      </w:r>
      <w:r>
        <w:rPr>
          <w:color w:val="231F20"/>
          <w:sz w:val="18"/>
          <w:vertAlign w:val="superscript"/>
        </w:rPr>
        <w:t>2</w:t>
      </w:r>
      <w:r>
        <w:rPr>
          <w:color w:val="231F20"/>
          <w:sz w:val="18"/>
        </w:rPr>
        <w:t>Out</w:t>
      </w:r>
      <w:r>
        <w:rPr>
          <w:color w:val="231F20"/>
          <w:spacing w:val="-15"/>
          <w:sz w:val="18"/>
        </w:rPr>
        <w:t xml:space="preserve"> </w:t>
      </w:r>
      <w:r>
        <w:rPr>
          <w:color w:val="231F20"/>
          <w:sz w:val="18"/>
        </w:rPr>
        <w:t>of</w:t>
      </w:r>
      <w:r>
        <w:rPr>
          <w:color w:val="231F20"/>
          <w:spacing w:val="-15"/>
          <w:sz w:val="18"/>
        </w:rPr>
        <w:t xml:space="preserve"> </w:t>
      </w:r>
      <w:r>
        <w:rPr>
          <w:color w:val="231F20"/>
          <w:sz w:val="18"/>
        </w:rPr>
        <w:t>total</w:t>
      </w:r>
      <w:r>
        <w:rPr>
          <w:color w:val="231F20"/>
          <w:spacing w:val="-15"/>
          <w:sz w:val="18"/>
        </w:rPr>
        <w:t xml:space="preserve"> </w:t>
      </w:r>
      <w:r>
        <w:rPr>
          <w:color w:val="231F20"/>
          <w:sz w:val="18"/>
        </w:rPr>
        <w:t>settlement</w:t>
      </w:r>
      <w:r>
        <w:rPr>
          <w:color w:val="231F20"/>
          <w:spacing w:val="-16"/>
          <w:sz w:val="18"/>
        </w:rPr>
        <w:t xml:space="preserve"> </w:t>
      </w:r>
      <w:r>
        <w:rPr>
          <w:color w:val="231F20"/>
          <w:sz w:val="18"/>
        </w:rPr>
        <w:t>amount</w:t>
      </w:r>
      <w:r>
        <w:rPr>
          <w:color w:val="231F20"/>
          <w:spacing w:val="-15"/>
          <w:sz w:val="18"/>
        </w:rPr>
        <w:t xml:space="preserve"> </w:t>
      </w:r>
      <w:r>
        <w:rPr>
          <w:color w:val="231F20"/>
          <w:sz w:val="18"/>
        </w:rPr>
        <w:t>of</w:t>
      </w:r>
      <w:r>
        <w:rPr>
          <w:color w:val="231F20"/>
          <w:spacing w:val="-15"/>
          <w:sz w:val="18"/>
        </w:rPr>
        <w:t xml:space="preserve"> </w:t>
      </w:r>
      <w:r>
        <w:rPr>
          <w:color w:val="231F20"/>
          <w:spacing w:val="-2"/>
          <w:sz w:val="18"/>
        </w:rPr>
        <w:t>₹109,81,89,058.45/-</w:t>
      </w:r>
    </w:p>
    <w:p w:rsidR="0064085C" w:rsidRDefault="00726F1A">
      <w:pPr>
        <w:spacing w:before="53" w:line="302" w:lineRule="auto"/>
        <w:ind w:left="935" w:right="1018"/>
        <w:jc w:val="both"/>
        <w:rPr>
          <w:sz w:val="18"/>
        </w:rPr>
      </w:pPr>
      <w:r>
        <w:rPr>
          <w:color w:val="231F20"/>
          <w:sz w:val="18"/>
        </w:rPr>
        <w:t>; ₹74,21,875/- was received towards summary settlement charges. Additionally,</w:t>
      </w:r>
      <w:r>
        <w:rPr>
          <w:color w:val="231F20"/>
          <w:spacing w:val="-13"/>
          <w:sz w:val="18"/>
        </w:rPr>
        <w:t xml:space="preserve"> </w:t>
      </w:r>
      <w:r>
        <w:rPr>
          <w:color w:val="231F20"/>
          <w:sz w:val="18"/>
        </w:rPr>
        <w:t>₹11,28,67,974.30/-was received towards disgorgement charges.</w:t>
      </w:r>
    </w:p>
    <w:p w:rsidR="0064085C" w:rsidRDefault="0064085C">
      <w:pPr>
        <w:pStyle w:val="BodyText"/>
        <w:jc w:val="left"/>
        <w:rPr>
          <w:sz w:val="18"/>
        </w:rPr>
      </w:pPr>
    </w:p>
    <w:p w:rsidR="0064085C" w:rsidRDefault="0064085C">
      <w:pPr>
        <w:pStyle w:val="BodyText"/>
        <w:jc w:val="left"/>
        <w:rPr>
          <w:sz w:val="18"/>
        </w:rPr>
      </w:pPr>
    </w:p>
    <w:p w:rsidR="0064085C" w:rsidRDefault="0064085C">
      <w:pPr>
        <w:pStyle w:val="BodyText"/>
        <w:spacing w:before="104"/>
        <w:jc w:val="left"/>
        <w:rPr>
          <w:sz w:val="18"/>
        </w:rPr>
      </w:pPr>
    </w:p>
    <w:p w:rsidR="0064085C" w:rsidRDefault="00726F1A">
      <w:pPr>
        <w:pStyle w:val="BodyText"/>
        <w:spacing w:line="331" w:lineRule="auto"/>
        <w:ind w:left="482" w:right="1015"/>
      </w:pPr>
      <w:r>
        <w:rPr>
          <w:color w:val="231F20"/>
        </w:rPr>
        <w:t>Additionally, SEBI had introduced the Venture Capital Funds Settlement Scheme, 2025, in terms of Regulation 26 of the SEBI (Settlement Proceedings)</w:t>
      </w:r>
      <w:r>
        <w:rPr>
          <w:color w:val="231F20"/>
          <w:spacing w:val="-13"/>
        </w:rPr>
        <w:t xml:space="preserve"> </w:t>
      </w:r>
      <w:r>
        <w:rPr>
          <w:color w:val="231F20"/>
        </w:rPr>
        <w:t>Regulations,</w:t>
      </w:r>
      <w:r>
        <w:rPr>
          <w:color w:val="231F20"/>
          <w:spacing w:val="-13"/>
        </w:rPr>
        <w:t xml:space="preserve"> </w:t>
      </w:r>
      <w:r>
        <w:rPr>
          <w:color w:val="231F20"/>
        </w:rPr>
        <w:t>2018,</w:t>
      </w:r>
      <w:r>
        <w:rPr>
          <w:color w:val="231F20"/>
          <w:spacing w:val="-13"/>
        </w:rPr>
        <w:t xml:space="preserve"> </w:t>
      </w:r>
      <w:r>
        <w:rPr>
          <w:color w:val="231F20"/>
        </w:rPr>
        <w:t>wherein</w:t>
      </w:r>
      <w:r>
        <w:rPr>
          <w:color w:val="231F20"/>
          <w:spacing w:val="-13"/>
        </w:rPr>
        <w:t xml:space="preserve"> </w:t>
      </w:r>
      <w:r>
        <w:rPr>
          <w:color w:val="231F20"/>
        </w:rPr>
        <w:t>a</w:t>
      </w:r>
      <w:r>
        <w:rPr>
          <w:color w:val="231F20"/>
          <w:spacing w:val="-13"/>
        </w:rPr>
        <w:t xml:space="preserve"> </w:t>
      </w:r>
      <w:r>
        <w:rPr>
          <w:color w:val="231F20"/>
        </w:rPr>
        <w:t>total of 29 entities had availed the scheme and ₹2 crore has been received towards settlement terms. The Settlement Scheme for association with certain Algo platforms, 2025, was also introduced</w:t>
      </w:r>
      <w:r>
        <w:rPr>
          <w:color w:val="231F20"/>
          <w:spacing w:val="-12"/>
        </w:rPr>
        <w:t xml:space="preserve"> </w:t>
      </w:r>
      <w:r>
        <w:rPr>
          <w:color w:val="231F20"/>
        </w:rPr>
        <w:t>and</w:t>
      </w:r>
      <w:r>
        <w:rPr>
          <w:color w:val="231F20"/>
          <w:spacing w:val="-12"/>
        </w:rPr>
        <w:t xml:space="preserve"> </w:t>
      </w:r>
      <w:r>
        <w:rPr>
          <w:color w:val="231F20"/>
        </w:rPr>
        <w:t>a</w:t>
      </w:r>
      <w:r>
        <w:rPr>
          <w:color w:val="231F20"/>
          <w:spacing w:val="-12"/>
        </w:rPr>
        <w:t xml:space="preserve"> </w:t>
      </w:r>
      <w:r>
        <w:rPr>
          <w:color w:val="231F20"/>
        </w:rPr>
        <w:t>total</w:t>
      </w:r>
      <w:r>
        <w:rPr>
          <w:color w:val="231F20"/>
          <w:spacing w:val="-12"/>
        </w:rPr>
        <w:t xml:space="preserve"> </w:t>
      </w:r>
      <w:r>
        <w:rPr>
          <w:color w:val="231F20"/>
        </w:rPr>
        <w:t>of</w:t>
      </w:r>
      <w:r>
        <w:rPr>
          <w:color w:val="231F20"/>
          <w:spacing w:val="-12"/>
        </w:rPr>
        <w:t xml:space="preserve"> </w:t>
      </w:r>
      <w:r>
        <w:rPr>
          <w:color w:val="231F20"/>
          <w:w w:val="95"/>
        </w:rPr>
        <w:t>111</w:t>
      </w:r>
      <w:r>
        <w:rPr>
          <w:color w:val="231F20"/>
          <w:spacing w:val="-9"/>
          <w:w w:val="95"/>
        </w:rPr>
        <w:t xml:space="preserve"> </w:t>
      </w:r>
      <w:r>
        <w:rPr>
          <w:color w:val="231F20"/>
        </w:rPr>
        <w:t>entities</w:t>
      </w:r>
      <w:r>
        <w:rPr>
          <w:color w:val="231F20"/>
          <w:spacing w:val="-12"/>
        </w:rPr>
        <w:t xml:space="preserve"> </w:t>
      </w:r>
      <w:r>
        <w:rPr>
          <w:color w:val="231F20"/>
        </w:rPr>
        <w:t>had</w:t>
      </w:r>
      <w:r>
        <w:rPr>
          <w:color w:val="231F20"/>
          <w:spacing w:val="-12"/>
        </w:rPr>
        <w:t xml:space="preserve"> </w:t>
      </w:r>
      <w:r>
        <w:rPr>
          <w:color w:val="231F20"/>
        </w:rPr>
        <w:t xml:space="preserve">availed the scheme and </w:t>
      </w:r>
      <w:r>
        <w:rPr>
          <w:color w:val="231F20"/>
          <w:w w:val="95"/>
        </w:rPr>
        <w:t xml:space="preserve">₹1.11 </w:t>
      </w:r>
      <w:r>
        <w:rPr>
          <w:color w:val="231F20"/>
        </w:rPr>
        <w:t>crore were received towards settlement terms. The settlement amounts</w:t>
      </w:r>
      <w:r>
        <w:rPr>
          <w:color w:val="231F20"/>
          <w:spacing w:val="-1"/>
        </w:rPr>
        <w:t xml:space="preserve"> </w:t>
      </w:r>
      <w:r>
        <w:rPr>
          <w:color w:val="231F20"/>
        </w:rPr>
        <w:t>received</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settlement</w:t>
      </w:r>
      <w:r>
        <w:rPr>
          <w:color w:val="231F20"/>
          <w:spacing w:val="-1"/>
        </w:rPr>
        <w:t xml:space="preserve"> </w:t>
      </w:r>
      <w:r>
        <w:rPr>
          <w:color w:val="231F20"/>
        </w:rPr>
        <w:t>schemes were</w:t>
      </w:r>
      <w:r>
        <w:rPr>
          <w:color w:val="231F20"/>
          <w:spacing w:val="-1"/>
        </w:rPr>
        <w:t xml:space="preserve"> </w:t>
      </w:r>
      <w:r>
        <w:rPr>
          <w:color w:val="231F20"/>
        </w:rPr>
        <w:t>credited</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Consolidated</w:t>
      </w:r>
      <w:r>
        <w:rPr>
          <w:color w:val="231F20"/>
          <w:spacing w:val="-1"/>
        </w:rPr>
        <w:t xml:space="preserve"> </w:t>
      </w:r>
      <w:r>
        <w:rPr>
          <w:color w:val="231F20"/>
        </w:rPr>
        <w:t>Fund</w:t>
      </w:r>
      <w:r>
        <w:rPr>
          <w:color w:val="231F20"/>
          <w:spacing w:val="-1"/>
        </w:rPr>
        <w:t xml:space="preserve"> </w:t>
      </w:r>
      <w:r>
        <w:rPr>
          <w:color w:val="231F20"/>
        </w:rPr>
        <w:t>of</w:t>
      </w:r>
      <w:r>
        <w:rPr>
          <w:color w:val="231F20"/>
          <w:spacing w:val="-1"/>
        </w:rPr>
        <w:t xml:space="preserve"> </w:t>
      </w:r>
      <w:r>
        <w:rPr>
          <w:color w:val="231F20"/>
        </w:rPr>
        <w:t>India (</w:t>
      </w:r>
      <w:r w:rsidRPr="002E6C2A">
        <w:rPr>
          <w:b/>
          <w:color w:val="231F20"/>
        </w:rPr>
        <w:t>Table 10.33</w:t>
      </w:r>
      <w:r>
        <w:rPr>
          <w:color w:val="231F20"/>
        </w:rPr>
        <w:t>).</w:t>
      </w:r>
    </w:p>
    <w:p w:rsidR="0064085C" w:rsidRDefault="0064085C">
      <w:pPr>
        <w:pStyle w:val="BodyText"/>
        <w:spacing w:line="331" w:lineRule="auto"/>
        <w:sectPr w:rsidR="0064085C">
          <w:pgSz w:w="12590" w:h="16190"/>
          <w:pgMar w:top="1080" w:right="0" w:bottom="1020" w:left="992" w:header="0" w:footer="824" w:gutter="0"/>
          <w:cols w:num="2" w:space="720" w:equalWidth="0">
            <w:col w:w="5131" w:space="309"/>
            <w:col w:w="6158"/>
          </w:cols>
        </w:sectPr>
      </w:pPr>
    </w:p>
    <w:p w:rsidR="0064085C" w:rsidRDefault="0064085C">
      <w:pPr>
        <w:pStyle w:val="BodyText"/>
        <w:spacing w:before="147"/>
        <w:jc w:val="left"/>
      </w:pPr>
    </w:p>
    <w:p w:rsidR="0064085C" w:rsidRPr="002E6C2A" w:rsidRDefault="00726F1A">
      <w:pPr>
        <w:pStyle w:val="BodyText"/>
        <w:ind w:left="18"/>
        <w:jc w:val="left"/>
        <w:rPr>
          <w:b/>
        </w:rPr>
      </w:pPr>
      <w:r w:rsidRPr="002E6C2A">
        <w:rPr>
          <w:b/>
          <w:color w:val="231F20"/>
          <w:spacing w:val="-6"/>
        </w:rPr>
        <w:t>Table</w:t>
      </w:r>
      <w:r w:rsidRPr="002E6C2A">
        <w:rPr>
          <w:b/>
          <w:color w:val="231F20"/>
          <w:spacing w:val="1"/>
        </w:rPr>
        <w:t xml:space="preserve"> </w:t>
      </w:r>
      <w:r w:rsidRPr="002E6C2A">
        <w:rPr>
          <w:b/>
          <w:color w:val="231F20"/>
          <w:spacing w:val="-6"/>
        </w:rPr>
        <w:t>10.33:</w:t>
      </w:r>
      <w:r w:rsidRPr="002E6C2A">
        <w:rPr>
          <w:b/>
          <w:color w:val="231F20"/>
          <w:spacing w:val="2"/>
        </w:rPr>
        <w:t xml:space="preserve"> </w:t>
      </w:r>
      <w:r w:rsidRPr="002E6C2A">
        <w:rPr>
          <w:b/>
          <w:color w:val="231F20"/>
          <w:spacing w:val="-6"/>
        </w:rPr>
        <w:t>Settlement</w:t>
      </w:r>
      <w:r w:rsidRPr="002E6C2A">
        <w:rPr>
          <w:b/>
          <w:color w:val="231F20"/>
          <w:spacing w:val="1"/>
        </w:rPr>
        <w:t xml:space="preserve"> </w:t>
      </w:r>
      <w:r w:rsidRPr="002E6C2A">
        <w:rPr>
          <w:b/>
          <w:color w:val="231F20"/>
          <w:spacing w:val="-6"/>
        </w:rPr>
        <w:t>Schemes</w:t>
      </w:r>
    </w:p>
    <w:p w:rsidR="0064085C" w:rsidRDefault="0064085C">
      <w:pPr>
        <w:pStyle w:val="BodyText"/>
        <w:spacing w:before="9"/>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3442"/>
        <w:gridCol w:w="2048"/>
        <w:gridCol w:w="2177"/>
        <w:gridCol w:w="2853"/>
      </w:tblGrid>
      <w:tr w:rsidR="0064085C" w:rsidRPr="002E6C2A">
        <w:trPr>
          <w:trHeight w:val="578"/>
        </w:trPr>
        <w:tc>
          <w:tcPr>
            <w:tcW w:w="3442"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18"/>
              </w:rPr>
            </w:pPr>
            <w:r w:rsidRPr="002E6C2A">
              <w:rPr>
                <w:b/>
                <w:color w:val="FFFFFF"/>
                <w:sz w:val="18"/>
              </w:rPr>
              <w:t>Settlement</w:t>
            </w:r>
            <w:r w:rsidRPr="002E6C2A">
              <w:rPr>
                <w:b/>
                <w:color w:val="FFFFFF"/>
                <w:spacing w:val="8"/>
                <w:sz w:val="18"/>
              </w:rPr>
              <w:t xml:space="preserve"> </w:t>
            </w:r>
            <w:r w:rsidRPr="002E6C2A">
              <w:rPr>
                <w:b/>
                <w:color w:val="FFFFFF"/>
                <w:spacing w:val="-2"/>
                <w:sz w:val="18"/>
              </w:rPr>
              <w:t>Scheme</w:t>
            </w:r>
          </w:p>
        </w:tc>
        <w:tc>
          <w:tcPr>
            <w:tcW w:w="2048"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709" w:hanging="590"/>
              <w:rPr>
                <w:b/>
                <w:sz w:val="18"/>
              </w:rPr>
            </w:pPr>
            <w:r w:rsidRPr="002E6C2A">
              <w:rPr>
                <w:b/>
                <w:color w:val="FFFFFF"/>
                <w:sz w:val="18"/>
              </w:rPr>
              <w:t>Date</w:t>
            </w:r>
            <w:r w:rsidRPr="002E6C2A">
              <w:rPr>
                <w:b/>
                <w:color w:val="FFFFFF"/>
                <w:spacing w:val="-11"/>
                <w:sz w:val="18"/>
              </w:rPr>
              <w:t xml:space="preserve"> </w:t>
            </w:r>
            <w:r w:rsidRPr="002E6C2A">
              <w:rPr>
                <w:b/>
                <w:color w:val="FFFFFF"/>
                <w:sz w:val="18"/>
              </w:rPr>
              <w:t>of</w:t>
            </w:r>
            <w:r w:rsidRPr="002E6C2A">
              <w:rPr>
                <w:b/>
                <w:color w:val="FFFFFF"/>
                <w:spacing w:val="-11"/>
                <w:sz w:val="18"/>
              </w:rPr>
              <w:t xml:space="preserve"> </w:t>
            </w:r>
            <w:r w:rsidRPr="002E6C2A">
              <w:rPr>
                <w:b/>
                <w:color w:val="FFFFFF"/>
                <w:sz w:val="18"/>
              </w:rPr>
              <w:t xml:space="preserve">Settlement </w:t>
            </w:r>
            <w:r w:rsidRPr="002E6C2A">
              <w:rPr>
                <w:b/>
                <w:color w:val="FFFFFF"/>
                <w:spacing w:val="-2"/>
                <w:sz w:val="18"/>
              </w:rPr>
              <w:t>order</w:t>
            </w:r>
          </w:p>
        </w:tc>
        <w:tc>
          <w:tcPr>
            <w:tcW w:w="2177" w:type="dxa"/>
            <w:tcBorders>
              <w:top w:val="single" w:sz="4" w:space="0" w:color="231F20"/>
              <w:bottom w:val="single" w:sz="4" w:space="0" w:color="231F20"/>
            </w:tcBorders>
            <w:shd w:val="clear" w:color="auto" w:fill="C95D48"/>
          </w:tcPr>
          <w:p w:rsidR="0064085C" w:rsidRPr="002E6C2A" w:rsidRDefault="00726F1A">
            <w:pPr>
              <w:pStyle w:val="TableParagraph"/>
              <w:spacing w:before="21" w:line="260" w:lineRule="atLeast"/>
              <w:ind w:left="256" w:firstLine="32"/>
              <w:rPr>
                <w:b/>
                <w:sz w:val="18"/>
              </w:rPr>
            </w:pPr>
            <w:r w:rsidRPr="002E6C2A">
              <w:rPr>
                <w:b/>
                <w:color w:val="FFFFFF"/>
                <w:sz w:val="18"/>
              </w:rPr>
              <w:t>No. of entities who availed</w:t>
            </w:r>
            <w:r w:rsidRPr="002E6C2A">
              <w:rPr>
                <w:b/>
                <w:color w:val="FFFFFF"/>
                <w:spacing w:val="-4"/>
                <w:sz w:val="18"/>
              </w:rPr>
              <w:t xml:space="preserve"> </w:t>
            </w:r>
            <w:r w:rsidRPr="002E6C2A">
              <w:rPr>
                <w:b/>
                <w:color w:val="FFFFFF"/>
                <w:sz w:val="18"/>
              </w:rPr>
              <w:t>the</w:t>
            </w:r>
            <w:r w:rsidRPr="002E6C2A">
              <w:rPr>
                <w:b/>
                <w:color w:val="FFFFFF"/>
                <w:spacing w:val="-4"/>
                <w:sz w:val="18"/>
              </w:rPr>
              <w:t xml:space="preserve"> </w:t>
            </w:r>
            <w:r w:rsidRPr="002E6C2A">
              <w:rPr>
                <w:b/>
                <w:color w:val="FFFFFF"/>
                <w:spacing w:val="-2"/>
                <w:sz w:val="18"/>
              </w:rPr>
              <w:t>scheme</w:t>
            </w:r>
          </w:p>
        </w:tc>
        <w:tc>
          <w:tcPr>
            <w:tcW w:w="2853"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133"/>
              <w:jc w:val="center"/>
              <w:rPr>
                <w:b/>
                <w:sz w:val="18"/>
              </w:rPr>
            </w:pPr>
            <w:r w:rsidRPr="002E6C2A">
              <w:rPr>
                <w:b/>
                <w:color w:val="FFFFFF"/>
                <w:sz w:val="18"/>
              </w:rPr>
              <w:t>Settlement</w:t>
            </w:r>
            <w:r w:rsidRPr="002E6C2A">
              <w:rPr>
                <w:b/>
                <w:color w:val="FFFFFF"/>
                <w:spacing w:val="3"/>
                <w:sz w:val="18"/>
              </w:rPr>
              <w:t xml:space="preserve"> </w:t>
            </w:r>
            <w:r w:rsidRPr="002E6C2A">
              <w:rPr>
                <w:b/>
                <w:color w:val="FFFFFF"/>
                <w:sz w:val="18"/>
              </w:rPr>
              <w:t>Amount</w:t>
            </w:r>
            <w:r w:rsidRPr="002E6C2A">
              <w:rPr>
                <w:b/>
                <w:color w:val="FFFFFF"/>
                <w:spacing w:val="4"/>
                <w:sz w:val="18"/>
              </w:rPr>
              <w:t xml:space="preserve"> </w:t>
            </w:r>
            <w:r w:rsidRPr="002E6C2A">
              <w:rPr>
                <w:b/>
                <w:color w:val="FFFFFF"/>
                <w:spacing w:val="-2"/>
                <w:sz w:val="18"/>
              </w:rPr>
              <w:t>collected</w:t>
            </w:r>
          </w:p>
          <w:p w:rsidR="0064085C" w:rsidRPr="002E6C2A" w:rsidRDefault="00726F1A">
            <w:pPr>
              <w:pStyle w:val="TableParagraph"/>
              <w:spacing w:before="30"/>
              <w:ind w:left="133"/>
              <w:jc w:val="center"/>
              <w:rPr>
                <w:b/>
                <w:sz w:val="18"/>
              </w:rPr>
            </w:pPr>
            <w:r w:rsidRPr="002E6C2A">
              <w:rPr>
                <w:b/>
                <w:color w:val="FFFFFF"/>
                <w:sz w:val="18"/>
              </w:rPr>
              <w:t>for remittance</w:t>
            </w:r>
            <w:r w:rsidRPr="002E6C2A">
              <w:rPr>
                <w:b/>
                <w:color w:val="FFFFFF"/>
                <w:spacing w:val="1"/>
                <w:sz w:val="18"/>
              </w:rPr>
              <w:t xml:space="preserve"> </w:t>
            </w:r>
            <w:r w:rsidRPr="002E6C2A">
              <w:rPr>
                <w:b/>
                <w:color w:val="FFFFFF"/>
                <w:sz w:val="18"/>
              </w:rPr>
              <w:t>to CFI</w:t>
            </w:r>
            <w:r w:rsidRPr="002E6C2A">
              <w:rPr>
                <w:b/>
                <w:color w:val="FFFFFF"/>
                <w:spacing w:val="1"/>
                <w:sz w:val="18"/>
              </w:rPr>
              <w:t xml:space="preserve"> </w:t>
            </w:r>
            <w:r w:rsidRPr="002E6C2A">
              <w:rPr>
                <w:b/>
                <w:color w:val="FFFFFF"/>
                <w:spacing w:val="-5"/>
                <w:sz w:val="18"/>
              </w:rPr>
              <w:t>(₹)</w:t>
            </w:r>
          </w:p>
        </w:tc>
      </w:tr>
      <w:tr w:rsidR="0064085C">
        <w:trPr>
          <w:trHeight w:val="583"/>
        </w:trPr>
        <w:tc>
          <w:tcPr>
            <w:tcW w:w="3442" w:type="dxa"/>
            <w:tcBorders>
              <w:top w:val="single" w:sz="4" w:space="0" w:color="231F20"/>
            </w:tcBorders>
            <w:shd w:val="clear" w:color="auto" w:fill="FAF2EE"/>
          </w:tcPr>
          <w:p w:rsidR="0064085C" w:rsidRDefault="00726F1A">
            <w:pPr>
              <w:pStyle w:val="TableParagraph"/>
              <w:spacing w:before="21" w:line="260" w:lineRule="atLeast"/>
              <w:ind w:left="56"/>
              <w:rPr>
                <w:sz w:val="20"/>
              </w:rPr>
            </w:pPr>
            <w:r>
              <w:rPr>
                <w:color w:val="231F20"/>
                <w:sz w:val="20"/>
              </w:rPr>
              <w:t>Venture</w:t>
            </w:r>
            <w:r>
              <w:rPr>
                <w:color w:val="231F20"/>
                <w:spacing w:val="40"/>
                <w:sz w:val="20"/>
              </w:rPr>
              <w:t xml:space="preserve"> </w:t>
            </w:r>
            <w:r>
              <w:rPr>
                <w:color w:val="231F20"/>
                <w:sz w:val="20"/>
              </w:rPr>
              <w:t>Capital</w:t>
            </w:r>
            <w:r>
              <w:rPr>
                <w:color w:val="231F20"/>
                <w:spacing w:val="40"/>
                <w:sz w:val="20"/>
              </w:rPr>
              <w:t xml:space="preserve"> </w:t>
            </w:r>
            <w:r>
              <w:rPr>
                <w:color w:val="231F20"/>
                <w:sz w:val="20"/>
              </w:rPr>
              <w:t>Funds</w:t>
            </w:r>
            <w:r>
              <w:rPr>
                <w:color w:val="231F20"/>
                <w:spacing w:val="40"/>
                <w:sz w:val="20"/>
              </w:rPr>
              <w:t xml:space="preserve"> </w:t>
            </w:r>
            <w:r>
              <w:rPr>
                <w:color w:val="231F20"/>
                <w:sz w:val="20"/>
              </w:rPr>
              <w:t>Settlement Scheme, 2025</w:t>
            </w:r>
          </w:p>
        </w:tc>
        <w:tc>
          <w:tcPr>
            <w:tcW w:w="2048" w:type="dxa"/>
            <w:tcBorders>
              <w:top w:val="single" w:sz="4" w:space="0" w:color="231F20"/>
            </w:tcBorders>
            <w:shd w:val="clear" w:color="auto" w:fill="FAF2EE"/>
          </w:tcPr>
          <w:p w:rsidR="0064085C" w:rsidRDefault="00726F1A">
            <w:pPr>
              <w:pStyle w:val="TableParagraph"/>
              <w:spacing w:before="51"/>
              <w:ind w:left="343"/>
              <w:rPr>
                <w:sz w:val="20"/>
              </w:rPr>
            </w:pPr>
            <w:r>
              <w:rPr>
                <w:color w:val="231F20"/>
                <w:sz w:val="20"/>
              </w:rPr>
              <w:t>March</w:t>
            </w:r>
            <w:r>
              <w:rPr>
                <w:color w:val="231F20"/>
                <w:spacing w:val="-13"/>
                <w:sz w:val="20"/>
              </w:rPr>
              <w:t xml:space="preserve"> </w:t>
            </w:r>
            <w:r>
              <w:rPr>
                <w:color w:val="231F20"/>
                <w:sz w:val="20"/>
              </w:rPr>
              <w:t>9,</w:t>
            </w:r>
            <w:r>
              <w:rPr>
                <w:color w:val="231F20"/>
                <w:spacing w:val="-14"/>
                <w:sz w:val="20"/>
              </w:rPr>
              <w:t xml:space="preserve"> </w:t>
            </w:r>
            <w:r>
              <w:rPr>
                <w:color w:val="231F20"/>
                <w:spacing w:val="-4"/>
                <w:sz w:val="20"/>
              </w:rPr>
              <w:t>2026</w:t>
            </w:r>
          </w:p>
        </w:tc>
        <w:tc>
          <w:tcPr>
            <w:tcW w:w="2177" w:type="dxa"/>
            <w:tcBorders>
              <w:top w:val="single" w:sz="4" w:space="0" w:color="231F20"/>
            </w:tcBorders>
            <w:shd w:val="clear" w:color="auto" w:fill="FAF2EE"/>
          </w:tcPr>
          <w:p w:rsidR="0064085C" w:rsidRDefault="00726F1A">
            <w:pPr>
              <w:pStyle w:val="TableParagraph"/>
              <w:spacing w:before="51"/>
              <w:ind w:left="61"/>
              <w:jc w:val="center"/>
              <w:rPr>
                <w:sz w:val="20"/>
              </w:rPr>
            </w:pPr>
            <w:r>
              <w:rPr>
                <w:color w:val="231F20"/>
                <w:spacing w:val="-5"/>
                <w:sz w:val="20"/>
              </w:rPr>
              <w:t>29</w:t>
            </w:r>
          </w:p>
        </w:tc>
        <w:tc>
          <w:tcPr>
            <w:tcW w:w="2853" w:type="dxa"/>
            <w:tcBorders>
              <w:top w:val="single" w:sz="4" w:space="0" w:color="231F20"/>
            </w:tcBorders>
            <w:shd w:val="clear" w:color="auto" w:fill="FAF2EE"/>
          </w:tcPr>
          <w:p w:rsidR="0064085C" w:rsidRDefault="00726F1A">
            <w:pPr>
              <w:pStyle w:val="TableParagraph"/>
              <w:spacing w:before="51"/>
              <w:ind w:left="1024"/>
              <w:rPr>
                <w:sz w:val="20"/>
              </w:rPr>
            </w:pPr>
            <w:r>
              <w:rPr>
                <w:color w:val="231F20"/>
                <w:spacing w:val="-2"/>
                <w:sz w:val="20"/>
              </w:rPr>
              <w:t>1,99,50,000</w:t>
            </w:r>
          </w:p>
        </w:tc>
      </w:tr>
      <w:tr w:rsidR="0064085C">
        <w:trPr>
          <w:trHeight w:val="583"/>
        </w:trPr>
        <w:tc>
          <w:tcPr>
            <w:tcW w:w="3442" w:type="dxa"/>
            <w:tcBorders>
              <w:bottom w:val="single" w:sz="4" w:space="0" w:color="231F20"/>
            </w:tcBorders>
            <w:shd w:val="clear" w:color="auto" w:fill="F2DFD6"/>
          </w:tcPr>
          <w:p w:rsidR="0064085C" w:rsidRDefault="00726F1A">
            <w:pPr>
              <w:pStyle w:val="TableParagraph"/>
              <w:spacing w:before="26" w:line="260" w:lineRule="atLeast"/>
              <w:ind w:left="56"/>
              <w:rPr>
                <w:sz w:val="20"/>
              </w:rPr>
            </w:pPr>
            <w:r>
              <w:rPr>
                <w:color w:val="231F20"/>
                <w:sz w:val="20"/>
              </w:rPr>
              <w:t>Settlement</w:t>
            </w:r>
            <w:r>
              <w:rPr>
                <w:color w:val="231F20"/>
                <w:spacing w:val="40"/>
                <w:sz w:val="20"/>
              </w:rPr>
              <w:t xml:space="preserve"> </w:t>
            </w:r>
            <w:r>
              <w:rPr>
                <w:color w:val="231F20"/>
                <w:sz w:val="20"/>
              </w:rPr>
              <w:t>Scheme</w:t>
            </w:r>
            <w:r>
              <w:rPr>
                <w:color w:val="231F20"/>
                <w:spacing w:val="40"/>
                <w:sz w:val="20"/>
              </w:rPr>
              <w:t xml:space="preserve"> </w:t>
            </w:r>
            <w:r>
              <w:rPr>
                <w:color w:val="231F20"/>
                <w:sz w:val="20"/>
              </w:rPr>
              <w:t>for</w:t>
            </w:r>
            <w:r>
              <w:rPr>
                <w:color w:val="231F20"/>
                <w:spacing w:val="40"/>
                <w:sz w:val="20"/>
              </w:rPr>
              <w:t xml:space="preserve"> </w:t>
            </w:r>
            <w:r>
              <w:rPr>
                <w:color w:val="231F20"/>
                <w:sz w:val="20"/>
              </w:rPr>
              <w:t>association with certain Algo Platforms, 2025</w:t>
            </w:r>
          </w:p>
        </w:tc>
        <w:tc>
          <w:tcPr>
            <w:tcW w:w="2048" w:type="dxa"/>
            <w:tcBorders>
              <w:bottom w:val="single" w:sz="4" w:space="0" w:color="231F20"/>
            </w:tcBorders>
            <w:shd w:val="clear" w:color="auto" w:fill="F2DFD6"/>
          </w:tcPr>
          <w:p w:rsidR="0064085C" w:rsidRDefault="00726F1A">
            <w:pPr>
              <w:pStyle w:val="TableParagraph"/>
              <w:ind w:left="310"/>
              <w:rPr>
                <w:sz w:val="20"/>
              </w:rPr>
            </w:pPr>
            <w:r>
              <w:rPr>
                <w:color w:val="231F20"/>
                <w:w w:val="90"/>
                <w:sz w:val="20"/>
              </w:rPr>
              <w:t>March</w:t>
            </w:r>
            <w:r>
              <w:rPr>
                <w:color w:val="231F20"/>
                <w:spacing w:val="5"/>
                <w:sz w:val="20"/>
              </w:rPr>
              <w:t xml:space="preserve"> </w:t>
            </w:r>
            <w:r>
              <w:rPr>
                <w:color w:val="231F20"/>
                <w:w w:val="90"/>
                <w:sz w:val="20"/>
              </w:rPr>
              <w:t>17,</w:t>
            </w:r>
            <w:r>
              <w:rPr>
                <w:color w:val="231F20"/>
                <w:spacing w:val="5"/>
                <w:sz w:val="20"/>
              </w:rPr>
              <w:t xml:space="preserve"> </w:t>
            </w:r>
            <w:r>
              <w:rPr>
                <w:color w:val="231F20"/>
                <w:spacing w:val="-4"/>
                <w:w w:val="90"/>
                <w:sz w:val="20"/>
              </w:rPr>
              <w:t>2026</w:t>
            </w:r>
          </w:p>
        </w:tc>
        <w:tc>
          <w:tcPr>
            <w:tcW w:w="2177" w:type="dxa"/>
            <w:tcBorders>
              <w:bottom w:val="single" w:sz="4" w:space="0" w:color="231F20"/>
            </w:tcBorders>
            <w:shd w:val="clear" w:color="auto" w:fill="F2DFD6"/>
          </w:tcPr>
          <w:p w:rsidR="0064085C" w:rsidRDefault="00726F1A">
            <w:pPr>
              <w:pStyle w:val="TableParagraph"/>
              <w:ind w:left="61"/>
              <w:jc w:val="center"/>
              <w:rPr>
                <w:sz w:val="20"/>
              </w:rPr>
            </w:pPr>
            <w:r>
              <w:rPr>
                <w:color w:val="231F20"/>
                <w:spacing w:val="-5"/>
                <w:w w:val="70"/>
                <w:sz w:val="20"/>
              </w:rPr>
              <w:t>111</w:t>
            </w:r>
          </w:p>
        </w:tc>
        <w:tc>
          <w:tcPr>
            <w:tcW w:w="2853" w:type="dxa"/>
            <w:tcBorders>
              <w:bottom w:val="single" w:sz="4" w:space="0" w:color="231F20"/>
            </w:tcBorders>
            <w:shd w:val="clear" w:color="auto" w:fill="F2DFD6"/>
          </w:tcPr>
          <w:p w:rsidR="0064085C" w:rsidRDefault="00726F1A">
            <w:pPr>
              <w:pStyle w:val="TableParagraph"/>
              <w:ind w:left="1064"/>
              <w:rPr>
                <w:sz w:val="20"/>
              </w:rPr>
            </w:pPr>
            <w:r>
              <w:rPr>
                <w:color w:val="231F20"/>
                <w:spacing w:val="-2"/>
                <w:w w:val="95"/>
                <w:sz w:val="20"/>
              </w:rPr>
              <w:t>1,11,00,000</w:t>
            </w:r>
          </w:p>
        </w:tc>
      </w:tr>
    </w:tbl>
    <w:p w:rsidR="0064085C" w:rsidRDefault="0064085C">
      <w:pPr>
        <w:pStyle w:val="TableParagraph"/>
        <w:rPr>
          <w:sz w:val="20"/>
        </w:rPr>
        <w:sectPr w:rsidR="0064085C">
          <w:type w:val="continuous"/>
          <w:pgSz w:w="12590" w:h="16190"/>
          <w:pgMar w:top="0" w:right="0" w:bottom="1020" w:left="992" w:header="0" w:footer="824" w:gutter="0"/>
          <w:cols w:space="720"/>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2E6C2A" w:rsidRDefault="00726F1A">
      <w:pPr>
        <w:pStyle w:val="BodyText"/>
        <w:spacing w:before="70" w:line="304" w:lineRule="auto"/>
        <w:ind w:left="28"/>
        <w:jc w:val="left"/>
        <w:rPr>
          <w:b/>
        </w:rPr>
      </w:pPr>
      <w:r w:rsidRPr="002E6C2A">
        <w:rPr>
          <w:b/>
          <w:color w:val="231F20"/>
          <w:spacing w:val="-2"/>
        </w:rPr>
        <w:t>Table</w:t>
      </w:r>
      <w:r w:rsidRPr="002E6C2A">
        <w:rPr>
          <w:b/>
          <w:color w:val="231F20"/>
          <w:spacing w:val="-14"/>
        </w:rPr>
        <w:t xml:space="preserve"> </w:t>
      </w:r>
      <w:r w:rsidRPr="002E6C2A">
        <w:rPr>
          <w:b/>
          <w:color w:val="231F20"/>
          <w:spacing w:val="-2"/>
        </w:rPr>
        <w:t>10.34:</w:t>
      </w:r>
      <w:r w:rsidRPr="002E6C2A">
        <w:rPr>
          <w:b/>
          <w:color w:val="231F20"/>
          <w:spacing w:val="-13"/>
        </w:rPr>
        <w:t xml:space="preserve"> </w:t>
      </w:r>
      <w:r w:rsidRPr="002E6C2A">
        <w:rPr>
          <w:b/>
          <w:color w:val="231F20"/>
          <w:spacing w:val="-2"/>
        </w:rPr>
        <w:t>Compounding</w:t>
      </w:r>
      <w:r w:rsidRPr="002E6C2A">
        <w:rPr>
          <w:b/>
          <w:color w:val="231F20"/>
          <w:spacing w:val="-13"/>
        </w:rPr>
        <w:t xml:space="preserve"> </w:t>
      </w:r>
      <w:r w:rsidRPr="002E6C2A">
        <w:rPr>
          <w:b/>
          <w:color w:val="231F20"/>
          <w:spacing w:val="-2"/>
        </w:rPr>
        <w:t>Applications</w:t>
      </w:r>
      <w:r w:rsidRPr="002E6C2A">
        <w:rPr>
          <w:b/>
          <w:color w:val="231F20"/>
          <w:spacing w:val="-13"/>
        </w:rPr>
        <w:t xml:space="preserve"> </w:t>
      </w:r>
      <w:r w:rsidRPr="002E6C2A">
        <w:rPr>
          <w:b/>
          <w:color w:val="231F20"/>
          <w:spacing w:val="-2"/>
        </w:rPr>
        <w:t>Filed</w:t>
      </w:r>
      <w:r w:rsidRPr="002E6C2A">
        <w:rPr>
          <w:b/>
          <w:color w:val="231F20"/>
          <w:spacing w:val="-14"/>
        </w:rPr>
        <w:t xml:space="preserve"> </w:t>
      </w:r>
      <w:r w:rsidRPr="002E6C2A">
        <w:rPr>
          <w:b/>
          <w:color w:val="231F20"/>
          <w:spacing w:val="-2"/>
        </w:rPr>
        <w:t>by</w:t>
      </w:r>
      <w:r w:rsidRPr="002E6C2A">
        <w:rPr>
          <w:b/>
          <w:color w:val="231F20"/>
          <w:spacing w:val="-13"/>
        </w:rPr>
        <w:t xml:space="preserve"> </w:t>
      </w:r>
      <w:r w:rsidRPr="002E6C2A">
        <w:rPr>
          <w:b/>
          <w:color w:val="231F20"/>
          <w:spacing w:val="-2"/>
        </w:rPr>
        <w:t xml:space="preserve">the </w:t>
      </w:r>
      <w:r w:rsidRPr="002E6C2A">
        <w:rPr>
          <w:b/>
          <w:color w:val="231F20"/>
        </w:rPr>
        <w:t>Accused in Criminal Courts</w:t>
      </w:r>
    </w:p>
    <w:p w:rsidR="0064085C" w:rsidRPr="002E6C2A" w:rsidRDefault="0064085C">
      <w:pPr>
        <w:pStyle w:val="BodyText"/>
        <w:spacing w:before="6"/>
        <w:jc w:val="left"/>
        <w:rPr>
          <w:b/>
          <w:sz w:val="11"/>
        </w:rPr>
      </w:pPr>
    </w:p>
    <w:tbl>
      <w:tblPr>
        <w:tblW w:w="0" w:type="auto"/>
        <w:tblInd w:w="35" w:type="dxa"/>
        <w:tblLayout w:type="fixed"/>
        <w:tblCellMar>
          <w:left w:w="0" w:type="dxa"/>
          <w:right w:w="0" w:type="dxa"/>
        </w:tblCellMar>
        <w:tblLook w:val="01E0" w:firstRow="1" w:lastRow="1" w:firstColumn="1" w:lastColumn="1" w:noHBand="0" w:noVBand="0"/>
      </w:tblPr>
      <w:tblGrid>
        <w:gridCol w:w="3096"/>
        <w:gridCol w:w="1022"/>
        <w:gridCol w:w="961"/>
      </w:tblGrid>
      <w:tr w:rsidR="0064085C" w:rsidRPr="002E6C2A">
        <w:trPr>
          <w:trHeight w:val="318"/>
        </w:trPr>
        <w:tc>
          <w:tcPr>
            <w:tcW w:w="3096"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pacing w:val="-2"/>
                <w:w w:val="105"/>
                <w:sz w:val="20"/>
              </w:rPr>
              <w:t>Particular</w:t>
            </w:r>
          </w:p>
        </w:tc>
        <w:tc>
          <w:tcPr>
            <w:tcW w:w="1022"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2"/>
              <w:jc w:val="center"/>
              <w:rPr>
                <w:b/>
                <w:sz w:val="20"/>
              </w:rPr>
            </w:pPr>
            <w:r w:rsidRPr="002E6C2A">
              <w:rPr>
                <w:b/>
                <w:color w:val="FFFFFF"/>
                <w:spacing w:val="-5"/>
                <w:sz w:val="20"/>
              </w:rPr>
              <w:t>2024-25</w:t>
            </w:r>
          </w:p>
        </w:tc>
        <w:tc>
          <w:tcPr>
            <w:tcW w:w="961"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2" w:right="2"/>
              <w:jc w:val="center"/>
              <w:rPr>
                <w:b/>
                <w:sz w:val="20"/>
              </w:rPr>
            </w:pPr>
            <w:r w:rsidRPr="002E6C2A">
              <w:rPr>
                <w:b/>
                <w:color w:val="FFFFFF"/>
                <w:sz w:val="20"/>
              </w:rPr>
              <w:t>2025-</w:t>
            </w:r>
            <w:r w:rsidRPr="002E6C2A">
              <w:rPr>
                <w:b/>
                <w:color w:val="FFFFFF"/>
                <w:spacing w:val="-5"/>
                <w:sz w:val="20"/>
              </w:rPr>
              <w:t>26</w:t>
            </w:r>
          </w:p>
        </w:tc>
      </w:tr>
      <w:tr w:rsidR="0064085C">
        <w:trPr>
          <w:trHeight w:val="588"/>
        </w:trPr>
        <w:tc>
          <w:tcPr>
            <w:tcW w:w="3096" w:type="dxa"/>
            <w:tcBorders>
              <w:top w:val="single" w:sz="4" w:space="0" w:color="231F20"/>
            </w:tcBorders>
            <w:shd w:val="clear" w:color="auto" w:fill="FAF2EE"/>
          </w:tcPr>
          <w:p w:rsidR="0064085C" w:rsidRDefault="00726F1A">
            <w:pPr>
              <w:pStyle w:val="TableParagraph"/>
              <w:spacing w:before="26" w:line="260" w:lineRule="atLeast"/>
              <w:ind w:left="56"/>
              <w:rPr>
                <w:sz w:val="20"/>
              </w:rPr>
            </w:pPr>
            <w:r>
              <w:rPr>
                <w:color w:val="231F20"/>
                <w:sz w:val="20"/>
              </w:rPr>
              <w:t>Pending</w:t>
            </w:r>
            <w:r>
              <w:rPr>
                <w:color w:val="231F20"/>
                <w:spacing w:val="-11"/>
                <w:sz w:val="20"/>
              </w:rPr>
              <w:t xml:space="preserve"> </w:t>
            </w:r>
            <w:r>
              <w:rPr>
                <w:color w:val="231F20"/>
                <w:sz w:val="20"/>
              </w:rPr>
              <w:t>applications</w:t>
            </w:r>
            <w:r>
              <w:rPr>
                <w:color w:val="231F20"/>
                <w:spacing w:val="-11"/>
                <w:sz w:val="20"/>
              </w:rPr>
              <w:t xml:space="preserve"> </w:t>
            </w:r>
            <w:r>
              <w:rPr>
                <w:color w:val="231F20"/>
                <w:sz w:val="20"/>
              </w:rPr>
              <w:t>at</w:t>
            </w:r>
            <w:r>
              <w:rPr>
                <w:color w:val="231F20"/>
                <w:spacing w:val="-11"/>
                <w:sz w:val="20"/>
              </w:rPr>
              <w:t xml:space="preserve"> </w:t>
            </w:r>
            <w:r>
              <w:rPr>
                <w:color w:val="231F20"/>
                <w:sz w:val="20"/>
              </w:rPr>
              <w:t>the beginning of the period</w:t>
            </w:r>
          </w:p>
        </w:tc>
        <w:tc>
          <w:tcPr>
            <w:tcW w:w="1022" w:type="dxa"/>
            <w:tcBorders>
              <w:top w:val="single" w:sz="4" w:space="0" w:color="231F20"/>
            </w:tcBorders>
            <w:shd w:val="clear" w:color="auto" w:fill="FAF2EE"/>
          </w:tcPr>
          <w:p w:rsidR="0064085C" w:rsidRDefault="00726F1A">
            <w:pPr>
              <w:pStyle w:val="TableParagraph"/>
              <w:spacing w:before="186"/>
              <w:ind w:left="52"/>
              <w:jc w:val="center"/>
              <w:rPr>
                <w:sz w:val="20"/>
              </w:rPr>
            </w:pPr>
            <w:r>
              <w:rPr>
                <w:color w:val="231F20"/>
                <w:spacing w:val="-5"/>
                <w:sz w:val="20"/>
              </w:rPr>
              <w:t>65</w:t>
            </w:r>
          </w:p>
        </w:tc>
        <w:tc>
          <w:tcPr>
            <w:tcW w:w="961" w:type="dxa"/>
            <w:tcBorders>
              <w:top w:val="single" w:sz="4" w:space="0" w:color="231F20"/>
            </w:tcBorders>
            <w:shd w:val="clear" w:color="auto" w:fill="FAF2EE"/>
          </w:tcPr>
          <w:p w:rsidR="0064085C" w:rsidRDefault="00726F1A">
            <w:pPr>
              <w:pStyle w:val="TableParagraph"/>
              <w:spacing w:before="186"/>
              <w:ind w:left="2" w:right="2"/>
              <w:jc w:val="center"/>
              <w:rPr>
                <w:sz w:val="20"/>
              </w:rPr>
            </w:pPr>
            <w:r>
              <w:rPr>
                <w:color w:val="231F20"/>
                <w:spacing w:val="-5"/>
                <w:w w:val="90"/>
                <w:sz w:val="20"/>
              </w:rPr>
              <w:t>107</w:t>
            </w:r>
          </w:p>
        </w:tc>
      </w:tr>
      <w:tr w:rsidR="0064085C">
        <w:trPr>
          <w:trHeight w:val="328"/>
        </w:trPr>
        <w:tc>
          <w:tcPr>
            <w:tcW w:w="3096" w:type="dxa"/>
            <w:shd w:val="clear" w:color="auto" w:fill="F2DFD6"/>
          </w:tcPr>
          <w:p w:rsidR="0064085C" w:rsidRDefault="00726F1A">
            <w:pPr>
              <w:pStyle w:val="TableParagraph"/>
              <w:ind w:left="56"/>
              <w:rPr>
                <w:sz w:val="20"/>
              </w:rPr>
            </w:pPr>
            <w:r>
              <w:rPr>
                <w:color w:val="231F20"/>
                <w:sz w:val="20"/>
              </w:rPr>
              <w:t>Number</w:t>
            </w:r>
            <w:r>
              <w:rPr>
                <w:color w:val="231F20"/>
                <w:spacing w:val="7"/>
                <w:sz w:val="20"/>
              </w:rPr>
              <w:t xml:space="preserve"> </w:t>
            </w:r>
            <w:r>
              <w:rPr>
                <w:color w:val="231F20"/>
                <w:sz w:val="20"/>
              </w:rPr>
              <w:t>of</w:t>
            </w:r>
            <w:r>
              <w:rPr>
                <w:color w:val="231F20"/>
                <w:spacing w:val="7"/>
                <w:sz w:val="20"/>
              </w:rPr>
              <w:t xml:space="preserve"> </w:t>
            </w:r>
            <w:r>
              <w:rPr>
                <w:color w:val="231F20"/>
                <w:sz w:val="20"/>
              </w:rPr>
              <w:t>applications</w:t>
            </w:r>
            <w:r>
              <w:rPr>
                <w:color w:val="231F20"/>
                <w:spacing w:val="8"/>
                <w:sz w:val="20"/>
              </w:rPr>
              <w:t xml:space="preserve"> </w:t>
            </w:r>
            <w:r>
              <w:rPr>
                <w:color w:val="231F20"/>
                <w:spacing w:val="-4"/>
                <w:sz w:val="20"/>
              </w:rPr>
              <w:t>filed</w:t>
            </w:r>
          </w:p>
        </w:tc>
        <w:tc>
          <w:tcPr>
            <w:tcW w:w="1022" w:type="dxa"/>
            <w:shd w:val="clear" w:color="auto" w:fill="F2DFD6"/>
          </w:tcPr>
          <w:p w:rsidR="0064085C" w:rsidRDefault="00726F1A">
            <w:pPr>
              <w:pStyle w:val="TableParagraph"/>
              <w:ind w:left="52"/>
              <w:jc w:val="center"/>
              <w:rPr>
                <w:sz w:val="20"/>
              </w:rPr>
            </w:pPr>
            <w:r>
              <w:rPr>
                <w:color w:val="231F20"/>
                <w:spacing w:val="-5"/>
                <w:sz w:val="20"/>
              </w:rPr>
              <w:t>88</w:t>
            </w:r>
          </w:p>
        </w:tc>
        <w:tc>
          <w:tcPr>
            <w:tcW w:w="961" w:type="dxa"/>
            <w:shd w:val="clear" w:color="auto" w:fill="F2DFD6"/>
          </w:tcPr>
          <w:p w:rsidR="0064085C" w:rsidRDefault="00726F1A">
            <w:pPr>
              <w:pStyle w:val="TableParagraph"/>
              <w:ind w:left="2" w:right="2"/>
              <w:jc w:val="center"/>
              <w:rPr>
                <w:sz w:val="20"/>
              </w:rPr>
            </w:pPr>
            <w:r>
              <w:rPr>
                <w:color w:val="231F20"/>
                <w:spacing w:val="-5"/>
                <w:sz w:val="20"/>
              </w:rPr>
              <w:t>46</w:t>
            </w:r>
          </w:p>
        </w:tc>
      </w:tr>
      <w:tr w:rsidR="0064085C">
        <w:trPr>
          <w:trHeight w:val="588"/>
        </w:trPr>
        <w:tc>
          <w:tcPr>
            <w:tcW w:w="3096" w:type="dxa"/>
            <w:shd w:val="clear" w:color="auto" w:fill="FAF2EE"/>
          </w:tcPr>
          <w:p w:rsidR="0064085C" w:rsidRDefault="00726F1A">
            <w:pPr>
              <w:pStyle w:val="TableParagraph"/>
              <w:spacing w:before="26" w:line="260" w:lineRule="atLeast"/>
              <w:ind w:left="56"/>
              <w:rPr>
                <w:sz w:val="20"/>
              </w:rPr>
            </w:pPr>
            <w:r>
              <w:rPr>
                <w:color w:val="231F20"/>
                <w:sz w:val="20"/>
              </w:rPr>
              <w:t xml:space="preserve">Number of applications </w:t>
            </w:r>
            <w:r>
              <w:rPr>
                <w:color w:val="231F20"/>
                <w:spacing w:val="-2"/>
                <w:sz w:val="20"/>
              </w:rPr>
              <w:t>compounded</w:t>
            </w:r>
          </w:p>
        </w:tc>
        <w:tc>
          <w:tcPr>
            <w:tcW w:w="1022" w:type="dxa"/>
            <w:shd w:val="clear" w:color="auto" w:fill="FAF2EE"/>
          </w:tcPr>
          <w:p w:rsidR="0064085C" w:rsidRDefault="00726F1A">
            <w:pPr>
              <w:pStyle w:val="TableParagraph"/>
              <w:spacing w:before="186"/>
              <w:ind w:left="52"/>
              <w:jc w:val="center"/>
              <w:rPr>
                <w:sz w:val="20"/>
              </w:rPr>
            </w:pPr>
            <w:r>
              <w:rPr>
                <w:color w:val="231F20"/>
                <w:spacing w:val="-5"/>
                <w:sz w:val="20"/>
              </w:rPr>
              <w:t>36</w:t>
            </w:r>
          </w:p>
        </w:tc>
        <w:tc>
          <w:tcPr>
            <w:tcW w:w="961" w:type="dxa"/>
            <w:shd w:val="clear" w:color="auto" w:fill="FAF2EE"/>
          </w:tcPr>
          <w:p w:rsidR="0064085C" w:rsidRDefault="00726F1A">
            <w:pPr>
              <w:pStyle w:val="TableParagraph"/>
              <w:spacing w:before="186"/>
              <w:ind w:left="1" w:right="2"/>
              <w:jc w:val="center"/>
              <w:rPr>
                <w:sz w:val="20"/>
              </w:rPr>
            </w:pPr>
            <w:r>
              <w:rPr>
                <w:color w:val="231F20"/>
                <w:spacing w:val="-5"/>
                <w:sz w:val="20"/>
              </w:rPr>
              <w:t>35</w:t>
            </w:r>
          </w:p>
        </w:tc>
      </w:tr>
      <w:tr w:rsidR="0064085C">
        <w:trPr>
          <w:trHeight w:val="328"/>
        </w:trPr>
        <w:tc>
          <w:tcPr>
            <w:tcW w:w="3096" w:type="dxa"/>
            <w:shd w:val="clear" w:color="auto" w:fill="F2DFD6"/>
          </w:tcPr>
          <w:p w:rsidR="0064085C" w:rsidRDefault="00726F1A">
            <w:pPr>
              <w:pStyle w:val="TableParagraph"/>
              <w:ind w:left="56"/>
              <w:rPr>
                <w:sz w:val="20"/>
              </w:rPr>
            </w:pPr>
            <w:r>
              <w:rPr>
                <w:color w:val="231F20"/>
                <w:sz w:val="20"/>
              </w:rPr>
              <w:t>Number</w:t>
            </w:r>
            <w:r>
              <w:rPr>
                <w:color w:val="231F20"/>
                <w:spacing w:val="7"/>
                <w:sz w:val="20"/>
              </w:rPr>
              <w:t xml:space="preserve"> </w:t>
            </w:r>
            <w:r>
              <w:rPr>
                <w:color w:val="231F20"/>
                <w:sz w:val="20"/>
              </w:rPr>
              <w:t>of</w:t>
            </w:r>
            <w:r>
              <w:rPr>
                <w:color w:val="231F20"/>
                <w:spacing w:val="7"/>
                <w:sz w:val="20"/>
              </w:rPr>
              <w:t xml:space="preserve"> </w:t>
            </w:r>
            <w:r>
              <w:rPr>
                <w:color w:val="231F20"/>
                <w:sz w:val="20"/>
              </w:rPr>
              <w:t>applications</w:t>
            </w:r>
            <w:r>
              <w:rPr>
                <w:color w:val="231F20"/>
                <w:spacing w:val="8"/>
                <w:sz w:val="20"/>
              </w:rPr>
              <w:t xml:space="preserve"> </w:t>
            </w:r>
            <w:r>
              <w:rPr>
                <w:color w:val="231F20"/>
                <w:spacing w:val="-2"/>
                <w:sz w:val="20"/>
              </w:rPr>
              <w:t>rejected</w:t>
            </w:r>
          </w:p>
        </w:tc>
        <w:tc>
          <w:tcPr>
            <w:tcW w:w="1022" w:type="dxa"/>
            <w:shd w:val="clear" w:color="auto" w:fill="F2DFD6"/>
          </w:tcPr>
          <w:p w:rsidR="0064085C" w:rsidRDefault="00726F1A">
            <w:pPr>
              <w:pStyle w:val="TableParagraph"/>
              <w:ind w:left="52"/>
              <w:jc w:val="center"/>
              <w:rPr>
                <w:sz w:val="20"/>
              </w:rPr>
            </w:pPr>
            <w:r>
              <w:rPr>
                <w:color w:val="231F20"/>
                <w:spacing w:val="-5"/>
                <w:w w:val="90"/>
                <w:sz w:val="20"/>
              </w:rPr>
              <w:t>10</w:t>
            </w:r>
          </w:p>
        </w:tc>
        <w:tc>
          <w:tcPr>
            <w:tcW w:w="961" w:type="dxa"/>
            <w:shd w:val="clear" w:color="auto" w:fill="F2DFD6"/>
          </w:tcPr>
          <w:p w:rsidR="0064085C" w:rsidRDefault="00726F1A">
            <w:pPr>
              <w:pStyle w:val="TableParagraph"/>
              <w:ind w:left="2" w:right="2"/>
              <w:jc w:val="center"/>
              <w:rPr>
                <w:sz w:val="20"/>
              </w:rPr>
            </w:pPr>
            <w:r>
              <w:rPr>
                <w:color w:val="231F20"/>
                <w:spacing w:val="-5"/>
                <w:sz w:val="20"/>
              </w:rPr>
              <w:t>33</w:t>
            </w:r>
          </w:p>
        </w:tc>
      </w:tr>
      <w:tr w:rsidR="0064085C">
        <w:trPr>
          <w:trHeight w:val="328"/>
        </w:trPr>
        <w:tc>
          <w:tcPr>
            <w:tcW w:w="3096" w:type="dxa"/>
            <w:shd w:val="clear" w:color="auto" w:fill="FAF2EE"/>
          </w:tcPr>
          <w:p w:rsidR="0064085C" w:rsidRDefault="00726F1A">
            <w:pPr>
              <w:pStyle w:val="TableParagraph"/>
              <w:ind w:left="56"/>
              <w:rPr>
                <w:sz w:val="20"/>
              </w:rPr>
            </w:pPr>
            <w:r>
              <w:rPr>
                <w:color w:val="231F20"/>
                <w:sz w:val="20"/>
              </w:rPr>
              <w:t>Pending</w:t>
            </w:r>
            <w:r>
              <w:rPr>
                <w:color w:val="231F20"/>
                <w:spacing w:val="-7"/>
                <w:sz w:val="20"/>
              </w:rPr>
              <w:t xml:space="preserve"> </w:t>
            </w:r>
            <w:r>
              <w:rPr>
                <w:color w:val="231F20"/>
                <w:sz w:val="20"/>
              </w:rPr>
              <w:t>at</w:t>
            </w:r>
            <w:r>
              <w:rPr>
                <w:color w:val="231F20"/>
                <w:spacing w:val="-6"/>
                <w:sz w:val="20"/>
              </w:rPr>
              <w:t xml:space="preserve"> </w:t>
            </w:r>
            <w:r>
              <w:rPr>
                <w:color w:val="231F20"/>
                <w:sz w:val="20"/>
              </w:rPr>
              <w:t>the</w:t>
            </w:r>
            <w:r>
              <w:rPr>
                <w:color w:val="231F20"/>
                <w:spacing w:val="-7"/>
                <w:sz w:val="20"/>
              </w:rPr>
              <w:t xml:space="preserve"> </w:t>
            </w:r>
            <w:r>
              <w:rPr>
                <w:color w:val="231F20"/>
                <w:sz w:val="20"/>
              </w:rPr>
              <w:t>end</w:t>
            </w:r>
            <w:r>
              <w:rPr>
                <w:color w:val="231F20"/>
                <w:spacing w:val="-6"/>
                <w:sz w:val="20"/>
              </w:rPr>
              <w:t xml:space="preserve"> </w:t>
            </w:r>
            <w:r>
              <w:rPr>
                <w:color w:val="231F20"/>
                <w:sz w:val="20"/>
              </w:rPr>
              <w:t>of</w:t>
            </w:r>
            <w:r>
              <w:rPr>
                <w:color w:val="231F20"/>
                <w:spacing w:val="-7"/>
                <w:sz w:val="20"/>
              </w:rPr>
              <w:t xml:space="preserve"> </w:t>
            </w:r>
            <w:r>
              <w:rPr>
                <w:color w:val="231F20"/>
                <w:sz w:val="20"/>
              </w:rPr>
              <w:t>the</w:t>
            </w:r>
            <w:r>
              <w:rPr>
                <w:color w:val="231F20"/>
                <w:spacing w:val="-6"/>
                <w:sz w:val="20"/>
              </w:rPr>
              <w:t xml:space="preserve"> </w:t>
            </w:r>
            <w:r>
              <w:rPr>
                <w:color w:val="231F20"/>
                <w:spacing w:val="-2"/>
                <w:sz w:val="20"/>
              </w:rPr>
              <w:t>period</w:t>
            </w:r>
          </w:p>
        </w:tc>
        <w:tc>
          <w:tcPr>
            <w:tcW w:w="1022" w:type="dxa"/>
            <w:shd w:val="clear" w:color="auto" w:fill="FAF2EE"/>
          </w:tcPr>
          <w:p w:rsidR="0064085C" w:rsidRDefault="00726F1A">
            <w:pPr>
              <w:pStyle w:val="TableParagraph"/>
              <w:ind w:left="52"/>
              <w:jc w:val="center"/>
              <w:rPr>
                <w:sz w:val="20"/>
              </w:rPr>
            </w:pPr>
            <w:r>
              <w:rPr>
                <w:color w:val="231F20"/>
                <w:spacing w:val="-5"/>
                <w:w w:val="90"/>
                <w:sz w:val="20"/>
              </w:rPr>
              <w:t>107</w:t>
            </w:r>
          </w:p>
        </w:tc>
        <w:tc>
          <w:tcPr>
            <w:tcW w:w="961" w:type="dxa"/>
            <w:shd w:val="clear" w:color="auto" w:fill="FAF2EE"/>
          </w:tcPr>
          <w:p w:rsidR="0064085C" w:rsidRDefault="00726F1A">
            <w:pPr>
              <w:pStyle w:val="TableParagraph"/>
              <w:ind w:left="1" w:right="2"/>
              <w:jc w:val="center"/>
              <w:rPr>
                <w:sz w:val="20"/>
              </w:rPr>
            </w:pPr>
            <w:r>
              <w:rPr>
                <w:color w:val="231F20"/>
                <w:spacing w:val="-5"/>
                <w:sz w:val="20"/>
              </w:rPr>
              <w:t>85</w:t>
            </w:r>
          </w:p>
        </w:tc>
      </w:tr>
      <w:tr w:rsidR="0064085C">
        <w:trPr>
          <w:trHeight w:val="583"/>
        </w:trPr>
        <w:tc>
          <w:tcPr>
            <w:tcW w:w="3096" w:type="dxa"/>
            <w:tcBorders>
              <w:bottom w:val="single" w:sz="4" w:space="0" w:color="231F20"/>
            </w:tcBorders>
            <w:shd w:val="clear" w:color="auto" w:fill="F2DFD6"/>
          </w:tcPr>
          <w:p w:rsidR="0064085C" w:rsidRDefault="00726F1A">
            <w:pPr>
              <w:pStyle w:val="TableParagraph"/>
              <w:ind w:left="56"/>
              <w:rPr>
                <w:sz w:val="20"/>
              </w:rPr>
            </w:pPr>
            <w:r>
              <w:rPr>
                <w:color w:val="231F20"/>
                <w:spacing w:val="-2"/>
                <w:sz w:val="20"/>
              </w:rPr>
              <w:t>Compounding</w:t>
            </w:r>
            <w:r>
              <w:rPr>
                <w:color w:val="231F20"/>
                <w:spacing w:val="-3"/>
                <w:sz w:val="20"/>
              </w:rPr>
              <w:t xml:space="preserve"> </w:t>
            </w:r>
            <w:r>
              <w:rPr>
                <w:color w:val="231F20"/>
                <w:spacing w:val="-2"/>
                <w:sz w:val="20"/>
              </w:rPr>
              <w:t>charges received</w:t>
            </w:r>
          </w:p>
          <w:p w:rsidR="0064085C" w:rsidRDefault="00726F1A">
            <w:pPr>
              <w:pStyle w:val="TableParagraph"/>
              <w:spacing w:before="30"/>
              <w:ind w:left="56"/>
              <w:rPr>
                <w:sz w:val="20"/>
              </w:rPr>
            </w:pPr>
            <w:r>
              <w:rPr>
                <w:color w:val="231F20"/>
                <w:spacing w:val="-6"/>
                <w:sz w:val="20"/>
              </w:rPr>
              <w:t>by SEBI (₹lakh)</w:t>
            </w:r>
          </w:p>
        </w:tc>
        <w:tc>
          <w:tcPr>
            <w:tcW w:w="1022" w:type="dxa"/>
            <w:tcBorders>
              <w:bottom w:val="single" w:sz="4" w:space="0" w:color="231F20"/>
            </w:tcBorders>
            <w:shd w:val="clear" w:color="auto" w:fill="F2DFD6"/>
          </w:tcPr>
          <w:p w:rsidR="0064085C" w:rsidRDefault="00726F1A">
            <w:pPr>
              <w:pStyle w:val="TableParagraph"/>
              <w:spacing w:before="186"/>
              <w:ind w:left="52"/>
              <w:jc w:val="center"/>
              <w:rPr>
                <w:sz w:val="20"/>
              </w:rPr>
            </w:pPr>
            <w:r>
              <w:rPr>
                <w:color w:val="231F20"/>
                <w:spacing w:val="-2"/>
                <w:sz w:val="20"/>
              </w:rPr>
              <w:t>708.8</w:t>
            </w:r>
          </w:p>
        </w:tc>
        <w:tc>
          <w:tcPr>
            <w:tcW w:w="961" w:type="dxa"/>
            <w:tcBorders>
              <w:bottom w:val="single" w:sz="4" w:space="0" w:color="231F20"/>
            </w:tcBorders>
            <w:shd w:val="clear" w:color="auto" w:fill="F2DFD6"/>
          </w:tcPr>
          <w:p w:rsidR="0064085C" w:rsidRDefault="00726F1A">
            <w:pPr>
              <w:pStyle w:val="TableParagraph"/>
              <w:spacing w:before="186"/>
              <w:ind w:left="2" w:right="2"/>
              <w:jc w:val="center"/>
              <w:rPr>
                <w:sz w:val="20"/>
              </w:rPr>
            </w:pPr>
            <w:r>
              <w:rPr>
                <w:color w:val="231F20"/>
                <w:spacing w:val="-2"/>
                <w:sz w:val="20"/>
              </w:rPr>
              <w:t>767.7</w:t>
            </w:r>
          </w:p>
        </w:tc>
      </w:tr>
    </w:tbl>
    <w:p w:rsidR="0064085C" w:rsidRDefault="0064085C">
      <w:pPr>
        <w:pStyle w:val="BodyText"/>
        <w:spacing w:before="115"/>
        <w:jc w:val="left"/>
      </w:pPr>
    </w:p>
    <w:p w:rsidR="0064085C" w:rsidRDefault="00726F1A">
      <w:pPr>
        <w:pStyle w:val="ListParagraph"/>
        <w:numPr>
          <w:ilvl w:val="0"/>
          <w:numId w:val="8"/>
        </w:numPr>
        <w:tabs>
          <w:tab w:val="left" w:pos="479"/>
          <w:tab w:val="left" w:pos="481"/>
        </w:tabs>
        <w:spacing w:before="1" w:line="304" w:lineRule="auto"/>
        <w:ind w:left="481"/>
        <w:jc w:val="both"/>
      </w:pPr>
      <w:r>
        <w:rPr>
          <w:color w:val="231F20"/>
          <w:spacing w:val="-2"/>
        </w:rPr>
        <w:t>Compounding:</w:t>
      </w:r>
      <w:r>
        <w:rPr>
          <w:color w:val="231F20"/>
          <w:spacing w:val="-14"/>
        </w:rPr>
        <w:t xml:space="preserve"> </w:t>
      </w:r>
      <w:r>
        <w:rPr>
          <w:color w:val="231F20"/>
          <w:spacing w:val="-2"/>
        </w:rPr>
        <w:t>During</w:t>
      </w:r>
      <w:r>
        <w:rPr>
          <w:color w:val="231F20"/>
          <w:spacing w:val="-13"/>
        </w:rPr>
        <w:t xml:space="preserve"> </w:t>
      </w:r>
      <w:r>
        <w:rPr>
          <w:color w:val="231F20"/>
          <w:spacing w:val="-2"/>
        </w:rPr>
        <w:t>2025-26,</w:t>
      </w:r>
      <w:r>
        <w:rPr>
          <w:color w:val="231F20"/>
          <w:spacing w:val="-13"/>
        </w:rPr>
        <w:t xml:space="preserve"> </w:t>
      </w:r>
      <w:r>
        <w:rPr>
          <w:color w:val="231F20"/>
          <w:spacing w:val="-2"/>
        </w:rPr>
        <w:t>46</w:t>
      </w:r>
      <w:r>
        <w:rPr>
          <w:color w:val="231F20"/>
          <w:spacing w:val="-14"/>
        </w:rPr>
        <w:t xml:space="preserve"> </w:t>
      </w:r>
      <w:r>
        <w:rPr>
          <w:color w:val="231F20"/>
          <w:spacing w:val="-2"/>
        </w:rPr>
        <w:t xml:space="preserve">compounding </w:t>
      </w:r>
      <w:r>
        <w:rPr>
          <w:color w:val="231F20"/>
        </w:rPr>
        <w:t>applications</w:t>
      </w:r>
      <w:r>
        <w:rPr>
          <w:color w:val="231F20"/>
          <w:spacing w:val="40"/>
        </w:rPr>
        <w:t xml:space="preserve">  </w:t>
      </w:r>
      <w:r>
        <w:rPr>
          <w:color w:val="231F20"/>
        </w:rPr>
        <w:t>were</w:t>
      </w:r>
      <w:r>
        <w:rPr>
          <w:color w:val="231F20"/>
          <w:spacing w:val="40"/>
        </w:rPr>
        <w:t xml:space="preserve">  </w:t>
      </w:r>
      <w:r>
        <w:rPr>
          <w:color w:val="231F20"/>
        </w:rPr>
        <w:t>filed</w:t>
      </w:r>
      <w:r>
        <w:rPr>
          <w:color w:val="231F20"/>
          <w:spacing w:val="40"/>
        </w:rPr>
        <w:t xml:space="preserve">  </w:t>
      </w:r>
      <w:r>
        <w:rPr>
          <w:color w:val="231F20"/>
        </w:rPr>
        <w:t>before</w:t>
      </w:r>
      <w:r>
        <w:rPr>
          <w:color w:val="231F20"/>
          <w:spacing w:val="40"/>
        </w:rPr>
        <w:t xml:space="preserve">  </w:t>
      </w:r>
      <w:r>
        <w:rPr>
          <w:color w:val="231F20"/>
        </w:rPr>
        <w:t>the</w:t>
      </w:r>
      <w:r>
        <w:rPr>
          <w:color w:val="231F20"/>
          <w:spacing w:val="40"/>
        </w:rPr>
        <w:t xml:space="preserve">  </w:t>
      </w:r>
      <w:r>
        <w:rPr>
          <w:color w:val="231F20"/>
        </w:rPr>
        <w:t>court.</w:t>
      </w:r>
    </w:p>
    <w:p w:rsidR="0064085C" w:rsidRDefault="00726F1A">
      <w:pPr>
        <w:pStyle w:val="BodyText"/>
        <w:spacing w:line="304" w:lineRule="auto"/>
        <w:ind w:left="481"/>
      </w:pPr>
      <w:r>
        <w:rPr>
          <w:color w:val="231F20"/>
        </w:rPr>
        <w:t>35 applications were compounded and an amount of ₹767.7 lakh was received towards compounding charges. As on March 31, 2026, there were 85 applications pending with Courts for compounding (</w:t>
      </w:r>
      <w:r w:rsidRPr="002E6C2A">
        <w:rPr>
          <w:b/>
          <w:color w:val="231F20"/>
        </w:rPr>
        <w:t>Table 10.34</w:t>
      </w:r>
      <w:r>
        <w:rPr>
          <w:color w:val="231F20"/>
        </w:rPr>
        <w:t>).</w:t>
      </w:r>
    </w:p>
    <w:p w:rsidR="0064085C" w:rsidRPr="002E6C2A" w:rsidRDefault="00726F1A">
      <w:pPr>
        <w:pStyle w:val="ListParagraph"/>
        <w:numPr>
          <w:ilvl w:val="1"/>
          <w:numId w:val="17"/>
        </w:numPr>
        <w:tabs>
          <w:tab w:val="left" w:pos="489"/>
        </w:tabs>
        <w:spacing w:before="166"/>
        <w:ind w:left="489" w:hanging="461"/>
        <w:jc w:val="left"/>
        <w:rPr>
          <w:b/>
        </w:rPr>
      </w:pPr>
      <w:r w:rsidRPr="002E6C2A">
        <w:rPr>
          <w:b/>
          <w:color w:val="C95D48"/>
          <w:spacing w:val="-2"/>
        </w:rPr>
        <w:t>LITIGATIONS</w:t>
      </w:r>
    </w:p>
    <w:p w:rsidR="0064085C" w:rsidRDefault="00726F1A">
      <w:pPr>
        <w:pStyle w:val="ListParagraph"/>
        <w:numPr>
          <w:ilvl w:val="0"/>
          <w:numId w:val="7"/>
        </w:numPr>
        <w:tabs>
          <w:tab w:val="left" w:pos="479"/>
          <w:tab w:val="left" w:pos="481"/>
        </w:tabs>
        <w:spacing w:before="238" w:line="304" w:lineRule="auto"/>
        <w:jc w:val="both"/>
      </w:pPr>
      <w:r>
        <w:rPr>
          <w:color w:val="231F20"/>
        </w:rPr>
        <w:t>Appeals</w:t>
      </w:r>
      <w:r>
        <w:rPr>
          <w:color w:val="231F20"/>
          <w:spacing w:val="40"/>
        </w:rPr>
        <w:t xml:space="preserve"> </w:t>
      </w:r>
      <w:r>
        <w:rPr>
          <w:color w:val="231F20"/>
        </w:rPr>
        <w:t>in</w:t>
      </w:r>
      <w:r>
        <w:rPr>
          <w:color w:val="231F20"/>
          <w:spacing w:val="40"/>
        </w:rPr>
        <w:t xml:space="preserve"> </w:t>
      </w:r>
      <w:r>
        <w:rPr>
          <w:color w:val="231F20"/>
        </w:rPr>
        <w:t>SAT:</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the</w:t>
      </w:r>
      <w:r>
        <w:rPr>
          <w:color w:val="231F20"/>
          <w:spacing w:val="40"/>
        </w:rPr>
        <w:t xml:space="preserve"> </w:t>
      </w:r>
      <w:r>
        <w:rPr>
          <w:color w:val="231F20"/>
        </w:rPr>
        <w:t>Bench of the Hon’ble Securities Appellate Tribunal (SAT)</w:t>
      </w:r>
      <w:r>
        <w:rPr>
          <w:color w:val="231F20"/>
          <w:spacing w:val="-5"/>
        </w:rPr>
        <w:t xml:space="preserve"> </w:t>
      </w:r>
      <w:r>
        <w:rPr>
          <w:color w:val="231F20"/>
        </w:rPr>
        <w:t>comprised</w:t>
      </w:r>
      <w:r>
        <w:rPr>
          <w:color w:val="231F20"/>
          <w:spacing w:val="-5"/>
        </w:rPr>
        <w:t xml:space="preserve"> </w:t>
      </w:r>
      <w:r>
        <w:rPr>
          <w:color w:val="231F20"/>
        </w:rPr>
        <w:t>of</w:t>
      </w:r>
      <w:r>
        <w:rPr>
          <w:color w:val="231F20"/>
          <w:spacing w:val="-5"/>
        </w:rPr>
        <w:t xml:space="preserve"> </w:t>
      </w:r>
      <w:r>
        <w:rPr>
          <w:color w:val="231F20"/>
        </w:rPr>
        <w:t>Justice</w:t>
      </w:r>
      <w:r>
        <w:rPr>
          <w:color w:val="231F20"/>
          <w:spacing w:val="-5"/>
        </w:rPr>
        <w:t xml:space="preserve"> </w:t>
      </w:r>
      <w:r>
        <w:rPr>
          <w:color w:val="231F20"/>
        </w:rPr>
        <w:t>P.S.</w:t>
      </w:r>
      <w:r>
        <w:rPr>
          <w:color w:val="231F20"/>
          <w:spacing w:val="-5"/>
        </w:rPr>
        <w:t xml:space="preserve"> </w:t>
      </w:r>
      <w:r>
        <w:rPr>
          <w:color w:val="231F20"/>
        </w:rPr>
        <w:t>Dinesh</w:t>
      </w:r>
      <w:r>
        <w:rPr>
          <w:color w:val="231F20"/>
          <w:spacing w:val="-5"/>
        </w:rPr>
        <w:t xml:space="preserve"> </w:t>
      </w:r>
      <w:r>
        <w:rPr>
          <w:color w:val="231F20"/>
        </w:rPr>
        <w:t xml:space="preserve">Kumar, Presiding Officer; Dr. Dheeraj Bhatnagar, Technical Member and Ms. Meera Swarup, Technical Member. 429 new appeals were filed </w:t>
      </w:r>
      <w:r>
        <w:rPr>
          <w:color w:val="231F20"/>
          <w:spacing w:val="-2"/>
        </w:rPr>
        <w:t>in</w:t>
      </w:r>
      <w:r>
        <w:rPr>
          <w:color w:val="231F20"/>
          <w:spacing w:val="-14"/>
        </w:rPr>
        <w:t xml:space="preserve"> </w:t>
      </w:r>
      <w:r>
        <w:rPr>
          <w:color w:val="231F20"/>
          <w:spacing w:val="-2"/>
        </w:rPr>
        <w:t>2025-26</w:t>
      </w:r>
      <w:r>
        <w:rPr>
          <w:color w:val="231F20"/>
          <w:spacing w:val="-13"/>
        </w:rPr>
        <w:t xml:space="preserve"> </w:t>
      </w:r>
      <w:r>
        <w:rPr>
          <w:color w:val="231F20"/>
          <w:spacing w:val="-2"/>
        </w:rPr>
        <w:t>before</w:t>
      </w:r>
      <w:r>
        <w:rPr>
          <w:color w:val="231F20"/>
          <w:spacing w:val="-13"/>
        </w:rPr>
        <w:t xml:space="preserve"> </w:t>
      </w:r>
      <w:r>
        <w:rPr>
          <w:color w:val="231F20"/>
          <w:spacing w:val="-2"/>
        </w:rPr>
        <w:t>the</w:t>
      </w:r>
      <w:r>
        <w:rPr>
          <w:color w:val="231F20"/>
          <w:spacing w:val="-14"/>
        </w:rPr>
        <w:t xml:space="preserve"> </w:t>
      </w:r>
      <w:r>
        <w:rPr>
          <w:color w:val="231F20"/>
          <w:spacing w:val="-2"/>
        </w:rPr>
        <w:t>Hon’ble</w:t>
      </w:r>
      <w:r>
        <w:rPr>
          <w:color w:val="231F20"/>
          <w:spacing w:val="-13"/>
        </w:rPr>
        <w:t xml:space="preserve"> </w:t>
      </w:r>
      <w:r>
        <w:rPr>
          <w:color w:val="231F20"/>
          <w:spacing w:val="-2"/>
        </w:rPr>
        <w:t>SAT,</w:t>
      </w:r>
      <w:r>
        <w:rPr>
          <w:color w:val="231F20"/>
          <w:spacing w:val="-13"/>
        </w:rPr>
        <w:t xml:space="preserve"> </w:t>
      </w:r>
      <w:r>
        <w:rPr>
          <w:color w:val="231F20"/>
          <w:spacing w:val="-2"/>
        </w:rPr>
        <w:t>as</w:t>
      </w:r>
      <w:r>
        <w:rPr>
          <w:color w:val="231F20"/>
          <w:spacing w:val="-13"/>
        </w:rPr>
        <w:t xml:space="preserve"> </w:t>
      </w:r>
      <w:r>
        <w:rPr>
          <w:color w:val="231F20"/>
          <w:spacing w:val="-2"/>
        </w:rPr>
        <w:t xml:space="preserve">compared </w:t>
      </w:r>
      <w:r>
        <w:rPr>
          <w:color w:val="231F20"/>
        </w:rPr>
        <w:t>to 533 appeals filed in the preceding year, reflecting a downward trend in the number of appeals</w:t>
      </w:r>
      <w:r>
        <w:rPr>
          <w:color w:val="231F20"/>
          <w:spacing w:val="-11"/>
        </w:rPr>
        <w:t xml:space="preserve"> </w:t>
      </w:r>
      <w:r>
        <w:rPr>
          <w:color w:val="231F20"/>
        </w:rPr>
        <w:t>being</w:t>
      </w:r>
      <w:r>
        <w:rPr>
          <w:color w:val="231F20"/>
          <w:spacing w:val="-11"/>
        </w:rPr>
        <w:t xml:space="preserve"> </w:t>
      </w:r>
      <w:r>
        <w:rPr>
          <w:color w:val="231F20"/>
        </w:rPr>
        <w:t>filed</w:t>
      </w:r>
      <w:r>
        <w:rPr>
          <w:color w:val="231F20"/>
          <w:spacing w:val="-11"/>
        </w:rPr>
        <w:t xml:space="preserve"> </w:t>
      </w:r>
      <w:r>
        <w:rPr>
          <w:color w:val="231F20"/>
        </w:rPr>
        <w:t>before</w:t>
      </w:r>
      <w:r>
        <w:rPr>
          <w:color w:val="231F20"/>
          <w:spacing w:val="-11"/>
        </w:rPr>
        <w:t xml:space="preserve"> </w:t>
      </w:r>
      <w:r>
        <w:rPr>
          <w:color w:val="231F20"/>
        </w:rPr>
        <w:t>the</w:t>
      </w:r>
      <w:r>
        <w:rPr>
          <w:color w:val="231F20"/>
          <w:spacing w:val="-11"/>
        </w:rPr>
        <w:t xml:space="preserve"> </w:t>
      </w:r>
      <w:r>
        <w:rPr>
          <w:color w:val="231F20"/>
        </w:rPr>
        <w:t>Hon’ble</w:t>
      </w:r>
      <w:r>
        <w:rPr>
          <w:color w:val="231F20"/>
          <w:spacing w:val="-11"/>
        </w:rPr>
        <w:t xml:space="preserve"> </w:t>
      </w:r>
      <w:r>
        <w:rPr>
          <w:color w:val="231F20"/>
        </w:rPr>
        <w:t>SAT.</w:t>
      </w:r>
      <w:r>
        <w:rPr>
          <w:color w:val="231F20"/>
          <w:spacing w:val="-11"/>
        </w:rPr>
        <w:t xml:space="preserve"> </w:t>
      </w:r>
      <w:r>
        <w:rPr>
          <w:color w:val="231F20"/>
        </w:rPr>
        <w:t>The Hon’ble SAT disposed of 323 appeals during 2025-26,</w:t>
      </w:r>
      <w:r>
        <w:rPr>
          <w:color w:val="231F20"/>
          <w:spacing w:val="40"/>
        </w:rPr>
        <w:t xml:space="preserve"> </w:t>
      </w:r>
      <w:r>
        <w:rPr>
          <w:color w:val="231F20"/>
        </w:rPr>
        <w:t>of</w:t>
      </w:r>
      <w:r>
        <w:rPr>
          <w:color w:val="231F20"/>
          <w:spacing w:val="40"/>
        </w:rPr>
        <w:t xml:space="preserve"> </w:t>
      </w:r>
      <w:r>
        <w:rPr>
          <w:color w:val="231F20"/>
        </w:rPr>
        <w:t>which</w:t>
      </w:r>
      <w:r>
        <w:rPr>
          <w:color w:val="231F20"/>
          <w:spacing w:val="40"/>
        </w:rPr>
        <w:t xml:space="preserve"> </w:t>
      </w:r>
      <w:r>
        <w:rPr>
          <w:color w:val="231F20"/>
        </w:rPr>
        <w:t>148</w:t>
      </w:r>
      <w:r>
        <w:rPr>
          <w:color w:val="231F20"/>
          <w:spacing w:val="40"/>
        </w:rPr>
        <w:t xml:space="preserve"> </w:t>
      </w:r>
      <w:r>
        <w:rPr>
          <w:color w:val="231F20"/>
        </w:rPr>
        <w:t>appeals</w:t>
      </w:r>
      <w:r>
        <w:rPr>
          <w:color w:val="231F20"/>
          <w:spacing w:val="40"/>
        </w:rPr>
        <w:t xml:space="preserve"> </w:t>
      </w:r>
      <w:r>
        <w:rPr>
          <w:color w:val="231F20"/>
        </w:rPr>
        <w:t>pertained</w:t>
      </w:r>
      <w:r>
        <w:rPr>
          <w:color w:val="231F20"/>
          <w:spacing w:val="40"/>
        </w:rPr>
        <w:t xml:space="preserve"> </w:t>
      </w:r>
      <w:r>
        <w:rPr>
          <w:color w:val="231F20"/>
        </w:rPr>
        <w:t>to</w:t>
      </w:r>
    </w:p>
    <w:p w:rsidR="0064085C" w:rsidRPr="002E6C2A" w:rsidRDefault="00726F1A">
      <w:pPr>
        <w:pStyle w:val="BodyText"/>
        <w:spacing w:before="69"/>
        <w:ind w:left="28"/>
        <w:jc w:val="left"/>
        <w:rPr>
          <w:b/>
        </w:rPr>
      </w:pPr>
      <w:r>
        <w:br w:type="column"/>
      </w:r>
      <w:r w:rsidRPr="002E6C2A">
        <w:rPr>
          <w:b/>
          <w:color w:val="231F20"/>
          <w:spacing w:val="-2"/>
        </w:rPr>
        <w:t>Table</w:t>
      </w:r>
      <w:r w:rsidRPr="002E6C2A">
        <w:rPr>
          <w:b/>
          <w:color w:val="231F20"/>
          <w:spacing w:val="-12"/>
        </w:rPr>
        <w:t xml:space="preserve"> </w:t>
      </w:r>
      <w:r w:rsidRPr="002E6C2A">
        <w:rPr>
          <w:b/>
          <w:color w:val="231F20"/>
          <w:spacing w:val="-2"/>
        </w:rPr>
        <w:t>10.35:</w:t>
      </w:r>
      <w:r w:rsidRPr="002E6C2A">
        <w:rPr>
          <w:b/>
          <w:color w:val="231F20"/>
          <w:spacing w:val="-11"/>
        </w:rPr>
        <w:t xml:space="preserve"> </w:t>
      </w:r>
      <w:r w:rsidRPr="002E6C2A">
        <w:rPr>
          <w:b/>
          <w:color w:val="231F20"/>
          <w:spacing w:val="-2"/>
        </w:rPr>
        <w:t>Status</w:t>
      </w:r>
      <w:r w:rsidRPr="002E6C2A">
        <w:rPr>
          <w:b/>
          <w:color w:val="231F20"/>
          <w:spacing w:val="-11"/>
        </w:rPr>
        <w:t xml:space="preserve"> </w:t>
      </w:r>
      <w:r w:rsidRPr="002E6C2A">
        <w:rPr>
          <w:b/>
          <w:color w:val="231F20"/>
          <w:spacing w:val="-2"/>
        </w:rPr>
        <w:t>of</w:t>
      </w:r>
      <w:r w:rsidRPr="002E6C2A">
        <w:rPr>
          <w:b/>
          <w:color w:val="231F20"/>
          <w:spacing w:val="-12"/>
        </w:rPr>
        <w:t xml:space="preserve"> </w:t>
      </w:r>
      <w:r w:rsidRPr="002E6C2A">
        <w:rPr>
          <w:b/>
          <w:color w:val="231F20"/>
          <w:spacing w:val="-2"/>
        </w:rPr>
        <w:t>Appeals</w:t>
      </w:r>
      <w:r w:rsidRPr="002E6C2A">
        <w:rPr>
          <w:b/>
          <w:color w:val="231F20"/>
          <w:spacing w:val="-12"/>
        </w:rPr>
        <w:t xml:space="preserve"> </w:t>
      </w:r>
      <w:r w:rsidRPr="002E6C2A">
        <w:rPr>
          <w:b/>
          <w:color w:val="231F20"/>
          <w:spacing w:val="-2"/>
        </w:rPr>
        <w:t>before</w:t>
      </w:r>
      <w:r w:rsidRPr="002E6C2A">
        <w:rPr>
          <w:b/>
          <w:color w:val="231F20"/>
          <w:spacing w:val="-12"/>
        </w:rPr>
        <w:t xml:space="preserve"> </w:t>
      </w:r>
      <w:r w:rsidRPr="002E6C2A">
        <w:rPr>
          <w:b/>
          <w:color w:val="231F20"/>
          <w:spacing w:val="-5"/>
        </w:rPr>
        <w:t>SAT</w:t>
      </w:r>
    </w:p>
    <w:p w:rsidR="0064085C" w:rsidRPr="002E6C2A" w:rsidRDefault="0064085C">
      <w:pPr>
        <w:pStyle w:val="BodyText"/>
        <w:spacing w:before="9"/>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169"/>
        <w:gridCol w:w="968"/>
        <w:gridCol w:w="962"/>
      </w:tblGrid>
      <w:tr w:rsidR="0064085C" w:rsidRPr="002E6C2A">
        <w:trPr>
          <w:trHeight w:val="318"/>
        </w:trPr>
        <w:tc>
          <w:tcPr>
            <w:tcW w:w="3169"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z w:val="20"/>
              </w:rPr>
              <w:t>Status</w:t>
            </w:r>
            <w:r w:rsidRPr="002E6C2A">
              <w:rPr>
                <w:b/>
                <w:color w:val="FFFFFF"/>
                <w:spacing w:val="3"/>
                <w:sz w:val="20"/>
              </w:rPr>
              <w:t xml:space="preserve"> </w:t>
            </w:r>
            <w:r w:rsidRPr="002E6C2A">
              <w:rPr>
                <w:b/>
                <w:color w:val="FFFFFF"/>
                <w:sz w:val="20"/>
              </w:rPr>
              <w:t>of</w:t>
            </w:r>
            <w:r w:rsidRPr="002E6C2A">
              <w:rPr>
                <w:b/>
                <w:color w:val="FFFFFF"/>
                <w:spacing w:val="3"/>
                <w:sz w:val="20"/>
              </w:rPr>
              <w:t xml:space="preserve"> </w:t>
            </w:r>
            <w:r w:rsidRPr="002E6C2A">
              <w:rPr>
                <w:b/>
                <w:color w:val="FFFFFF"/>
                <w:spacing w:val="-2"/>
                <w:sz w:val="20"/>
              </w:rPr>
              <w:t>Appeals</w:t>
            </w:r>
          </w:p>
        </w:tc>
        <w:tc>
          <w:tcPr>
            <w:tcW w:w="968" w:type="dxa"/>
            <w:tcBorders>
              <w:top w:val="single" w:sz="4" w:space="0" w:color="231F20"/>
              <w:bottom w:val="single" w:sz="4" w:space="0" w:color="231F20"/>
            </w:tcBorders>
            <w:shd w:val="clear" w:color="auto" w:fill="C95D48"/>
          </w:tcPr>
          <w:p w:rsidR="0064085C" w:rsidRPr="002E6C2A" w:rsidRDefault="00726F1A">
            <w:pPr>
              <w:pStyle w:val="TableParagraph"/>
              <w:spacing w:before="51"/>
              <w:ind w:right="1"/>
              <w:jc w:val="center"/>
              <w:rPr>
                <w:b/>
                <w:sz w:val="20"/>
              </w:rPr>
            </w:pPr>
            <w:r w:rsidRPr="002E6C2A">
              <w:rPr>
                <w:b/>
                <w:color w:val="FFFFFF"/>
                <w:spacing w:val="-5"/>
                <w:sz w:val="20"/>
              </w:rPr>
              <w:t>2024-25</w:t>
            </w:r>
          </w:p>
        </w:tc>
        <w:tc>
          <w:tcPr>
            <w:tcW w:w="962" w:type="dxa"/>
            <w:tcBorders>
              <w:top w:val="single" w:sz="4" w:space="0" w:color="231F20"/>
              <w:bottom w:val="single" w:sz="4" w:space="0" w:color="231F20"/>
            </w:tcBorders>
            <w:shd w:val="clear" w:color="auto" w:fill="C95D48"/>
          </w:tcPr>
          <w:p w:rsidR="0064085C" w:rsidRPr="002E6C2A" w:rsidRDefault="00726F1A">
            <w:pPr>
              <w:pStyle w:val="TableParagraph"/>
              <w:spacing w:before="51"/>
              <w:ind w:left="1" w:right="3"/>
              <w:jc w:val="center"/>
              <w:rPr>
                <w:b/>
                <w:sz w:val="20"/>
              </w:rPr>
            </w:pPr>
            <w:r w:rsidRPr="002E6C2A">
              <w:rPr>
                <w:b/>
                <w:color w:val="FFFFFF"/>
                <w:sz w:val="20"/>
              </w:rPr>
              <w:t>2025-</w:t>
            </w:r>
            <w:r w:rsidRPr="002E6C2A">
              <w:rPr>
                <w:b/>
                <w:color w:val="FFFFFF"/>
                <w:spacing w:val="-5"/>
                <w:sz w:val="20"/>
              </w:rPr>
              <w:t>26</w:t>
            </w:r>
          </w:p>
        </w:tc>
      </w:tr>
      <w:tr w:rsidR="0064085C">
        <w:trPr>
          <w:trHeight w:val="588"/>
        </w:trPr>
        <w:tc>
          <w:tcPr>
            <w:tcW w:w="3169" w:type="dxa"/>
            <w:tcBorders>
              <w:top w:val="single" w:sz="4" w:space="0" w:color="231F20"/>
            </w:tcBorders>
            <w:shd w:val="clear" w:color="auto" w:fill="FAF2EE"/>
          </w:tcPr>
          <w:p w:rsidR="0064085C" w:rsidRDefault="00726F1A">
            <w:pPr>
              <w:pStyle w:val="TableParagraph"/>
              <w:spacing w:before="26" w:line="260" w:lineRule="atLeast"/>
              <w:ind w:left="56" w:right="41"/>
              <w:rPr>
                <w:sz w:val="20"/>
              </w:rPr>
            </w:pPr>
            <w:r>
              <w:rPr>
                <w:color w:val="231F20"/>
                <w:sz w:val="20"/>
              </w:rPr>
              <w:t>Appeals</w:t>
            </w:r>
            <w:r>
              <w:rPr>
                <w:color w:val="231F20"/>
                <w:spacing w:val="-11"/>
                <w:sz w:val="20"/>
              </w:rPr>
              <w:t xml:space="preserve"> </w:t>
            </w:r>
            <w:r>
              <w:rPr>
                <w:color w:val="231F20"/>
                <w:sz w:val="20"/>
              </w:rPr>
              <w:t>pending</w:t>
            </w:r>
            <w:r>
              <w:rPr>
                <w:color w:val="231F20"/>
                <w:spacing w:val="-11"/>
                <w:sz w:val="20"/>
              </w:rPr>
              <w:t xml:space="preserve"> </w:t>
            </w:r>
            <w:r>
              <w:rPr>
                <w:color w:val="231F20"/>
                <w:sz w:val="20"/>
              </w:rPr>
              <w:t>at</w:t>
            </w:r>
            <w:r>
              <w:rPr>
                <w:color w:val="231F20"/>
                <w:spacing w:val="-11"/>
                <w:sz w:val="20"/>
              </w:rPr>
              <w:t xml:space="preserve"> </w:t>
            </w:r>
            <w:r>
              <w:rPr>
                <w:color w:val="231F20"/>
                <w:sz w:val="20"/>
              </w:rPr>
              <w:t>the</w:t>
            </w:r>
            <w:r>
              <w:rPr>
                <w:color w:val="231F20"/>
                <w:spacing w:val="-11"/>
                <w:sz w:val="20"/>
              </w:rPr>
              <w:t xml:space="preserve"> </w:t>
            </w:r>
            <w:r>
              <w:rPr>
                <w:color w:val="231F20"/>
                <w:sz w:val="20"/>
              </w:rPr>
              <w:t>beginning of the year</w:t>
            </w:r>
          </w:p>
        </w:tc>
        <w:tc>
          <w:tcPr>
            <w:tcW w:w="968" w:type="dxa"/>
            <w:tcBorders>
              <w:top w:val="single" w:sz="4" w:space="0" w:color="231F20"/>
            </w:tcBorders>
            <w:shd w:val="clear" w:color="auto" w:fill="FAF2EE"/>
          </w:tcPr>
          <w:p w:rsidR="0064085C" w:rsidRDefault="00726F1A">
            <w:pPr>
              <w:pStyle w:val="TableParagraph"/>
              <w:spacing w:before="186"/>
              <w:ind w:left="1" w:right="1"/>
              <w:jc w:val="center"/>
              <w:rPr>
                <w:sz w:val="20"/>
              </w:rPr>
            </w:pPr>
            <w:r>
              <w:rPr>
                <w:color w:val="231F20"/>
                <w:spacing w:val="-5"/>
                <w:sz w:val="20"/>
              </w:rPr>
              <w:t>849</w:t>
            </w:r>
          </w:p>
        </w:tc>
        <w:tc>
          <w:tcPr>
            <w:tcW w:w="962" w:type="dxa"/>
            <w:tcBorders>
              <w:top w:val="single" w:sz="4" w:space="0" w:color="231F20"/>
            </w:tcBorders>
            <w:shd w:val="clear" w:color="auto" w:fill="FAF2EE"/>
          </w:tcPr>
          <w:p w:rsidR="0064085C" w:rsidRDefault="00726F1A">
            <w:pPr>
              <w:pStyle w:val="TableParagraph"/>
              <w:spacing w:before="186"/>
              <w:ind w:left="1" w:right="3"/>
              <w:jc w:val="center"/>
              <w:rPr>
                <w:sz w:val="20"/>
              </w:rPr>
            </w:pPr>
            <w:r>
              <w:rPr>
                <w:color w:val="231F20"/>
                <w:spacing w:val="-5"/>
                <w:sz w:val="20"/>
              </w:rPr>
              <w:t>960</w:t>
            </w:r>
          </w:p>
        </w:tc>
      </w:tr>
      <w:tr w:rsidR="0064085C">
        <w:trPr>
          <w:trHeight w:val="328"/>
        </w:trPr>
        <w:tc>
          <w:tcPr>
            <w:tcW w:w="3169" w:type="dxa"/>
            <w:shd w:val="clear" w:color="auto" w:fill="F2DFD6"/>
          </w:tcPr>
          <w:p w:rsidR="0064085C" w:rsidRDefault="00726F1A">
            <w:pPr>
              <w:pStyle w:val="TableParagraph"/>
              <w:ind w:left="56"/>
              <w:rPr>
                <w:sz w:val="20"/>
              </w:rPr>
            </w:pPr>
            <w:r>
              <w:rPr>
                <w:color w:val="231F20"/>
                <w:sz w:val="20"/>
              </w:rPr>
              <w:t>Appeals</w:t>
            </w:r>
            <w:r>
              <w:rPr>
                <w:color w:val="231F20"/>
                <w:spacing w:val="4"/>
                <w:sz w:val="20"/>
              </w:rPr>
              <w:t xml:space="preserve"> </w:t>
            </w:r>
            <w:r>
              <w:rPr>
                <w:color w:val="231F20"/>
                <w:sz w:val="20"/>
              </w:rPr>
              <w:t>filed</w:t>
            </w:r>
            <w:r>
              <w:rPr>
                <w:color w:val="231F20"/>
                <w:spacing w:val="5"/>
                <w:sz w:val="20"/>
              </w:rPr>
              <w:t xml:space="preserve"> </w:t>
            </w:r>
            <w:r>
              <w:rPr>
                <w:color w:val="231F20"/>
                <w:sz w:val="20"/>
              </w:rPr>
              <w:t>during</w:t>
            </w:r>
            <w:r>
              <w:rPr>
                <w:color w:val="231F20"/>
                <w:spacing w:val="5"/>
                <w:sz w:val="20"/>
              </w:rPr>
              <w:t xml:space="preserve"> </w:t>
            </w:r>
            <w:r>
              <w:rPr>
                <w:color w:val="231F20"/>
                <w:sz w:val="20"/>
              </w:rPr>
              <w:t>the</w:t>
            </w:r>
            <w:r>
              <w:rPr>
                <w:color w:val="231F20"/>
                <w:spacing w:val="5"/>
                <w:sz w:val="20"/>
              </w:rPr>
              <w:t xml:space="preserve"> </w:t>
            </w:r>
            <w:r>
              <w:rPr>
                <w:color w:val="231F20"/>
                <w:spacing w:val="-4"/>
                <w:sz w:val="20"/>
              </w:rPr>
              <w:t>year</w:t>
            </w:r>
          </w:p>
        </w:tc>
        <w:tc>
          <w:tcPr>
            <w:tcW w:w="968" w:type="dxa"/>
            <w:shd w:val="clear" w:color="auto" w:fill="F2DFD6"/>
          </w:tcPr>
          <w:p w:rsidR="0064085C" w:rsidRDefault="00726F1A">
            <w:pPr>
              <w:pStyle w:val="TableParagraph"/>
              <w:ind w:left="1" w:right="1"/>
              <w:jc w:val="center"/>
              <w:rPr>
                <w:sz w:val="20"/>
              </w:rPr>
            </w:pPr>
            <w:r>
              <w:rPr>
                <w:color w:val="231F20"/>
                <w:spacing w:val="-5"/>
                <w:sz w:val="20"/>
              </w:rPr>
              <w:t>533</w:t>
            </w:r>
          </w:p>
        </w:tc>
        <w:tc>
          <w:tcPr>
            <w:tcW w:w="962" w:type="dxa"/>
            <w:shd w:val="clear" w:color="auto" w:fill="F2DFD6"/>
          </w:tcPr>
          <w:p w:rsidR="0064085C" w:rsidRDefault="00726F1A">
            <w:pPr>
              <w:pStyle w:val="TableParagraph"/>
              <w:ind w:left="1" w:right="3"/>
              <w:jc w:val="center"/>
              <w:rPr>
                <w:sz w:val="20"/>
              </w:rPr>
            </w:pPr>
            <w:r>
              <w:rPr>
                <w:color w:val="231F20"/>
                <w:spacing w:val="-5"/>
                <w:sz w:val="20"/>
              </w:rPr>
              <w:t>429</w:t>
            </w:r>
          </w:p>
        </w:tc>
      </w:tr>
      <w:tr w:rsidR="0064085C">
        <w:trPr>
          <w:trHeight w:val="328"/>
        </w:trPr>
        <w:tc>
          <w:tcPr>
            <w:tcW w:w="3169" w:type="dxa"/>
            <w:shd w:val="clear" w:color="auto" w:fill="FAF2EE"/>
          </w:tcPr>
          <w:p w:rsidR="0064085C" w:rsidRDefault="00726F1A">
            <w:pPr>
              <w:pStyle w:val="TableParagraph"/>
              <w:ind w:left="56"/>
              <w:rPr>
                <w:sz w:val="20"/>
              </w:rPr>
            </w:pPr>
            <w:r>
              <w:rPr>
                <w:color w:val="231F20"/>
                <w:sz w:val="20"/>
              </w:rPr>
              <w:t>Appeals</w:t>
            </w:r>
            <w:r>
              <w:rPr>
                <w:color w:val="231F20"/>
                <w:spacing w:val="-7"/>
                <w:sz w:val="20"/>
              </w:rPr>
              <w:t xml:space="preserve"> </w:t>
            </w:r>
            <w:r>
              <w:rPr>
                <w:color w:val="231F20"/>
                <w:spacing w:val="-2"/>
                <w:sz w:val="20"/>
              </w:rPr>
              <w:t>Dismissed</w:t>
            </w:r>
          </w:p>
        </w:tc>
        <w:tc>
          <w:tcPr>
            <w:tcW w:w="968" w:type="dxa"/>
            <w:shd w:val="clear" w:color="auto" w:fill="FAF2EE"/>
          </w:tcPr>
          <w:p w:rsidR="0064085C" w:rsidRDefault="00726F1A">
            <w:pPr>
              <w:pStyle w:val="TableParagraph"/>
              <w:ind w:left="1" w:right="1"/>
              <w:jc w:val="center"/>
              <w:rPr>
                <w:sz w:val="20"/>
              </w:rPr>
            </w:pPr>
            <w:r>
              <w:rPr>
                <w:color w:val="231F20"/>
                <w:spacing w:val="-5"/>
                <w:sz w:val="20"/>
              </w:rPr>
              <w:t>308</w:t>
            </w:r>
          </w:p>
        </w:tc>
        <w:tc>
          <w:tcPr>
            <w:tcW w:w="962" w:type="dxa"/>
            <w:shd w:val="clear" w:color="auto" w:fill="FAF2EE"/>
          </w:tcPr>
          <w:p w:rsidR="0064085C" w:rsidRDefault="00726F1A">
            <w:pPr>
              <w:pStyle w:val="TableParagraph"/>
              <w:ind w:left="1" w:right="3"/>
              <w:jc w:val="center"/>
              <w:rPr>
                <w:sz w:val="20"/>
              </w:rPr>
            </w:pPr>
            <w:r>
              <w:rPr>
                <w:color w:val="231F20"/>
                <w:spacing w:val="-5"/>
                <w:w w:val="95"/>
                <w:sz w:val="20"/>
              </w:rPr>
              <w:t>135</w:t>
            </w:r>
          </w:p>
        </w:tc>
      </w:tr>
      <w:tr w:rsidR="0064085C">
        <w:trPr>
          <w:trHeight w:val="328"/>
        </w:trPr>
        <w:tc>
          <w:tcPr>
            <w:tcW w:w="3169" w:type="dxa"/>
            <w:shd w:val="clear" w:color="auto" w:fill="F2DFD6"/>
          </w:tcPr>
          <w:p w:rsidR="0064085C" w:rsidRDefault="00726F1A">
            <w:pPr>
              <w:pStyle w:val="TableParagraph"/>
              <w:ind w:left="56"/>
              <w:rPr>
                <w:sz w:val="20"/>
              </w:rPr>
            </w:pPr>
            <w:r>
              <w:rPr>
                <w:color w:val="231F20"/>
                <w:sz w:val="20"/>
              </w:rPr>
              <w:t>Appeals</w:t>
            </w:r>
            <w:r>
              <w:rPr>
                <w:color w:val="231F20"/>
                <w:spacing w:val="-7"/>
                <w:sz w:val="20"/>
              </w:rPr>
              <w:t xml:space="preserve"> </w:t>
            </w:r>
            <w:r>
              <w:rPr>
                <w:color w:val="231F20"/>
                <w:spacing w:val="-2"/>
                <w:sz w:val="20"/>
              </w:rPr>
              <w:t>Remanded</w:t>
            </w:r>
          </w:p>
        </w:tc>
        <w:tc>
          <w:tcPr>
            <w:tcW w:w="968" w:type="dxa"/>
            <w:shd w:val="clear" w:color="auto" w:fill="F2DFD6"/>
          </w:tcPr>
          <w:p w:rsidR="0064085C" w:rsidRDefault="00726F1A">
            <w:pPr>
              <w:pStyle w:val="TableParagraph"/>
              <w:ind w:left="1" w:right="1"/>
              <w:jc w:val="center"/>
              <w:rPr>
                <w:sz w:val="20"/>
              </w:rPr>
            </w:pPr>
            <w:r>
              <w:rPr>
                <w:color w:val="231F20"/>
                <w:spacing w:val="-5"/>
                <w:w w:val="85"/>
                <w:sz w:val="20"/>
              </w:rPr>
              <w:t>21</w:t>
            </w:r>
          </w:p>
        </w:tc>
        <w:tc>
          <w:tcPr>
            <w:tcW w:w="962" w:type="dxa"/>
            <w:shd w:val="clear" w:color="auto" w:fill="F2DFD6"/>
          </w:tcPr>
          <w:p w:rsidR="0064085C" w:rsidRDefault="00726F1A">
            <w:pPr>
              <w:pStyle w:val="TableParagraph"/>
              <w:ind w:left="1" w:right="3"/>
              <w:jc w:val="center"/>
              <w:rPr>
                <w:sz w:val="20"/>
              </w:rPr>
            </w:pPr>
            <w:r>
              <w:rPr>
                <w:color w:val="231F20"/>
                <w:spacing w:val="-5"/>
                <w:sz w:val="20"/>
              </w:rPr>
              <w:t>28</w:t>
            </w:r>
          </w:p>
        </w:tc>
      </w:tr>
      <w:tr w:rsidR="0064085C">
        <w:trPr>
          <w:trHeight w:val="328"/>
        </w:trPr>
        <w:tc>
          <w:tcPr>
            <w:tcW w:w="3169" w:type="dxa"/>
            <w:shd w:val="clear" w:color="auto" w:fill="FAF2EE"/>
          </w:tcPr>
          <w:p w:rsidR="0064085C" w:rsidRDefault="00726F1A">
            <w:pPr>
              <w:pStyle w:val="TableParagraph"/>
              <w:ind w:left="56"/>
              <w:rPr>
                <w:sz w:val="20"/>
              </w:rPr>
            </w:pPr>
            <w:r>
              <w:rPr>
                <w:color w:val="231F20"/>
                <w:sz w:val="20"/>
              </w:rPr>
              <w:t>Appeals</w:t>
            </w:r>
            <w:r>
              <w:rPr>
                <w:color w:val="231F20"/>
                <w:spacing w:val="-7"/>
                <w:sz w:val="20"/>
              </w:rPr>
              <w:t xml:space="preserve"> </w:t>
            </w:r>
            <w:r>
              <w:rPr>
                <w:color w:val="231F20"/>
                <w:spacing w:val="-2"/>
                <w:sz w:val="20"/>
              </w:rPr>
              <w:t>Allowed</w:t>
            </w:r>
          </w:p>
        </w:tc>
        <w:tc>
          <w:tcPr>
            <w:tcW w:w="968" w:type="dxa"/>
            <w:shd w:val="clear" w:color="auto" w:fill="FAF2EE"/>
          </w:tcPr>
          <w:p w:rsidR="0064085C" w:rsidRDefault="00726F1A">
            <w:pPr>
              <w:pStyle w:val="TableParagraph"/>
              <w:ind w:left="1" w:right="1"/>
              <w:jc w:val="center"/>
              <w:rPr>
                <w:sz w:val="20"/>
              </w:rPr>
            </w:pPr>
            <w:r>
              <w:rPr>
                <w:color w:val="231F20"/>
                <w:spacing w:val="-5"/>
                <w:sz w:val="20"/>
              </w:rPr>
              <w:t>23</w:t>
            </w:r>
          </w:p>
        </w:tc>
        <w:tc>
          <w:tcPr>
            <w:tcW w:w="962" w:type="dxa"/>
            <w:shd w:val="clear" w:color="auto" w:fill="FAF2EE"/>
          </w:tcPr>
          <w:p w:rsidR="0064085C" w:rsidRDefault="00726F1A">
            <w:pPr>
              <w:pStyle w:val="TableParagraph"/>
              <w:ind w:right="3"/>
              <w:jc w:val="center"/>
              <w:rPr>
                <w:sz w:val="20"/>
              </w:rPr>
            </w:pPr>
            <w:r>
              <w:rPr>
                <w:color w:val="231F20"/>
                <w:spacing w:val="-5"/>
                <w:sz w:val="20"/>
              </w:rPr>
              <w:t>47</w:t>
            </w:r>
          </w:p>
        </w:tc>
      </w:tr>
      <w:tr w:rsidR="0064085C">
        <w:trPr>
          <w:trHeight w:val="588"/>
        </w:trPr>
        <w:tc>
          <w:tcPr>
            <w:tcW w:w="3169" w:type="dxa"/>
            <w:shd w:val="clear" w:color="auto" w:fill="F2DFD6"/>
          </w:tcPr>
          <w:p w:rsidR="0064085C" w:rsidRDefault="00726F1A">
            <w:pPr>
              <w:pStyle w:val="TableParagraph"/>
              <w:spacing w:before="26" w:line="260" w:lineRule="atLeast"/>
              <w:ind w:left="56"/>
              <w:rPr>
                <w:sz w:val="20"/>
              </w:rPr>
            </w:pPr>
            <w:r>
              <w:rPr>
                <w:color w:val="231F20"/>
                <w:sz w:val="20"/>
              </w:rPr>
              <w:t>SEBI</w:t>
            </w:r>
            <w:r>
              <w:rPr>
                <w:color w:val="231F20"/>
                <w:spacing w:val="-5"/>
                <w:sz w:val="20"/>
              </w:rPr>
              <w:t xml:space="preserve"> </w:t>
            </w:r>
            <w:r>
              <w:rPr>
                <w:color w:val="231F20"/>
                <w:sz w:val="20"/>
              </w:rPr>
              <w:t>orders</w:t>
            </w:r>
            <w:r>
              <w:rPr>
                <w:color w:val="231F20"/>
                <w:spacing w:val="-5"/>
                <w:sz w:val="20"/>
              </w:rPr>
              <w:t xml:space="preserve"> </w:t>
            </w:r>
            <w:r>
              <w:rPr>
                <w:color w:val="231F20"/>
                <w:sz w:val="20"/>
              </w:rPr>
              <w:t>upheld</w:t>
            </w:r>
            <w:r>
              <w:rPr>
                <w:color w:val="231F20"/>
                <w:spacing w:val="-5"/>
                <w:sz w:val="20"/>
              </w:rPr>
              <w:t xml:space="preserve"> </w:t>
            </w:r>
            <w:r>
              <w:rPr>
                <w:color w:val="231F20"/>
                <w:sz w:val="20"/>
              </w:rPr>
              <w:t xml:space="preserve">with </w:t>
            </w:r>
            <w:r>
              <w:rPr>
                <w:color w:val="231F20"/>
                <w:spacing w:val="-2"/>
                <w:sz w:val="20"/>
              </w:rPr>
              <w:t>modifications</w:t>
            </w:r>
          </w:p>
        </w:tc>
        <w:tc>
          <w:tcPr>
            <w:tcW w:w="968" w:type="dxa"/>
            <w:shd w:val="clear" w:color="auto" w:fill="F2DFD6"/>
          </w:tcPr>
          <w:p w:rsidR="0064085C" w:rsidRDefault="00726F1A">
            <w:pPr>
              <w:pStyle w:val="TableParagraph"/>
              <w:spacing w:before="186"/>
              <w:ind w:left="1" w:right="1"/>
              <w:jc w:val="center"/>
              <w:rPr>
                <w:sz w:val="20"/>
              </w:rPr>
            </w:pPr>
            <w:r>
              <w:rPr>
                <w:color w:val="231F20"/>
                <w:spacing w:val="-5"/>
                <w:sz w:val="20"/>
              </w:rPr>
              <w:t>42</w:t>
            </w:r>
          </w:p>
        </w:tc>
        <w:tc>
          <w:tcPr>
            <w:tcW w:w="962" w:type="dxa"/>
            <w:shd w:val="clear" w:color="auto" w:fill="F2DFD6"/>
          </w:tcPr>
          <w:p w:rsidR="0064085C" w:rsidRDefault="00726F1A">
            <w:pPr>
              <w:pStyle w:val="TableParagraph"/>
              <w:spacing w:before="186"/>
              <w:ind w:right="3"/>
              <w:jc w:val="center"/>
              <w:rPr>
                <w:sz w:val="20"/>
              </w:rPr>
            </w:pPr>
            <w:r>
              <w:rPr>
                <w:color w:val="231F20"/>
                <w:spacing w:val="-5"/>
                <w:sz w:val="20"/>
              </w:rPr>
              <w:t>88</w:t>
            </w:r>
          </w:p>
        </w:tc>
      </w:tr>
      <w:tr w:rsidR="0064085C">
        <w:trPr>
          <w:trHeight w:val="328"/>
        </w:trPr>
        <w:tc>
          <w:tcPr>
            <w:tcW w:w="3169" w:type="dxa"/>
            <w:shd w:val="clear" w:color="auto" w:fill="FAF2EE"/>
          </w:tcPr>
          <w:p w:rsidR="0064085C" w:rsidRDefault="00726F1A">
            <w:pPr>
              <w:pStyle w:val="TableParagraph"/>
              <w:spacing w:before="55"/>
              <w:ind w:left="56"/>
              <w:rPr>
                <w:sz w:val="20"/>
              </w:rPr>
            </w:pPr>
            <w:r>
              <w:rPr>
                <w:color w:val="231F20"/>
                <w:sz w:val="20"/>
              </w:rPr>
              <w:t>Appeals</w:t>
            </w:r>
            <w:r>
              <w:rPr>
                <w:color w:val="231F20"/>
                <w:spacing w:val="-7"/>
                <w:sz w:val="20"/>
              </w:rPr>
              <w:t xml:space="preserve"> </w:t>
            </w:r>
            <w:r>
              <w:rPr>
                <w:color w:val="231F20"/>
                <w:spacing w:val="-2"/>
                <w:sz w:val="20"/>
              </w:rPr>
              <w:t>withdrawn</w:t>
            </w:r>
          </w:p>
        </w:tc>
        <w:tc>
          <w:tcPr>
            <w:tcW w:w="968" w:type="dxa"/>
            <w:shd w:val="clear" w:color="auto" w:fill="FAF2EE"/>
          </w:tcPr>
          <w:p w:rsidR="0064085C" w:rsidRDefault="00726F1A">
            <w:pPr>
              <w:pStyle w:val="TableParagraph"/>
              <w:spacing w:before="55"/>
              <w:ind w:left="1" w:right="1"/>
              <w:jc w:val="center"/>
              <w:rPr>
                <w:sz w:val="20"/>
              </w:rPr>
            </w:pPr>
            <w:r>
              <w:rPr>
                <w:color w:val="231F20"/>
                <w:spacing w:val="-5"/>
                <w:sz w:val="20"/>
              </w:rPr>
              <w:t>28</w:t>
            </w:r>
          </w:p>
        </w:tc>
        <w:tc>
          <w:tcPr>
            <w:tcW w:w="962" w:type="dxa"/>
            <w:shd w:val="clear" w:color="auto" w:fill="FAF2EE"/>
          </w:tcPr>
          <w:p w:rsidR="0064085C" w:rsidRDefault="00726F1A">
            <w:pPr>
              <w:pStyle w:val="TableParagraph"/>
              <w:spacing w:before="55"/>
              <w:ind w:right="3"/>
              <w:jc w:val="center"/>
              <w:rPr>
                <w:sz w:val="20"/>
              </w:rPr>
            </w:pPr>
            <w:r>
              <w:rPr>
                <w:color w:val="231F20"/>
                <w:spacing w:val="-5"/>
                <w:sz w:val="20"/>
              </w:rPr>
              <w:t>25</w:t>
            </w:r>
          </w:p>
        </w:tc>
      </w:tr>
      <w:tr w:rsidR="0064085C">
        <w:trPr>
          <w:trHeight w:val="583"/>
        </w:trPr>
        <w:tc>
          <w:tcPr>
            <w:tcW w:w="3169" w:type="dxa"/>
            <w:tcBorders>
              <w:bottom w:val="single" w:sz="4" w:space="0" w:color="231F20"/>
            </w:tcBorders>
            <w:shd w:val="clear" w:color="auto" w:fill="F2DFD6"/>
          </w:tcPr>
          <w:p w:rsidR="0064085C" w:rsidRDefault="00726F1A">
            <w:pPr>
              <w:pStyle w:val="TableParagraph"/>
              <w:spacing w:before="25" w:line="260" w:lineRule="atLeast"/>
              <w:ind w:left="56"/>
              <w:rPr>
                <w:sz w:val="20"/>
              </w:rPr>
            </w:pPr>
            <w:r>
              <w:rPr>
                <w:color w:val="231F20"/>
                <w:sz w:val="20"/>
              </w:rPr>
              <w:t>Appeals</w:t>
            </w:r>
            <w:r>
              <w:rPr>
                <w:color w:val="231F20"/>
                <w:spacing w:val="-10"/>
                <w:sz w:val="20"/>
              </w:rPr>
              <w:t xml:space="preserve"> </w:t>
            </w:r>
            <w:r>
              <w:rPr>
                <w:color w:val="231F20"/>
                <w:sz w:val="20"/>
              </w:rPr>
              <w:t>Pending</w:t>
            </w:r>
            <w:r>
              <w:rPr>
                <w:color w:val="231F20"/>
                <w:spacing w:val="-10"/>
                <w:sz w:val="20"/>
              </w:rPr>
              <w:t xml:space="preserve"> </w:t>
            </w:r>
            <w:r>
              <w:rPr>
                <w:color w:val="231F20"/>
                <w:sz w:val="20"/>
              </w:rPr>
              <w:t>at</w:t>
            </w:r>
            <w:r>
              <w:rPr>
                <w:color w:val="231F20"/>
                <w:spacing w:val="-10"/>
                <w:sz w:val="20"/>
              </w:rPr>
              <w:t xml:space="preserve"> </w:t>
            </w:r>
            <w:r>
              <w:rPr>
                <w:color w:val="231F20"/>
                <w:sz w:val="20"/>
              </w:rPr>
              <w:t>the</w:t>
            </w:r>
            <w:r>
              <w:rPr>
                <w:color w:val="231F20"/>
                <w:spacing w:val="-10"/>
                <w:sz w:val="20"/>
              </w:rPr>
              <w:t xml:space="preserve"> </w:t>
            </w:r>
            <w:r>
              <w:rPr>
                <w:color w:val="231F20"/>
                <w:sz w:val="20"/>
              </w:rPr>
              <w:t>end</w:t>
            </w:r>
            <w:r>
              <w:rPr>
                <w:color w:val="231F20"/>
                <w:spacing w:val="-10"/>
                <w:sz w:val="20"/>
              </w:rPr>
              <w:t xml:space="preserve"> </w:t>
            </w:r>
            <w:r>
              <w:rPr>
                <w:color w:val="231F20"/>
                <w:sz w:val="20"/>
              </w:rPr>
              <w:t>of</w:t>
            </w:r>
            <w:r>
              <w:rPr>
                <w:color w:val="231F20"/>
                <w:spacing w:val="-10"/>
                <w:sz w:val="20"/>
              </w:rPr>
              <w:t xml:space="preserve"> </w:t>
            </w:r>
            <w:r>
              <w:rPr>
                <w:color w:val="231F20"/>
                <w:sz w:val="20"/>
              </w:rPr>
              <w:t xml:space="preserve">the </w:t>
            </w:r>
            <w:r>
              <w:rPr>
                <w:color w:val="231F20"/>
                <w:spacing w:val="-4"/>
                <w:sz w:val="20"/>
              </w:rPr>
              <w:t>year</w:t>
            </w:r>
          </w:p>
        </w:tc>
        <w:tc>
          <w:tcPr>
            <w:tcW w:w="968" w:type="dxa"/>
            <w:tcBorders>
              <w:bottom w:val="single" w:sz="4" w:space="0" w:color="231F20"/>
            </w:tcBorders>
            <w:shd w:val="clear" w:color="auto" w:fill="F2DFD6"/>
          </w:tcPr>
          <w:p w:rsidR="0064085C" w:rsidRDefault="00726F1A">
            <w:pPr>
              <w:pStyle w:val="TableParagraph"/>
              <w:spacing w:before="185"/>
              <w:ind w:left="1" w:right="1"/>
              <w:jc w:val="center"/>
              <w:rPr>
                <w:sz w:val="20"/>
              </w:rPr>
            </w:pPr>
            <w:r>
              <w:rPr>
                <w:color w:val="231F20"/>
                <w:spacing w:val="-5"/>
                <w:sz w:val="20"/>
              </w:rPr>
              <w:t>960</w:t>
            </w:r>
          </w:p>
        </w:tc>
        <w:tc>
          <w:tcPr>
            <w:tcW w:w="962" w:type="dxa"/>
            <w:tcBorders>
              <w:bottom w:val="single" w:sz="4" w:space="0" w:color="231F20"/>
            </w:tcBorders>
            <w:shd w:val="clear" w:color="auto" w:fill="F2DFD6"/>
          </w:tcPr>
          <w:p w:rsidR="0064085C" w:rsidRDefault="00726F1A">
            <w:pPr>
              <w:pStyle w:val="TableParagraph"/>
              <w:spacing w:before="185"/>
              <w:ind w:right="3"/>
              <w:jc w:val="center"/>
              <w:rPr>
                <w:sz w:val="20"/>
              </w:rPr>
            </w:pPr>
            <w:r>
              <w:rPr>
                <w:color w:val="231F20"/>
                <w:spacing w:val="-2"/>
                <w:w w:val="95"/>
                <w:sz w:val="20"/>
              </w:rPr>
              <w:t>1,066</w:t>
            </w:r>
          </w:p>
        </w:tc>
      </w:tr>
    </w:tbl>
    <w:p w:rsidR="0064085C" w:rsidRDefault="0064085C">
      <w:pPr>
        <w:pStyle w:val="BodyText"/>
        <w:spacing w:before="39"/>
        <w:jc w:val="left"/>
      </w:pPr>
    </w:p>
    <w:p w:rsidR="0064085C" w:rsidRDefault="00726F1A">
      <w:pPr>
        <w:pStyle w:val="BodyText"/>
        <w:spacing w:line="304" w:lineRule="auto"/>
        <w:ind w:left="481" w:right="1016"/>
      </w:pPr>
      <w:r>
        <w:rPr>
          <w:color w:val="231F20"/>
        </w:rPr>
        <w:t>PFUTP &amp; insider trading cases. At the end of March 31, 2026, 1,066 appeals were pending before the Hon’ble SAT.</w:t>
      </w:r>
    </w:p>
    <w:p w:rsidR="0064085C" w:rsidRDefault="00726F1A">
      <w:pPr>
        <w:pStyle w:val="ListParagraph"/>
        <w:numPr>
          <w:ilvl w:val="0"/>
          <w:numId w:val="7"/>
        </w:numPr>
        <w:tabs>
          <w:tab w:val="left" w:pos="481"/>
        </w:tabs>
        <w:spacing w:before="169" w:line="304" w:lineRule="auto"/>
        <w:ind w:right="1016"/>
        <w:jc w:val="both"/>
      </w:pPr>
      <w:r>
        <w:rPr>
          <w:color w:val="231F20"/>
        </w:rPr>
        <w:t>Litigations in Supreme Court: As on March 31, 2026, there were 539 cases pending before the Supreme Court (excluding recovery related litigations), compared to 520 pending in the previous</w:t>
      </w:r>
      <w:r>
        <w:rPr>
          <w:color w:val="231F20"/>
          <w:spacing w:val="-13"/>
        </w:rPr>
        <w:t xml:space="preserve"> </w:t>
      </w:r>
      <w:r>
        <w:rPr>
          <w:color w:val="231F20"/>
        </w:rPr>
        <w:t>year</w:t>
      </w:r>
      <w:r>
        <w:rPr>
          <w:color w:val="231F20"/>
          <w:spacing w:val="-13"/>
        </w:rPr>
        <w:t xml:space="preserve"> </w:t>
      </w:r>
      <w:r>
        <w:rPr>
          <w:color w:val="231F20"/>
        </w:rPr>
        <w:t>(</w:t>
      </w:r>
      <w:r w:rsidRPr="002E6C2A">
        <w:rPr>
          <w:b/>
          <w:color w:val="231F20"/>
        </w:rPr>
        <w:t>Table</w:t>
      </w:r>
      <w:r w:rsidRPr="002E6C2A">
        <w:rPr>
          <w:b/>
          <w:color w:val="231F20"/>
          <w:spacing w:val="-13"/>
        </w:rPr>
        <w:t xml:space="preserve"> </w:t>
      </w:r>
      <w:r w:rsidRPr="002E6C2A">
        <w:rPr>
          <w:b/>
          <w:color w:val="231F20"/>
        </w:rPr>
        <w:t>10.36</w:t>
      </w:r>
      <w:r>
        <w:rPr>
          <w:color w:val="231F20"/>
        </w:rPr>
        <w:t>).</w:t>
      </w:r>
      <w:r>
        <w:rPr>
          <w:color w:val="231F20"/>
          <w:spacing w:val="-13"/>
        </w:rPr>
        <w:t xml:space="preserve"> </w:t>
      </w:r>
      <w:r>
        <w:rPr>
          <w:color w:val="231F20"/>
        </w:rPr>
        <w:t>During</w:t>
      </w:r>
      <w:r>
        <w:rPr>
          <w:color w:val="231F20"/>
          <w:spacing w:val="-13"/>
        </w:rPr>
        <w:t xml:space="preserve"> </w:t>
      </w:r>
      <w:r>
        <w:rPr>
          <w:color w:val="231F20"/>
        </w:rPr>
        <w:t>2025-26,</w:t>
      </w:r>
      <w:r>
        <w:rPr>
          <w:color w:val="231F20"/>
          <w:spacing w:val="-13"/>
        </w:rPr>
        <w:t xml:space="preserve"> </w:t>
      </w:r>
      <w:r>
        <w:rPr>
          <w:color w:val="231F20"/>
        </w:rPr>
        <w:t>73 cases were added and 54 cases disposed of.</w:t>
      </w:r>
    </w:p>
    <w:p w:rsidR="0064085C" w:rsidRDefault="00726F1A">
      <w:pPr>
        <w:pStyle w:val="ListParagraph"/>
        <w:numPr>
          <w:ilvl w:val="0"/>
          <w:numId w:val="7"/>
        </w:numPr>
        <w:tabs>
          <w:tab w:val="left" w:pos="479"/>
          <w:tab w:val="left" w:pos="481"/>
        </w:tabs>
        <w:spacing w:before="169" w:line="304" w:lineRule="auto"/>
        <w:ind w:right="1015"/>
        <w:jc w:val="both"/>
      </w:pPr>
      <w:r>
        <w:rPr>
          <w:color w:val="231F20"/>
        </w:rPr>
        <w:t>Litigations in High Courts: As on March 31, 2026, there were 884 litigation cases pending before the High Courts (excluding prosecution and recovery related litigations), compared to 886 litigation cases in the previous year. During 2025-26,</w:t>
      </w:r>
      <w:r>
        <w:rPr>
          <w:color w:val="231F20"/>
          <w:spacing w:val="40"/>
        </w:rPr>
        <w:t xml:space="preserve"> </w:t>
      </w:r>
      <w:r>
        <w:rPr>
          <w:color w:val="231F20"/>
        </w:rPr>
        <w:t>201</w:t>
      </w:r>
      <w:r>
        <w:rPr>
          <w:color w:val="231F20"/>
          <w:spacing w:val="40"/>
        </w:rPr>
        <w:t xml:space="preserve"> </w:t>
      </w:r>
      <w:r>
        <w:rPr>
          <w:color w:val="231F20"/>
        </w:rPr>
        <w:t>litigation</w:t>
      </w:r>
      <w:r>
        <w:rPr>
          <w:color w:val="231F20"/>
          <w:spacing w:val="40"/>
        </w:rPr>
        <w:t xml:space="preserve"> </w:t>
      </w:r>
      <w:r>
        <w:rPr>
          <w:color w:val="231F20"/>
        </w:rPr>
        <w:t>cases</w:t>
      </w:r>
      <w:r>
        <w:rPr>
          <w:color w:val="231F20"/>
          <w:spacing w:val="40"/>
        </w:rPr>
        <w:t xml:space="preserve"> </w:t>
      </w:r>
      <w:r>
        <w:rPr>
          <w:color w:val="231F20"/>
        </w:rPr>
        <w:t>have</w:t>
      </w:r>
      <w:r>
        <w:rPr>
          <w:color w:val="231F20"/>
          <w:spacing w:val="40"/>
        </w:rPr>
        <w:t xml:space="preserve"> </w:t>
      </w:r>
      <w:r>
        <w:rPr>
          <w:color w:val="231F20"/>
        </w:rPr>
        <w:t>been</w:t>
      </w:r>
      <w:r>
        <w:rPr>
          <w:color w:val="231F20"/>
          <w:spacing w:val="40"/>
        </w:rPr>
        <w:t xml:space="preserve"> </w:t>
      </w:r>
      <w:r>
        <w:rPr>
          <w:color w:val="231F20"/>
        </w:rPr>
        <w:t>filed in High Court and 203 cases were disposed of (</w:t>
      </w:r>
      <w:r w:rsidRPr="002E6C2A">
        <w:rPr>
          <w:b/>
          <w:color w:val="231F20"/>
        </w:rPr>
        <w:t>Table 10.37</w:t>
      </w:r>
      <w:r>
        <w:rPr>
          <w:color w:val="231F20"/>
        </w:rPr>
        <w:t>).</w:t>
      </w:r>
    </w:p>
    <w:p w:rsidR="0064085C" w:rsidRDefault="00726F1A">
      <w:pPr>
        <w:pStyle w:val="BodyText"/>
        <w:spacing w:before="167"/>
        <w:ind w:left="481"/>
      </w:pPr>
      <w:r>
        <w:rPr>
          <w:color w:val="231F20"/>
        </w:rPr>
        <w:t>As</w:t>
      </w:r>
      <w:r>
        <w:rPr>
          <w:color w:val="231F20"/>
          <w:spacing w:val="6"/>
        </w:rPr>
        <w:t xml:space="preserve"> </w:t>
      </w:r>
      <w:r>
        <w:rPr>
          <w:color w:val="231F20"/>
        </w:rPr>
        <w:t>on</w:t>
      </w:r>
      <w:r>
        <w:rPr>
          <w:color w:val="231F20"/>
          <w:spacing w:val="7"/>
        </w:rPr>
        <w:t xml:space="preserve"> </w:t>
      </w:r>
      <w:r>
        <w:rPr>
          <w:color w:val="231F20"/>
        </w:rPr>
        <w:t>March</w:t>
      </w:r>
      <w:r>
        <w:rPr>
          <w:color w:val="231F20"/>
          <w:spacing w:val="7"/>
        </w:rPr>
        <w:t xml:space="preserve"> </w:t>
      </w:r>
      <w:r>
        <w:rPr>
          <w:color w:val="231F20"/>
        </w:rPr>
        <w:t>31,</w:t>
      </w:r>
      <w:r>
        <w:rPr>
          <w:color w:val="231F20"/>
          <w:spacing w:val="7"/>
        </w:rPr>
        <w:t xml:space="preserve"> </w:t>
      </w:r>
      <w:r>
        <w:rPr>
          <w:color w:val="231F20"/>
        </w:rPr>
        <w:t>2026,</w:t>
      </w:r>
      <w:r>
        <w:rPr>
          <w:color w:val="231F20"/>
          <w:spacing w:val="6"/>
        </w:rPr>
        <w:t xml:space="preserve"> </w:t>
      </w:r>
      <w:r>
        <w:rPr>
          <w:color w:val="231F20"/>
        </w:rPr>
        <w:t>349</w:t>
      </w:r>
      <w:r>
        <w:rPr>
          <w:color w:val="231F20"/>
          <w:spacing w:val="7"/>
        </w:rPr>
        <w:t xml:space="preserve"> </w:t>
      </w:r>
      <w:r>
        <w:rPr>
          <w:color w:val="231F20"/>
        </w:rPr>
        <w:t>cases</w:t>
      </w:r>
      <w:r>
        <w:rPr>
          <w:color w:val="231F20"/>
          <w:spacing w:val="7"/>
        </w:rPr>
        <w:t xml:space="preserve"> </w:t>
      </w:r>
      <w:r>
        <w:rPr>
          <w:color w:val="231F20"/>
        </w:rPr>
        <w:t>pertaining</w:t>
      </w:r>
      <w:r>
        <w:rPr>
          <w:color w:val="231F20"/>
          <w:spacing w:val="7"/>
        </w:rPr>
        <w:t xml:space="preserve"> </w:t>
      </w:r>
      <w:r>
        <w:rPr>
          <w:color w:val="231F20"/>
          <w:spacing w:val="-5"/>
        </w:rPr>
        <w:t>to</w:t>
      </w:r>
    </w:p>
    <w:p w:rsidR="0064085C" w:rsidRDefault="00726F1A">
      <w:pPr>
        <w:pStyle w:val="BodyText"/>
        <w:spacing w:before="68"/>
        <w:ind w:left="481"/>
      </w:pPr>
      <w:r>
        <w:rPr>
          <w:color w:val="231F20"/>
          <w:w w:val="105"/>
        </w:rPr>
        <w:t>prosecution</w:t>
      </w:r>
      <w:r>
        <w:rPr>
          <w:color w:val="231F20"/>
          <w:spacing w:val="62"/>
          <w:w w:val="105"/>
        </w:rPr>
        <w:t xml:space="preserve"> </w:t>
      </w:r>
      <w:r>
        <w:rPr>
          <w:color w:val="231F20"/>
          <w:w w:val="105"/>
        </w:rPr>
        <w:t>litigations</w:t>
      </w:r>
      <w:r>
        <w:rPr>
          <w:color w:val="231F20"/>
          <w:spacing w:val="62"/>
          <w:w w:val="105"/>
        </w:rPr>
        <w:t xml:space="preserve"> </w:t>
      </w:r>
      <w:r>
        <w:rPr>
          <w:color w:val="231F20"/>
          <w:w w:val="105"/>
        </w:rPr>
        <w:t>were</w:t>
      </w:r>
      <w:r>
        <w:rPr>
          <w:color w:val="231F20"/>
          <w:spacing w:val="61"/>
          <w:w w:val="105"/>
        </w:rPr>
        <w:t xml:space="preserve"> </w:t>
      </w:r>
      <w:r>
        <w:rPr>
          <w:color w:val="231F20"/>
          <w:w w:val="105"/>
        </w:rPr>
        <w:t>pending</w:t>
      </w:r>
      <w:r>
        <w:rPr>
          <w:color w:val="231F20"/>
          <w:spacing w:val="61"/>
          <w:w w:val="105"/>
        </w:rPr>
        <w:t xml:space="preserve"> </w:t>
      </w:r>
      <w:r>
        <w:rPr>
          <w:color w:val="231F20"/>
          <w:spacing w:val="-2"/>
          <w:w w:val="105"/>
        </w:rPr>
        <w:t>before</w:t>
      </w:r>
    </w:p>
    <w:p w:rsidR="0064085C" w:rsidRDefault="0064085C">
      <w:pPr>
        <w:pStyle w:val="BodyText"/>
        <w:sectPr w:rsidR="0064085C">
          <w:type w:val="continuous"/>
          <w:pgSz w:w="12590" w:h="16190"/>
          <w:pgMar w:top="0" w:right="0" w:bottom="1020" w:left="992" w:header="0" w:footer="824" w:gutter="0"/>
          <w:cols w:num="2" w:space="720" w:equalWidth="0">
            <w:col w:w="5130" w:space="309"/>
            <w:col w:w="6159"/>
          </w:cols>
        </w:sectPr>
      </w:pPr>
    </w:p>
    <w:p w:rsidR="0064085C" w:rsidRDefault="0064085C">
      <w:pPr>
        <w:pStyle w:val="BodyText"/>
        <w:spacing w:before="119"/>
        <w:jc w:val="left"/>
      </w:pPr>
    </w:p>
    <w:p w:rsidR="0064085C" w:rsidRPr="002E6C2A" w:rsidRDefault="00726F1A">
      <w:pPr>
        <w:pStyle w:val="BodyText"/>
        <w:ind w:left="28"/>
        <w:jc w:val="left"/>
        <w:rPr>
          <w:b/>
        </w:rPr>
      </w:pPr>
      <w:r w:rsidRPr="002E6C2A">
        <w:rPr>
          <w:b/>
          <w:color w:val="231F20"/>
          <w:spacing w:val="-2"/>
        </w:rPr>
        <w:t>Table</w:t>
      </w:r>
      <w:r w:rsidRPr="002E6C2A">
        <w:rPr>
          <w:b/>
          <w:color w:val="231F20"/>
          <w:spacing w:val="-4"/>
        </w:rPr>
        <w:t xml:space="preserve"> </w:t>
      </w:r>
      <w:r w:rsidRPr="002E6C2A">
        <w:rPr>
          <w:b/>
          <w:color w:val="231F20"/>
          <w:spacing w:val="-2"/>
        </w:rPr>
        <w:t>10.36:</w:t>
      </w:r>
      <w:r w:rsidRPr="002E6C2A">
        <w:rPr>
          <w:b/>
          <w:color w:val="231F20"/>
          <w:spacing w:val="-4"/>
        </w:rPr>
        <w:t xml:space="preserve"> </w:t>
      </w:r>
      <w:r w:rsidRPr="002E6C2A">
        <w:rPr>
          <w:b/>
          <w:color w:val="231F20"/>
          <w:spacing w:val="-2"/>
        </w:rPr>
        <w:t>Status</w:t>
      </w:r>
      <w:r w:rsidRPr="002E6C2A">
        <w:rPr>
          <w:b/>
          <w:color w:val="231F20"/>
          <w:spacing w:val="-4"/>
        </w:rPr>
        <w:t xml:space="preserve"> </w:t>
      </w:r>
      <w:r w:rsidRPr="002E6C2A">
        <w:rPr>
          <w:b/>
          <w:color w:val="231F20"/>
          <w:spacing w:val="-2"/>
        </w:rPr>
        <w:t>of</w:t>
      </w:r>
      <w:r w:rsidRPr="002E6C2A">
        <w:rPr>
          <w:b/>
          <w:color w:val="231F20"/>
          <w:spacing w:val="-4"/>
        </w:rPr>
        <w:t xml:space="preserve"> </w:t>
      </w:r>
      <w:r w:rsidRPr="002E6C2A">
        <w:rPr>
          <w:b/>
          <w:color w:val="231F20"/>
          <w:spacing w:val="-2"/>
        </w:rPr>
        <w:t>Litigation</w:t>
      </w:r>
      <w:r w:rsidRPr="002E6C2A">
        <w:rPr>
          <w:b/>
          <w:color w:val="231F20"/>
          <w:spacing w:val="-4"/>
        </w:rPr>
        <w:t xml:space="preserve"> </w:t>
      </w:r>
      <w:r w:rsidRPr="002E6C2A">
        <w:rPr>
          <w:b/>
          <w:color w:val="231F20"/>
          <w:spacing w:val="-2"/>
        </w:rPr>
        <w:t>before</w:t>
      </w:r>
      <w:r w:rsidRPr="002E6C2A">
        <w:rPr>
          <w:b/>
          <w:color w:val="231F20"/>
          <w:spacing w:val="-4"/>
        </w:rPr>
        <w:t xml:space="preserve"> </w:t>
      </w:r>
      <w:r w:rsidRPr="002E6C2A">
        <w:rPr>
          <w:b/>
          <w:color w:val="231F20"/>
          <w:spacing w:val="-2"/>
        </w:rPr>
        <w:t>Supreme</w:t>
      </w:r>
      <w:r w:rsidRPr="002E6C2A">
        <w:rPr>
          <w:b/>
          <w:color w:val="231F20"/>
          <w:spacing w:val="-5"/>
        </w:rPr>
        <w:t xml:space="preserve"> </w:t>
      </w:r>
      <w:r w:rsidRPr="002E6C2A">
        <w:rPr>
          <w:b/>
          <w:color w:val="231F20"/>
          <w:spacing w:val="-2"/>
        </w:rPr>
        <w:t>Court</w:t>
      </w:r>
    </w:p>
    <w:p w:rsidR="0064085C" w:rsidRDefault="0064085C">
      <w:pPr>
        <w:pStyle w:val="BodyText"/>
        <w:spacing w:before="9"/>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707"/>
        <w:gridCol w:w="1444"/>
        <w:gridCol w:w="1337"/>
        <w:gridCol w:w="1413"/>
        <w:gridCol w:w="1117"/>
        <w:gridCol w:w="1337"/>
        <w:gridCol w:w="1186"/>
      </w:tblGrid>
      <w:tr w:rsidR="0064085C" w:rsidRPr="002E6C2A">
        <w:trPr>
          <w:trHeight w:val="318"/>
        </w:trPr>
        <w:tc>
          <w:tcPr>
            <w:tcW w:w="2707"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56"/>
              <w:rPr>
                <w:b/>
                <w:sz w:val="20"/>
              </w:rPr>
            </w:pPr>
            <w:r w:rsidRPr="002E6C2A">
              <w:rPr>
                <w:b/>
                <w:color w:val="FFFFFF"/>
                <w:spacing w:val="-2"/>
                <w:w w:val="105"/>
                <w:sz w:val="20"/>
              </w:rPr>
              <w:t>Particulars</w:t>
            </w:r>
          </w:p>
        </w:tc>
        <w:tc>
          <w:tcPr>
            <w:tcW w:w="1444" w:type="dxa"/>
            <w:vMerge w:val="restart"/>
            <w:tcBorders>
              <w:top w:val="single" w:sz="4" w:space="0" w:color="231F20"/>
              <w:bottom w:val="single" w:sz="4" w:space="0" w:color="231F20"/>
            </w:tcBorders>
            <w:shd w:val="clear" w:color="auto" w:fill="C95D48"/>
          </w:tcPr>
          <w:p w:rsidR="0064085C" w:rsidRPr="002E6C2A" w:rsidRDefault="0064085C">
            <w:pPr>
              <w:pStyle w:val="TableParagraph"/>
              <w:spacing w:before="150"/>
              <w:rPr>
                <w:b/>
                <w:sz w:val="20"/>
              </w:rPr>
            </w:pPr>
          </w:p>
          <w:p w:rsidR="0064085C" w:rsidRPr="002E6C2A" w:rsidRDefault="00726F1A">
            <w:pPr>
              <w:pStyle w:val="TableParagraph"/>
              <w:spacing w:before="0"/>
              <w:ind w:left="714"/>
              <w:rPr>
                <w:b/>
                <w:sz w:val="20"/>
              </w:rPr>
            </w:pPr>
            <w:r w:rsidRPr="002E6C2A">
              <w:rPr>
                <w:b/>
                <w:noProof/>
                <w:sz w:val="20"/>
                <w:lang w:val="en-IN" w:eastAsia="en-IN"/>
              </w:rPr>
              <mc:AlternateContent>
                <mc:Choice Requires="wpg">
                  <w:drawing>
                    <wp:anchor distT="0" distB="0" distL="0" distR="0" simplePos="0" relativeHeight="251648512" behindDoc="0" locked="0" layoutInCell="1" allowOverlap="1">
                      <wp:simplePos x="0" y="0"/>
                      <wp:positionH relativeFrom="column">
                        <wp:posOffset>207649</wp:posOffset>
                      </wp:positionH>
                      <wp:positionV relativeFrom="paragraph">
                        <wp:posOffset>-38838</wp:posOffset>
                      </wp:positionV>
                      <wp:extent cx="2311400" cy="635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0" cy="6350"/>
                                <a:chOff x="0" y="0"/>
                                <a:chExt cx="2311400" cy="6350"/>
                              </a:xfrm>
                            </wpg:grpSpPr>
                            <wps:wsp>
                              <wps:cNvPr id="80" name="Graphic 80"/>
                              <wps:cNvSpPr/>
                              <wps:spPr>
                                <a:xfrm>
                                  <a:off x="0" y="3175"/>
                                  <a:ext cx="770890" cy="1270"/>
                                </a:xfrm>
                                <a:custGeom>
                                  <a:avLst/>
                                  <a:gdLst/>
                                  <a:ahLst/>
                                  <a:cxnLst/>
                                  <a:rect l="l" t="t" r="r" b="b"/>
                                  <a:pathLst>
                                    <a:path w="770890">
                                      <a:moveTo>
                                        <a:pt x="0" y="0"/>
                                      </a:moveTo>
                                      <a:lnTo>
                                        <a:pt x="770445" y="0"/>
                                      </a:lnTo>
                                    </a:path>
                                  </a:pathLst>
                                </a:custGeom>
                                <a:ln w="6350">
                                  <a:solidFill>
                                    <a:srgbClr val="FFFFFF"/>
                                  </a:solidFill>
                                  <a:prstDash val="solid"/>
                                </a:ln>
                              </wps:spPr>
                              <wps:bodyPr wrap="square" lIns="0" tIns="0" rIns="0" bIns="0" rtlCol="0">
                                <a:prstTxWarp prst="textNoShape">
                                  <a:avLst/>
                                </a:prstTxWarp>
                                <a:noAutofit/>
                              </wps:bodyPr>
                            </wps:wsp>
                            <wps:wsp>
                              <wps:cNvPr id="81" name="Graphic 81"/>
                              <wps:cNvSpPr/>
                              <wps:spPr>
                                <a:xfrm>
                                  <a:off x="770440" y="3175"/>
                                  <a:ext cx="770890" cy="1270"/>
                                </a:xfrm>
                                <a:custGeom>
                                  <a:avLst/>
                                  <a:gdLst/>
                                  <a:ahLst/>
                                  <a:cxnLst/>
                                  <a:rect l="l" t="t" r="r" b="b"/>
                                  <a:pathLst>
                                    <a:path w="770890">
                                      <a:moveTo>
                                        <a:pt x="0" y="0"/>
                                      </a:moveTo>
                                      <a:lnTo>
                                        <a:pt x="770445" y="0"/>
                                      </a:lnTo>
                                    </a:path>
                                  </a:pathLst>
                                </a:custGeom>
                                <a:ln w="6350">
                                  <a:solidFill>
                                    <a:srgbClr val="FFFFFF"/>
                                  </a:solidFill>
                                  <a:prstDash val="solid"/>
                                </a:ln>
                              </wps:spPr>
                              <wps:bodyPr wrap="square" lIns="0" tIns="0" rIns="0" bIns="0" rtlCol="0">
                                <a:prstTxWarp prst="textNoShape">
                                  <a:avLst/>
                                </a:prstTxWarp>
                                <a:noAutofit/>
                              </wps:bodyPr>
                            </wps:wsp>
                            <wps:wsp>
                              <wps:cNvPr id="82" name="Graphic 82"/>
                              <wps:cNvSpPr/>
                              <wps:spPr>
                                <a:xfrm>
                                  <a:off x="1540882" y="3175"/>
                                  <a:ext cx="770890" cy="1270"/>
                                </a:xfrm>
                                <a:custGeom>
                                  <a:avLst/>
                                  <a:gdLst/>
                                  <a:ahLst/>
                                  <a:cxnLst/>
                                  <a:rect l="l" t="t" r="r" b="b"/>
                                  <a:pathLst>
                                    <a:path w="770890">
                                      <a:moveTo>
                                        <a:pt x="0" y="0"/>
                                      </a:moveTo>
                                      <a:lnTo>
                                        <a:pt x="77044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FE928B1" id="Group 79" o:spid="_x0000_s1026" style="position:absolute;margin-left:16.35pt;margin-top:-3.05pt;width:182pt;height:.5pt;z-index:251648512;mso-wrap-distance-left:0;mso-wrap-distance-right:0" coordsize="23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">
                      <v:shape id="Graphic 80" o:spid="_x0000_s1027" style="position:absolute;top:31;width:7708;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" path="m,l770445,e" filled="f" strokecolor="white" strokeweight=".5pt">
                        <v:path arrowok="t"/>
                      </v:shape>
                      <v:shape id="Graphic 81" o:spid="_x0000_s1028" style="position:absolute;left:7704;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" path="m,l770445,e" filled="f" strokecolor="white" strokeweight=".5pt">
                        <v:path arrowok="t"/>
                      </v:shape>
                      <v:shape id="Graphic 82" o:spid="_x0000_s1029" style="position:absolute;left:15408;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" path="m,l770445,e" filled="f" strokecolor="white" strokeweight=".5pt">
                        <v:path arrowok="t"/>
                      </v:shape>
                    </v:group>
                  </w:pict>
                </mc:Fallback>
              </mc:AlternateContent>
            </w:r>
            <w:r w:rsidRPr="002E6C2A">
              <w:rPr>
                <w:b/>
                <w:color w:val="FFFFFF"/>
                <w:spacing w:val="-2"/>
                <w:sz w:val="20"/>
              </w:rPr>
              <w:t>Filed</w:t>
            </w:r>
          </w:p>
        </w:tc>
        <w:tc>
          <w:tcPr>
            <w:tcW w:w="1337" w:type="dxa"/>
            <w:vMerge w:val="restart"/>
            <w:tcBorders>
              <w:top w:val="single" w:sz="4" w:space="0" w:color="231F20"/>
              <w:bottom w:val="single" w:sz="4" w:space="0" w:color="231F20"/>
            </w:tcBorders>
            <w:shd w:val="clear" w:color="auto" w:fill="C95D48"/>
          </w:tcPr>
          <w:p w:rsidR="0064085C" w:rsidRPr="002E6C2A" w:rsidRDefault="00726F1A">
            <w:pPr>
              <w:pStyle w:val="TableParagraph"/>
              <w:spacing w:before="51"/>
              <w:ind w:left="336"/>
              <w:rPr>
                <w:b/>
                <w:sz w:val="20"/>
              </w:rPr>
            </w:pPr>
            <w:r w:rsidRPr="002E6C2A">
              <w:rPr>
                <w:b/>
                <w:color w:val="FFFFFF"/>
                <w:spacing w:val="-5"/>
                <w:sz w:val="20"/>
              </w:rPr>
              <w:t>2024-25</w:t>
            </w:r>
          </w:p>
          <w:p w:rsidR="0064085C" w:rsidRPr="002E6C2A" w:rsidRDefault="00726F1A">
            <w:pPr>
              <w:pStyle w:val="TableParagraph"/>
              <w:spacing w:before="99"/>
              <w:ind w:left="291"/>
              <w:rPr>
                <w:b/>
                <w:sz w:val="20"/>
              </w:rPr>
            </w:pPr>
            <w:r w:rsidRPr="002E6C2A">
              <w:rPr>
                <w:b/>
                <w:color w:val="FFFFFF"/>
                <w:spacing w:val="-2"/>
                <w:sz w:val="20"/>
              </w:rPr>
              <w:t>Disposed</w:t>
            </w:r>
          </w:p>
        </w:tc>
        <w:tc>
          <w:tcPr>
            <w:tcW w:w="1413" w:type="dxa"/>
            <w:vMerge w:val="restart"/>
            <w:tcBorders>
              <w:top w:val="single" w:sz="4" w:space="0" w:color="231F20"/>
              <w:bottom w:val="single" w:sz="4" w:space="0" w:color="231F20"/>
            </w:tcBorders>
            <w:shd w:val="clear" w:color="auto" w:fill="C95D48"/>
          </w:tcPr>
          <w:p w:rsidR="0064085C" w:rsidRPr="002E6C2A" w:rsidRDefault="0064085C">
            <w:pPr>
              <w:pStyle w:val="TableParagraph"/>
              <w:spacing w:before="150"/>
              <w:rPr>
                <w:b/>
                <w:sz w:val="20"/>
              </w:rPr>
            </w:pPr>
          </w:p>
          <w:p w:rsidR="0064085C" w:rsidRPr="002E6C2A" w:rsidRDefault="00726F1A">
            <w:pPr>
              <w:pStyle w:val="TableParagraph"/>
              <w:spacing w:before="0"/>
              <w:ind w:left="222"/>
              <w:rPr>
                <w:b/>
                <w:sz w:val="20"/>
              </w:rPr>
            </w:pPr>
            <w:r w:rsidRPr="002E6C2A">
              <w:rPr>
                <w:b/>
                <w:color w:val="FFFFFF"/>
                <w:spacing w:val="-2"/>
                <w:sz w:val="20"/>
              </w:rPr>
              <w:t>Pending</w:t>
            </w:r>
          </w:p>
        </w:tc>
        <w:tc>
          <w:tcPr>
            <w:tcW w:w="3640" w:type="dxa"/>
            <w:gridSpan w:val="3"/>
            <w:tcBorders>
              <w:top w:val="single" w:sz="4" w:space="0" w:color="231F20"/>
              <w:bottom w:val="single" w:sz="4" w:space="0" w:color="FFFFFF"/>
            </w:tcBorders>
            <w:shd w:val="clear" w:color="auto" w:fill="C95D48"/>
          </w:tcPr>
          <w:p w:rsidR="0064085C" w:rsidRPr="002E6C2A" w:rsidRDefault="00726F1A">
            <w:pPr>
              <w:pStyle w:val="TableParagraph"/>
              <w:spacing w:before="51"/>
              <w:ind w:left="4" w:right="5"/>
              <w:jc w:val="center"/>
              <w:rPr>
                <w:b/>
                <w:sz w:val="20"/>
              </w:rPr>
            </w:pPr>
            <w:r w:rsidRPr="002E6C2A">
              <w:rPr>
                <w:b/>
                <w:color w:val="FFFFFF"/>
                <w:sz w:val="20"/>
              </w:rPr>
              <w:t>2025-</w:t>
            </w:r>
            <w:r w:rsidRPr="002E6C2A">
              <w:rPr>
                <w:b/>
                <w:color w:val="FFFFFF"/>
                <w:spacing w:val="-5"/>
                <w:sz w:val="20"/>
              </w:rPr>
              <w:t>26</w:t>
            </w:r>
          </w:p>
        </w:tc>
      </w:tr>
      <w:tr w:rsidR="0064085C" w:rsidRPr="002E6C2A">
        <w:trPr>
          <w:trHeight w:val="318"/>
        </w:trPr>
        <w:tc>
          <w:tcPr>
            <w:tcW w:w="2707" w:type="dxa"/>
            <w:vMerge/>
            <w:tcBorders>
              <w:top w:val="nil"/>
              <w:bottom w:val="single" w:sz="4" w:space="0" w:color="231F20"/>
            </w:tcBorders>
            <w:shd w:val="clear" w:color="auto" w:fill="C95D48"/>
          </w:tcPr>
          <w:p w:rsidR="0064085C" w:rsidRPr="002E6C2A" w:rsidRDefault="0064085C">
            <w:pPr>
              <w:rPr>
                <w:b/>
                <w:sz w:val="2"/>
                <w:szCs w:val="2"/>
              </w:rPr>
            </w:pPr>
          </w:p>
        </w:tc>
        <w:tc>
          <w:tcPr>
            <w:tcW w:w="1444" w:type="dxa"/>
            <w:vMerge/>
            <w:tcBorders>
              <w:top w:val="nil"/>
              <w:bottom w:val="single" w:sz="4" w:space="0" w:color="231F20"/>
            </w:tcBorders>
            <w:shd w:val="clear" w:color="auto" w:fill="C95D48"/>
          </w:tcPr>
          <w:p w:rsidR="0064085C" w:rsidRPr="002E6C2A" w:rsidRDefault="0064085C">
            <w:pPr>
              <w:rPr>
                <w:b/>
                <w:sz w:val="2"/>
                <w:szCs w:val="2"/>
              </w:rPr>
            </w:pPr>
          </w:p>
        </w:tc>
        <w:tc>
          <w:tcPr>
            <w:tcW w:w="1337" w:type="dxa"/>
            <w:vMerge/>
            <w:tcBorders>
              <w:top w:val="nil"/>
              <w:bottom w:val="single" w:sz="4" w:space="0" w:color="231F20"/>
            </w:tcBorders>
            <w:shd w:val="clear" w:color="auto" w:fill="C95D48"/>
          </w:tcPr>
          <w:p w:rsidR="0064085C" w:rsidRPr="002E6C2A" w:rsidRDefault="0064085C">
            <w:pPr>
              <w:rPr>
                <w:b/>
                <w:sz w:val="2"/>
                <w:szCs w:val="2"/>
              </w:rPr>
            </w:pPr>
          </w:p>
        </w:tc>
        <w:tc>
          <w:tcPr>
            <w:tcW w:w="1413" w:type="dxa"/>
            <w:vMerge/>
            <w:tcBorders>
              <w:top w:val="nil"/>
              <w:bottom w:val="single" w:sz="4" w:space="0" w:color="231F20"/>
            </w:tcBorders>
            <w:shd w:val="clear" w:color="auto" w:fill="C95D48"/>
          </w:tcPr>
          <w:p w:rsidR="0064085C" w:rsidRPr="002E6C2A" w:rsidRDefault="0064085C">
            <w:pPr>
              <w:rPr>
                <w:b/>
                <w:sz w:val="2"/>
                <w:szCs w:val="2"/>
              </w:rPr>
            </w:pPr>
          </w:p>
        </w:tc>
        <w:tc>
          <w:tcPr>
            <w:tcW w:w="1117" w:type="dxa"/>
            <w:tcBorders>
              <w:top w:val="single" w:sz="4" w:space="0" w:color="FFFFFF"/>
              <w:bottom w:val="single" w:sz="4" w:space="0" w:color="231F20"/>
            </w:tcBorders>
            <w:shd w:val="clear" w:color="auto" w:fill="C95D48"/>
          </w:tcPr>
          <w:p w:rsidR="0064085C" w:rsidRPr="002E6C2A" w:rsidRDefault="00726F1A">
            <w:pPr>
              <w:pStyle w:val="TableParagraph"/>
              <w:spacing w:before="51"/>
              <w:ind w:left="100" w:right="6"/>
              <w:jc w:val="center"/>
              <w:rPr>
                <w:b/>
                <w:sz w:val="20"/>
              </w:rPr>
            </w:pPr>
            <w:r w:rsidRPr="002E6C2A">
              <w:rPr>
                <w:b/>
                <w:color w:val="FFFFFF"/>
                <w:spacing w:val="-2"/>
                <w:sz w:val="20"/>
              </w:rPr>
              <w:t>Filed</w:t>
            </w:r>
          </w:p>
        </w:tc>
        <w:tc>
          <w:tcPr>
            <w:tcW w:w="1337" w:type="dxa"/>
            <w:tcBorders>
              <w:top w:val="single" w:sz="4" w:space="0" w:color="FFFFFF"/>
              <w:bottom w:val="single" w:sz="4" w:space="0" w:color="231F20"/>
            </w:tcBorders>
            <w:shd w:val="clear" w:color="auto" w:fill="C95D48"/>
          </w:tcPr>
          <w:p w:rsidR="0064085C" w:rsidRPr="002E6C2A" w:rsidRDefault="00726F1A">
            <w:pPr>
              <w:pStyle w:val="TableParagraph"/>
              <w:spacing w:before="51"/>
              <w:ind w:left="73" w:right="6"/>
              <w:jc w:val="center"/>
              <w:rPr>
                <w:b/>
                <w:sz w:val="20"/>
              </w:rPr>
            </w:pPr>
            <w:r w:rsidRPr="002E6C2A">
              <w:rPr>
                <w:b/>
                <w:color w:val="FFFFFF"/>
                <w:spacing w:val="-2"/>
                <w:sz w:val="20"/>
              </w:rPr>
              <w:t>Disposed</w:t>
            </w:r>
          </w:p>
        </w:tc>
        <w:tc>
          <w:tcPr>
            <w:tcW w:w="1186" w:type="dxa"/>
            <w:tcBorders>
              <w:top w:val="single" w:sz="4" w:space="0" w:color="FFFFFF"/>
              <w:bottom w:val="single" w:sz="4" w:space="0" w:color="231F20"/>
            </w:tcBorders>
            <w:shd w:val="clear" w:color="auto" w:fill="C95D48"/>
          </w:tcPr>
          <w:p w:rsidR="0064085C" w:rsidRPr="002E6C2A" w:rsidRDefault="00726F1A">
            <w:pPr>
              <w:pStyle w:val="TableParagraph"/>
              <w:spacing w:before="51"/>
              <w:ind w:right="27"/>
              <w:jc w:val="center"/>
              <w:rPr>
                <w:b/>
                <w:sz w:val="20"/>
              </w:rPr>
            </w:pPr>
            <w:r w:rsidRPr="002E6C2A">
              <w:rPr>
                <w:b/>
                <w:color w:val="FFFFFF"/>
                <w:spacing w:val="-2"/>
                <w:sz w:val="20"/>
              </w:rPr>
              <w:t>Pending</w:t>
            </w:r>
          </w:p>
        </w:tc>
      </w:tr>
      <w:tr w:rsidR="0064085C">
        <w:trPr>
          <w:trHeight w:val="323"/>
        </w:trPr>
        <w:tc>
          <w:tcPr>
            <w:tcW w:w="2707" w:type="dxa"/>
            <w:tcBorders>
              <w:top w:val="single" w:sz="4" w:space="0" w:color="231F20"/>
            </w:tcBorders>
            <w:shd w:val="clear" w:color="auto" w:fill="FAF2EE"/>
          </w:tcPr>
          <w:p w:rsidR="0064085C" w:rsidRDefault="00726F1A">
            <w:pPr>
              <w:pStyle w:val="TableParagraph"/>
              <w:spacing w:before="51"/>
              <w:ind w:left="5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4"/>
                <w:sz w:val="20"/>
              </w:rPr>
              <w:t>SEBI</w:t>
            </w:r>
          </w:p>
        </w:tc>
        <w:tc>
          <w:tcPr>
            <w:tcW w:w="1444" w:type="dxa"/>
            <w:tcBorders>
              <w:top w:val="single" w:sz="4" w:space="0" w:color="231F20"/>
            </w:tcBorders>
            <w:shd w:val="clear" w:color="auto" w:fill="FAF2EE"/>
          </w:tcPr>
          <w:p w:rsidR="0064085C" w:rsidRDefault="00726F1A">
            <w:pPr>
              <w:pStyle w:val="TableParagraph"/>
              <w:spacing w:before="51"/>
              <w:ind w:right="458"/>
              <w:jc w:val="right"/>
              <w:rPr>
                <w:sz w:val="20"/>
              </w:rPr>
            </w:pPr>
            <w:r>
              <w:rPr>
                <w:color w:val="231F20"/>
                <w:spacing w:val="-10"/>
                <w:sz w:val="20"/>
              </w:rPr>
              <w:t>7</w:t>
            </w:r>
          </w:p>
        </w:tc>
        <w:tc>
          <w:tcPr>
            <w:tcW w:w="1337" w:type="dxa"/>
            <w:tcBorders>
              <w:top w:val="single" w:sz="4" w:space="0" w:color="231F20"/>
            </w:tcBorders>
            <w:shd w:val="clear" w:color="auto" w:fill="FAF2EE"/>
          </w:tcPr>
          <w:p w:rsidR="0064085C" w:rsidRDefault="00726F1A">
            <w:pPr>
              <w:pStyle w:val="TableParagraph"/>
              <w:spacing w:before="51"/>
              <w:ind w:left="73" w:right="5"/>
              <w:jc w:val="center"/>
              <w:rPr>
                <w:sz w:val="20"/>
              </w:rPr>
            </w:pPr>
            <w:r>
              <w:rPr>
                <w:color w:val="231F20"/>
                <w:spacing w:val="-5"/>
                <w:w w:val="90"/>
                <w:sz w:val="20"/>
              </w:rPr>
              <w:t>10</w:t>
            </w:r>
          </w:p>
        </w:tc>
        <w:tc>
          <w:tcPr>
            <w:tcW w:w="1413" w:type="dxa"/>
            <w:tcBorders>
              <w:top w:val="single" w:sz="4" w:space="0" w:color="231F20"/>
            </w:tcBorders>
            <w:shd w:val="clear" w:color="auto" w:fill="FAF2EE"/>
          </w:tcPr>
          <w:p w:rsidR="0064085C" w:rsidRDefault="00726F1A">
            <w:pPr>
              <w:pStyle w:val="TableParagraph"/>
              <w:spacing w:before="51"/>
              <w:ind w:left="425"/>
              <w:rPr>
                <w:sz w:val="20"/>
              </w:rPr>
            </w:pPr>
            <w:r>
              <w:rPr>
                <w:color w:val="231F20"/>
                <w:spacing w:val="-5"/>
                <w:sz w:val="20"/>
              </w:rPr>
              <w:t>272</w:t>
            </w:r>
          </w:p>
        </w:tc>
        <w:tc>
          <w:tcPr>
            <w:tcW w:w="1117" w:type="dxa"/>
            <w:tcBorders>
              <w:top w:val="single" w:sz="4" w:space="0" w:color="231F20"/>
            </w:tcBorders>
            <w:shd w:val="clear" w:color="auto" w:fill="FAF2EE"/>
          </w:tcPr>
          <w:p w:rsidR="0064085C" w:rsidRDefault="00726F1A">
            <w:pPr>
              <w:pStyle w:val="TableParagraph"/>
              <w:spacing w:before="51"/>
              <w:ind w:left="100" w:right="6"/>
              <w:jc w:val="center"/>
              <w:rPr>
                <w:sz w:val="20"/>
              </w:rPr>
            </w:pPr>
            <w:r>
              <w:rPr>
                <w:color w:val="231F20"/>
                <w:spacing w:val="-5"/>
                <w:w w:val="85"/>
                <w:sz w:val="20"/>
              </w:rPr>
              <w:t>16</w:t>
            </w:r>
          </w:p>
        </w:tc>
        <w:tc>
          <w:tcPr>
            <w:tcW w:w="1337" w:type="dxa"/>
            <w:tcBorders>
              <w:top w:val="single" w:sz="4" w:space="0" w:color="231F20"/>
            </w:tcBorders>
            <w:shd w:val="clear" w:color="auto" w:fill="FAF2EE"/>
          </w:tcPr>
          <w:p w:rsidR="0064085C" w:rsidRDefault="00726F1A">
            <w:pPr>
              <w:pStyle w:val="TableParagraph"/>
              <w:spacing w:before="51"/>
              <w:ind w:left="73" w:right="6"/>
              <w:jc w:val="center"/>
              <w:rPr>
                <w:sz w:val="20"/>
              </w:rPr>
            </w:pPr>
            <w:r>
              <w:rPr>
                <w:color w:val="231F20"/>
                <w:spacing w:val="-5"/>
                <w:w w:val="85"/>
                <w:sz w:val="20"/>
              </w:rPr>
              <w:t>16</w:t>
            </w:r>
          </w:p>
        </w:tc>
        <w:tc>
          <w:tcPr>
            <w:tcW w:w="1186" w:type="dxa"/>
            <w:tcBorders>
              <w:top w:val="single" w:sz="4" w:space="0" w:color="231F20"/>
            </w:tcBorders>
            <w:shd w:val="clear" w:color="auto" w:fill="FAF2EE"/>
          </w:tcPr>
          <w:p w:rsidR="0064085C" w:rsidRDefault="00726F1A">
            <w:pPr>
              <w:pStyle w:val="TableParagraph"/>
              <w:spacing w:before="51"/>
              <w:ind w:right="27"/>
              <w:jc w:val="center"/>
              <w:rPr>
                <w:sz w:val="20"/>
              </w:rPr>
            </w:pPr>
            <w:r>
              <w:rPr>
                <w:color w:val="231F20"/>
                <w:spacing w:val="-5"/>
                <w:sz w:val="20"/>
              </w:rPr>
              <w:t>272</w:t>
            </w:r>
          </w:p>
        </w:tc>
      </w:tr>
      <w:tr w:rsidR="0064085C">
        <w:trPr>
          <w:trHeight w:val="323"/>
        </w:trPr>
        <w:tc>
          <w:tcPr>
            <w:tcW w:w="2707" w:type="dxa"/>
            <w:tcBorders>
              <w:bottom w:val="single" w:sz="4" w:space="0" w:color="231F20"/>
            </w:tcBorders>
            <w:shd w:val="clear" w:color="auto" w:fill="F2DFD6"/>
          </w:tcPr>
          <w:p w:rsidR="0064085C" w:rsidRDefault="00726F1A">
            <w:pPr>
              <w:pStyle w:val="TableParagraph"/>
              <w:ind w:left="5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2"/>
                <w:sz w:val="20"/>
              </w:rPr>
              <w:t>Parties</w:t>
            </w:r>
          </w:p>
        </w:tc>
        <w:tc>
          <w:tcPr>
            <w:tcW w:w="1444" w:type="dxa"/>
            <w:tcBorders>
              <w:bottom w:val="single" w:sz="4" w:space="0" w:color="231F20"/>
            </w:tcBorders>
            <w:shd w:val="clear" w:color="auto" w:fill="F2DFD6"/>
          </w:tcPr>
          <w:p w:rsidR="0064085C" w:rsidRDefault="00726F1A">
            <w:pPr>
              <w:pStyle w:val="TableParagraph"/>
              <w:ind w:right="413"/>
              <w:jc w:val="right"/>
              <w:rPr>
                <w:sz w:val="20"/>
              </w:rPr>
            </w:pPr>
            <w:r>
              <w:rPr>
                <w:color w:val="231F20"/>
                <w:spacing w:val="-5"/>
                <w:sz w:val="20"/>
              </w:rPr>
              <w:t>74</w:t>
            </w:r>
          </w:p>
        </w:tc>
        <w:tc>
          <w:tcPr>
            <w:tcW w:w="1337" w:type="dxa"/>
            <w:tcBorders>
              <w:bottom w:val="single" w:sz="4" w:space="0" w:color="231F20"/>
            </w:tcBorders>
            <w:shd w:val="clear" w:color="auto" w:fill="F2DFD6"/>
          </w:tcPr>
          <w:p w:rsidR="0064085C" w:rsidRDefault="00726F1A">
            <w:pPr>
              <w:pStyle w:val="TableParagraph"/>
              <w:ind w:left="73" w:right="6"/>
              <w:jc w:val="center"/>
              <w:rPr>
                <w:sz w:val="20"/>
              </w:rPr>
            </w:pPr>
            <w:r>
              <w:rPr>
                <w:color w:val="231F20"/>
                <w:spacing w:val="-5"/>
                <w:sz w:val="20"/>
              </w:rPr>
              <w:t>70</w:t>
            </w:r>
          </w:p>
        </w:tc>
        <w:tc>
          <w:tcPr>
            <w:tcW w:w="1413" w:type="dxa"/>
            <w:tcBorders>
              <w:bottom w:val="single" w:sz="4" w:space="0" w:color="231F20"/>
            </w:tcBorders>
            <w:shd w:val="clear" w:color="auto" w:fill="F2DFD6"/>
          </w:tcPr>
          <w:p w:rsidR="0064085C" w:rsidRDefault="00726F1A">
            <w:pPr>
              <w:pStyle w:val="TableParagraph"/>
              <w:ind w:left="416"/>
              <w:rPr>
                <w:sz w:val="20"/>
              </w:rPr>
            </w:pPr>
            <w:r>
              <w:rPr>
                <w:color w:val="231F20"/>
                <w:spacing w:val="-5"/>
                <w:sz w:val="20"/>
              </w:rPr>
              <w:t>248</w:t>
            </w:r>
          </w:p>
        </w:tc>
        <w:tc>
          <w:tcPr>
            <w:tcW w:w="1117" w:type="dxa"/>
            <w:tcBorders>
              <w:bottom w:val="single" w:sz="4" w:space="0" w:color="231F20"/>
            </w:tcBorders>
            <w:shd w:val="clear" w:color="auto" w:fill="F2DFD6"/>
          </w:tcPr>
          <w:p w:rsidR="0064085C" w:rsidRDefault="00726F1A">
            <w:pPr>
              <w:pStyle w:val="TableParagraph"/>
              <w:ind w:left="100" w:right="6"/>
              <w:jc w:val="center"/>
              <w:rPr>
                <w:sz w:val="20"/>
              </w:rPr>
            </w:pPr>
            <w:r>
              <w:rPr>
                <w:color w:val="231F20"/>
                <w:spacing w:val="-5"/>
                <w:sz w:val="20"/>
              </w:rPr>
              <w:t>57</w:t>
            </w:r>
          </w:p>
        </w:tc>
        <w:tc>
          <w:tcPr>
            <w:tcW w:w="1337" w:type="dxa"/>
            <w:tcBorders>
              <w:bottom w:val="single" w:sz="4" w:space="0" w:color="231F20"/>
            </w:tcBorders>
            <w:shd w:val="clear" w:color="auto" w:fill="F2DFD6"/>
          </w:tcPr>
          <w:p w:rsidR="0064085C" w:rsidRDefault="00726F1A">
            <w:pPr>
              <w:pStyle w:val="TableParagraph"/>
              <w:ind w:left="73" w:right="6"/>
              <w:jc w:val="center"/>
              <w:rPr>
                <w:sz w:val="20"/>
              </w:rPr>
            </w:pPr>
            <w:r>
              <w:rPr>
                <w:color w:val="231F20"/>
                <w:spacing w:val="-5"/>
                <w:sz w:val="20"/>
              </w:rPr>
              <w:t>38</w:t>
            </w:r>
          </w:p>
        </w:tc>
        <w:tc>
          <w:tcPr>
            <w:tcW w:w="1186" w:type="dxa"/>
            <w:tcBorders>
              <w:bottom w:val="single" w:sz="4" w:space="0" w:color="231F20"/>
            </w:tcBorders>
            <w:shd w:val="clear" w:color="auto" w:fill="F2DFD6"/>
          </w:tcPr>
          <w:p w:rsidR="0064085C" w:rsidRDefault="00726F1A">
            <w:pPr>
              <w:pStyle w:val="TableParagraph"/>
              <w:ind w:right="27"/>
              <w:jc w:val="center"/>
              <w:rPr>
                <w:sz w:val="20"/>
              </w:rPr>
            </w:pPr>
            <w:r>
              <w:rPr>
                <w:color w:val="231F20"/>
                <w:spacing w:val="-5"/>
                <w:sz w:val="20"/>
              </w:rPr>
              <w:t>267</w:t>
            </w:r>
          </w:p>
        </w:tc>
      </w:tr>
      <w:tr w:rsidR="0064085C" w:rsidRPr="002E6C2A">
        <w:trPr>
          <w:trHeight w:val="318"/>
        </w:trPr>
        <w:tc>
          <w:tcPr>
            <w:tcW w:w="2707"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56"/>
              <w:rPr>
                <w:b/>
                <w:sz w:val="20"/>
              </w:rPr>
            </w:pPr>
            <w:r w:rsidRPr="002E6C2A">
              <w:rPr>
                <w:b/>
                <w:color w:val="231F20"/>
                <w:spacing w:val="-2"/>
                <w:sz w:val="20"/>
              </w:rPr>
              <w:t>Total</w:t>
            </w:r>
          </w:p>
        </w:tc>
        <w:tc>
          <w:tcPr>
            <w:tcW w:w="1444" w:type="dxa"/>
            <w:tcBorders>
              <w:top w:val="single" w:sz="4" w:space="0" w:color="231F20"/>
              <w:bottom w:val="single" w:sz="4" w:space="0" w:color="231F20"/>
            </w:tcBorders>
            <w:shd w:val="clear" w:color="auto" w:fill="FAF2EE"/>
          </w:tcPr>
          <w:p w:rsidR="0064085C" w:rsidRPr="002E6C2A" w:rsidRDefault="00726F1A">
            <w:pPr>
              <w:pStyle w:val="TableParagraph"/>
              <w:spacing w:before="51"/>
              <w:ind w:right="419"/>
              <w:jc w:val="right"/>
              <w:rPr>
                <w:b/>
                <w:sz w:val="20"/>
              </w:rPr>
            </w:pPr>
            <w:r w:rsidRPr="002E6C2A">
              <w:rPr>
                <w:b/>
                <w:color w:val="231F20"/>
                <w:spacing w:val="-5"/>
                <w:w w:val="90"/>
                <w:sz w:val="20"/>
              </w:rPr>
              <w:t>81</w:t>
            </w:r>
          </w:p>
        </w:tc>
        <w:tc>
          <w:tcPr>
            <w:tcW w:w="1337"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73" w:right="5"/>
              <w:jc w:val="center"/>
              <w:rPr>
                <w:b/>
                <w:sz w:val="20"/>
              </w:rPr>
            </w:pPr>
            <w:r w:rsidRPr="002E6C2A">
              <w:rPr>
                <w:b/>
                <w:color w:val="231F20"/>
                <w:spacing w:val="-5"/>
                <w:sz w:val="20"/>
              </w:rPr>
              <w:t>80</w:t>
            </w:r>
          </w:p>
        </w:tc>
        <w:tc>
          <w:tcPr>
            <w:tcW w:w="1413"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417"/>
              <w:rPr>
                <w:b/>
                <w:sz w:val="20"/>
              </w:rPr>
            </w:pPr>
            <w:r w:rsidRPr="002E6C2A">
              <w:rPr>
                <w:b/>
                <w:color w:val="231F20"/>
                <w:spacing w:val="-5"/>
                <w:sz w:val="20"/>
              </w:rPr>
              <w:t>520</w:t>
            </w:r>
          </w:p>
        </w:tc>
        <w:tc>
          <w:tcPr>
            <w:tcW w:w="1117"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100" w:right="6"/>
              <w:jc w:val="center"/>
              <w:rPr>
                <w:b/>
                <w:sz w:val="20"/>
              </w:rPr>
            </w:pPr>
            <w:r w:rsidRPr="002E6C2A">
              <w:rPr>
                <w:b/>
                <w:color w:val="231F20"/>
                <w:spacing w:val="-5"/>
                <w:sz w:val="20"/>
              </w:rPr>
              <w:t>73</w:t>
            </w:r>
          </w:p>
        </w:tc>
        <w:tc>
          <w:tcPr>
            <w:tcW w:w="1337" w:type="dxa"/>
            <w:tcBorders>
              <w:top w:val="single" w:sz="4" w:space="0" w:color="231F20"/>
              <w:bottom w:val="single" w:sz="4" w:space="0" w:color="231F20"/>
            </w:tcBorders>
            <w:shd w:val="clear" w:color="auto" w:fill="FAF2EE"/>
          </w:tcPr>
          <w:p w:rsidR="0064085C" w:rsidRPr="002E6C2A" w:rsidRDefault="00726F1A">
            <w:pPr>
              <w:pStyle w:val="TableParagraph"/>
              <w:spacing w:before="51"/>
              <w:ind w:left="73" w:right="6"/>
              <w:jc w:val="center"/>
              <w:rPr>
                <w:b/>
                <w:sz w:val="20"/>
              </w:rPr>
            </w:pPr>
            <w:r w:rsidRPr="002E6C2A">
              <w:rPr>
                <w:b/>
                <w:color w:val="231F20"/>
                <w:spacing w:val="-5"/>
                <w:sz w:val="20"/>
              </w:rPr>
              <w:t>54</w:t>
            </w:r>
          </w:p>
        </w:tc>
        <w:tc>
          <w:tcPr>
            <w:tcW w:w="1186" w:type="dxa"/>
            <w:tcBorders>
              <w:top w:val="single" w:sz="4" w:space="0" w:color="231F20"/>
              <w:bottom w:val="single" w:sz="4" w:space="0" w:color="231F20"/>
            </w:tcBorders>
            <w:shd w:val="clear" w:color="auto" w:fill="FAF2EE"/>
          </w:tcPr>
          <w:p w:rsidR="0064085C" w:rsidRPr="002E6C2A" w:rsidRDefault="00726F1A">
            <w:pPr>
              <w:pStyle w:val="TableParagraph"/>
              <w:spacing w:before="51"/>
              <w:ind w:right="27"/>
              <w:jc w:val="center"/>
              <w:rPr>
                <w:b/>
                <w:sz w:val="20"/>
              </w:rPr>
            </w:pPr>
            <w:r w:rsidRPr="002E6C2A">
              <w:rPr>
                <w:b/>
                <w:color w:val="231F20"/>
                <w:spacing w:val="-5"/>
                <w:sz w:val="20"/>
              </w:rPr>
              <w:t>539</w:t>
            </w:r>
          </w:p>
        </w:tc>
      </w:tr>
    </w:tbl>
    <w:p w:rsidR="0064085C" w:rsidRDefault="00726F1A">
      <w:pPr>
        <w:spacing w:before="72"/>
        <w:ind w:left="28"/>
        <w:rPr>
          <w:sz w:val="18"/>
        </w:rPr>
      </w:pPr>
      <w:r w:rsidRPr="002E6C2A">
        <w:rPr>
          <w:b/>
          <w:color w:val="231F20"/>
          <w:sz w:val="18"/>
        </w:rPr>
        <w:t>Note:</w:t>
      </w:r>
      <w:r>
        <w:rPr>
          <w:color w:val="231F20"/>
          <w:spacing w:val="-4"/>
          <w:sz w:val="18"/>
        </w:rPr>
        <w:t xml:space="preserve"> </w:t>
      </w:r>
      <w:r>
        <w:rPr>
          <w:color w:val="231F20"/>
          <w:sz w:val="18"/>
        </w:rPr>
        <w:t>Figures</w:t>
      </w:r>
      <w:r>
        <w:rPr>
          <w:color w:val="231F20"/>
          <w:spacing w:val="-4"/>
          <w:sz w:val="18"/>
        </w:rPr>
        <w:t xml:space="preserve"> </w:t>
      </w:r>
      <w:r>
        <w:rPr>
          <w:color w:val="231F20"/>
          <w:sz w:val="18"/>
        </w:rPr>
        <w:t>are</w:t>
      </w:r>
      <w:r>
        <w:rPr>
          <w:color w:val="231F20"/>
          <w:spacing w:val="-3"/>
          <w:sz w:val="18"/>
        </w:rPr>
        <w:t xml:space="preserve"> </w:t>
      </w:r>
      <w:r>
        <w:rPr>
          <w:color w:val="231F20"/>
          <w:sz w:val="18"/>
        </w:rPr>
        <w:t>inclusive</w:t>
      </w:r>
      <w:r>
        <w:rPr>
          <w:color w:val="231F20"/>
          <w:spacing w:val="-4"/>
          <w:sz w:val="18"/>
        </w:rPr>
        <w:t xml:space="preserve"> </w:t>
      </w:r>
      <w:r>
        <w:rPr>
          <w:color w:val="231F20"/>
          <w:sz w:val="18"/>
        </w:rPr>
        <w:t>of</w:t>
      </w:r>
      <w:r>
        <w:rPr>
          <w:color w:val="231F20"/>
          <w:spacing w:val="-3"/>
          <w:sz w:val="18"/>
        </w:rPr>
        <w:t xml:space="preserve"> </w:t>
      </w:r>
      <w:r>
        <w:rPr>
          <w:color w:val="231F20"/>
          <w:sz w:val="18"/>
        </w:rPr>
        <w:t>15Z,</w:t>
      </w:r>
      <w:r>
        <w:rPr>
          <w:color w:val="231F20"/>
          <w:spacing w:val="-4"/>
          <w:sz w:val="18"/>
        </w:rPr>
        <w:t xml:space="preserve"> </w:t>
      </w:r>
      <w:r>
        <w:rPr>
          <w:color w:val="231F20"/>
          <w:sz w:val="18"/>
        </w:rPr>
        <w:t>non-15Z</w:t>
      </w:r>
      <w:r>
        <w:rPr>
          <w:color w:val="231F20"/>
          <w:spacing w:val="-4"/>
          <w:sz w:val="18"/>
        </w:rPr>
        <w:t xml:space="preserve"> </w:t>
      </w:r>
      <w:r>
        <w:rPr>
          <w:color w:val="231F20"/>
          <w:sz w:val="18"/>
        </w:rPr>
        <w:t>and</w:t>
      </w:r>
      <w:r>
        <w:rPr>
          <w:color w:val="231F20"/>
          <w:spacing w:val="-3"/>
          <w:sz w:val="18"/>
        </w:rPr>
        <w:t xml:space="preserve"> </w:t>
      </w:r>
      <w:r>
        <w:rPr>
          <w:color w:val="231F20"/>
          <w:sz w:val="18"/>
        </w:rPr>
        <w:t>prosecution</w:t>
      </w:r>
      <w:r>
        <w:rPr>
          <w:color w:val="231F20"/>
          <w:spacing w:val="-4"/>
          <w:sz w:val="18"/>
        </w:rPr>
        <w:t xml:space="preserve"> </w:t>
      </w:r>
      <w:r>
        <w:rPr>
          <w:color w:val="231F20"/>
          <w:sz w:val="18"/>
        </w:rPr>
        <w:t>related</w:t>
      </w:r>
      <w:r>
        <w:rPr>
          <w:color w:val="231F20"/>
          <w:spacing w:val="-4"/>
          <w:sz w:val="18"/>
        </w:rPr>
        <w:t xml:space="preserve"> </w:t>
      </w:r>
      <w:r>
        <w:rPr>
          <w:color w:val="231F20"/>
          <w:sz w:val="18"/>
        </w:rPr>
        <w:t>litigation</w:t>
      </w:r>
      <w:r>
        <w:rPr>
          <w:color w:val="231F20"/>
          <w:spacing w:val="-3"/>
          <w:sz w:val="18"/>
        </w:rPr>
        <w:t xml:space="preserve"> </w:t>
      </w:r>
      <w:r>
        <w:rPr>
          <w:color w:val="231F20"/>
          <w:sz w:val="18"/>
        </w:rPr>
        <w:t>and</w:t>
      </w:r>
      <w:r>
        <w:rPr>
          <w:color w:val="231F20"/>
          <w:spacing w:val="-4"/>
          <w:sz w:val="18"/>
        </w:rPr>
        <w:t xml:space="preserve"> </w:t>
      </w:r>
      <w:r>
        <w:rPr>
          <w:color w:val="231F20"/>
          <w:sz w:val="18"/>
        </w:rPr>
        <w:t>exclude</w:t>
      </w:r>
      <w:r>
        <w:rPr>
          <w:color w:val="231F20"/>
          <w:spacing w:val="-3"/>
          <w:sz w:val="18"/>
        </w:rPr>
        <w:t xml:space="preserve"> </w:t>
      </w:r>
      <w:r>
        <w:rPr>
          <w:color w:val="231F20"/>
          <w:sz w:val="18"/>
        </w:rPr>
        <w:t>recovery</w:t>
      </w:r>
      <w:r>
        <w:rPr>
          <w:color w:val="231F20"/>
          <w:spacing w:val="-4"/>
          <w:sz w:val="18"/>
        </w:rPr>
        <w:t xml:space="preserve"> </w:t>
      </w:r>
      <w:r>
        <w:rPr>
          <w:color w:val="231F20"/>
          <w:sz w:val="18"/>
        </w:rPr>
        <w:t>related</w:t>
      </w:r>
      <w:r>
        <w:rPr>
          <w:color w:val="231F20"/>
          <w:spacing w:val="-4"/>
          <w:sz w:val="18"/>
        </w:rPr>
        <w:t xml:space="preserve"> </w:t>
      </w:r>
      <w:r>
        <w:rPr>
          <w:color w:val="231F20"/>
          <w:spacing w:val="-2"/>
          <w:sz w:val="18"/>
        </w:rPr>
        <w:t>litigations.</w:t>
      </w:r>
    </w:p>
    <w:p w:rsidR="0064085C" w:rsidRDefault="0064085C">
      <w:pPr>
        <w:rPr>
          <w:sz w:val="18"/>
        </w:rPr>
        <w:sectPr w:rsidR="0064085C">
          <w:type w:val="continuous"/>
          <w:pgSz w:w="12590" w:h="16190"/>
          <w:pgMar w:top="0" w:right="0" w:bottom="1020" w:left="992" w:header="0" w:footer="824" w:gutter="0"/>
          <w:cols w:space="720"/>
        </w:sectPr>
      </w:pPr>
    </w:p>
    <w:p w:rsidR="0064085C" w:rsidRDefault="00726F1A">
      <w:pPr>
        <w:pStyle w:val="BodyText"/>
        <w:spacing w:before="179"/>
        <w:ind w:left="28"/>
        <w:jc w:val="left"/>
      </w:pPr>
      <w:r>
        <w:rPr>
          <w:color w:val="231F20"/>
          <w:spacing w:val="-2"/>
        </w:rPr>
        <w:t>Table</w:t>
      </w:r>
      <w:r>
        <w:rPr>
          <w:color w:val="231F20"/>
          <w:spacing w:val="-6"/>
        </w:rPr>
        <w:t xml:space="preserve"> </w:t>
      </w:r>
      <w:r>
        <w:rPr>
          <w:color w:val="231F20"/>
          <w:spacing w:val="-2"/>
        </w:rPr>
        <w:t>10.37:</w:t>
      </w:r>
      <w:r>
        <w:rPr>
          <w:color w:val="231F20"/>
          <w:spacing w:val="-6"/>
        </w:rPr>
        <w:t xml:space="preserve"> </w:t>
      </w:r>
      <w:r>
        <w:rPr>
          <w:color w:val="231F20"/>
          <w:spacing w:val="-2"/>
        </w:rPr>
        <w:t>Status</w:t>
      </w:r>
      <w:r>
        <w:rPr>
          <w:color w:val="231F20"/>
          <w:spacing w:val="-6"/>
        </w:rPr>
        <w:t xml:space="preserve"> </w:t>
      </w:r>
      <w:r>
        <w:rPr>
          <w:color w:val="231F20"/>
          <w:spacing w:val="-2"/>
        </w:rPr>
        <w:t>of</w:t>
      </w:r>
      <w:r>
        <w:rPr>
          <w:color w:val="231F20"/>
          <w:spacing w:val="-7"/>
        </w:rPr>
        <w:t xml:space="preserve"> </w:t>
      </w:r>
      <w:r>
        <w:rPr>
          <w:color w:val="231F20"/>
          <w:spacing w:val="-2"/>
        </w:rPr>
        <w:t>Litigation</w:t>
      </w:r>
      <w:r>
        <w:rPr>
          <w:color w:val="231F20"/>
          <w:spacing w:val="-6"/>
        </w:rPr>
        <w:t xml:space="preserve"> </w:t>
      </w:r>
      <w:r>
        <w:rPr>
          <w:color w:val="231F20"/>
          <w:spacing w:val="-2"/>
        </w:rPr>
        <w:t>before</w:t>
      </w:r>
      <w:r>
        <w:rPr>
          <w:color w:val="231F20"/>
          <w:spacing w:val="-7"/>
        </w:rPr>
        <w:t xml:space="preserve"> </w:t>
      </w:r>
      <w:r>
        <w:rPr>
          <w:color w:val="231F20"/>
          <w:spacing w:val="-2"/>
        </w:rPr>
        <w:t>High</w:t>
      </w:r>
      <w:r>
        <w:rPr>
          <w:color w:val="231F20"/>
          <w:spacing w:val="-6"/>
        </w:rPr>
        <w:t xml:space="preserve"> </w:t>
      </w:r>
      <w:r>
        <w:rPr>
          <w:color w:val="231F20"/>
          <w:spacing w:val="-2"/>
        </w:rPr>
        <w:t>Courts</w:t>
      </w:r>
    </w:p>
    <w:p w:rsidR="0064085C" w:rsidRDefault="0064085C">
      <w:pPr>
        <w:pStyle w:val="BodyText"/>
        <w:spacing w:before="9" w:after="1"/>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706"/>
        <w:gridCol w:w="1434"/>
        <w:gridCol w:w="1337"/>
        <w:gridCol w:w="1413"/>
        <w:gridCol w:w="1118"/>
        <w:gridCol w:w="1338"/>
        <w:gridCol w:w="1203"/>
      </w:tblGrid>
      <w:tr w:rsidR="0064085C" w:rsidRPr="00F509CF">
        <w:trPr>
          <w:trHeight w:val="318"/>
        </w:trPr>
        <w:tc>
          <w:tcPr>
            <w:tcW w:w="2706"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51"/>
              <w:ind w:left="66"/>
              <w:rPr>
                <w:b/>
                <w:sz w:val="20"/>
              </w:rPr>
            </w:pPr>
            <w:r w:rsidRPr="00F509CF">
              <w:rPr>
                <w:b/>
                <w:color w:val="FFFFFF"/>
                <w:spacing w:val="-2"/>
                <w:w w:val="105"/>
                <w:sz w:val="20"/>
              </w:rPr>
              <w:t>Particulars</w:t>
            </w:r>
          </w:p>
        </w:tc>
        <w:tc>
          <w:tcPr>
            <w:tcW w:w="1434"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50"/>
              <w:rPr>
                <w:b/>
                <w:sz w:val="20"/>
              </w:rPr>
            </w:pPr>
          </w:p>
          <w:p w:rsidR="0064085C" w:rsidRPr="00F509CF" w:rsidRDefault="00726F1A">
            <w:pPr>
              <w:pStyle w:val="TableParagraph"/>
              <w:spacing w:before="0"/>
              <w:ind w:left="704"/>
              <w:rPr>
                <w:b/>
                <w:sz w:val="20"/>
              </w:rPr>
            </w:pPr>
            <w:r w:rsidRPr="00F509CF">
              <w:rPr>
                <w:b/>
                <w:noProof/>
                <w:sz w:val="20"/>
                <w:lang w:val="en-IN" w:eastAsia="en-IN"/>
              </w:rPr>
              <mc:AlternateContent>
                <mc:Choice Requires="wpg">
                  <w:drawing>
                    <wp:anchor distT="0" distB="0" distL="0" distR="0" simplePos="0" relativeHeight="251649536" behindDoc="0" locked="0" layoutInCell="1" allowOverlap="1">
                      <wp:simplePos x="0" y="0"/>
                      <wp:positionH relativeFrom="column">
                        <wp:posOffset>201117</wp:posOffset>
                      </wp:positionH>
                      <wp:positionV relativeFrom="paragraph">
                        <wp:posOffset>-38838</wp:posOffset>
                      </wp:positionV>
                      <wp:extent cx="2311400" cy="635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0" cy="6350"/>
                                <a:chOff x="0" y="0"/>
                                <a:chExt cx="2311400" cy="6350"/>
                              </a:xfrm>
                            </wpg:grpSpPr>
                            <wps:wsp>
                              <wps:cNvPr id="84" name="Graphic 84"/>
                              <wps:cNvSpPr/>
                              <wps:spPr>
                                <a:xfrm>
                                  <a:off x="0"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85" name="Graphic 85"/>
                              <wps:cNvSpPr/>
                              <wps:spPr>
                                <a:xfrm>
                                  <a:off x="770435"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86" name="Graphic 86"/>
                              <wps:cNvSpPr/>
                              <wps:spPr>
                                <a:xfrm>
                                  <a:off x="1540871"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6FEBAAD" id="Group 83" o:spid="_x0000_s1026" style="position:absolute;margin-left:15.85pt;margin-top:-3.05pt;width:182pt;height:.5pt;z-index:251649536;mso-wrap-distance-left:0;mso-wrap-distance-right:0" coordsize="23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">
                      <v:shape id="Graphic 84" o:spid="_x0000_s1027" style="position:absolute;top:31;width:7708;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" path="m,l770432,e" filled="f" strokecolor="white" strokeweight=".5pt">
                        <v:path arrowok="t"/>
                      </v:shape>
                      <v:shape id="Graphic 85" o:spid="_x0000_s1028" style="position:absolute;left:7704;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" path="m,l770432,e" filled="f" strokecolor="white" strokeweight=".5pt">
                        <v:path arrowok="t"/>
                      </v:shape>
                      <v:shape id="Graphic 86" o:spid="_x0000_s1029" style="position:absolute;left:15408;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" path="m,l770432,e" filled="f" strokecolor="white" strokeweight=".5pt">
                        <v:path arrowok="t"/>
                      </v:shape>
                    </v:group>
                  </w:pict>
                </mc:Fallback>
              </mc:AlternateContent>
            </w:r>
            <w:r w:rsidRPr="00F509CF">
              <w:rPr>
                <w:b/>
                <w:color w:val="FFFFFF"/>
                <w:spacing w:val="-2"/>
                <w:sz w:val="20"/>
              </w:rPr>
              <w:t>Filed</w:t>
            </w:r>
          </w:p>
        </w:tc>
        <w:tc>
          <w:tcPr>
            <w:tcW w:w="1337"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51"/>
              <w:ind w:left="336"/>
              <w:rPr>
                <w:b/>
                <w:sz w:val="20"/>
              </w:rPr>
            </w:pPr>
            <w:r w:rsidRPr="00F509CF">
              <w:rPr>
                <w:b/>
                <w:color w:val="FFFFFF"/>
                <w:spacing w:val="-5"/>
                <w:sz w:val="20"/>
              </w:rPr>
              <w:t>2024-25</w:t>
            </w:r>
          </w:p>
          <w:p w:rsidR="0064085C" w:rsidRPr="00F509CF" w:rsidRDefault="00726F1A">
            <w:pPr>
              <w:pStyle w:val="TableParagraph"/>
              <w:spacing w:before="99"/>
              <w:ind w:left="291"/>
              <w:rPr>
                <w:b/>
                <w:sz w:val="20"/>
              </w:rPr>
            </w:pPr>
            <w:r w:rsidRPr="00F509CF">
              <w:rPr>
                <w:b/>
                <w:color w:val="FFFFFF"/>
                <w:spacing w:val="-2"/>
                <w:sz w:val="20"/>
              </w:rPr>
              <w:t>Disposed</w:t>
            </w:r>
          </w:p>
        </w:tc>
        <w:tc>
          <w:tcPr>
            <w:tcW w:w="1413"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50"/>
              <w:rPr>
                <w:b/>
                <w:sz w:val="20"/>
              </w:rPr>
            </w:pPr>
          </w:p>
          <w:p w:rsidR="0064085C" w:rsidRPr="00F509CF" w:rsidRDefault="00726F1A">
            <w:pPr>
              <w:pStyle w:val="TableParagraph"/>
              <w:spacing w:before="0"/>
              <w:ind w:left="222"/>
              <w:rPr>
                <w:b/>
                <w:sz w:val="20"/>
              </w:rPr>
            </w:pPr>
            <w:r w:rsidRPr="00F509CF">
              <w:rPr>
                <w:b/>
                <w:color w:val="FFFFFF"/>
                <w:spacing w:val="-2"/>
                <w:sz w:val="20"/>
              </w:rPr>
              <w:t>Pending</w:t>
            </w:r>
          </w:p>
        </w:tc>
        <w:tc>
          <w:tcPr>
            <w:tcW w:w="3659" w:type="dxa"/>
            <w:gridSpan w:val="3"/>
            <w:tcBorders>
              <w:top w:val="single" w:sz="4" w:space="0" w:color="231F20"/>
              <w:bottom w:val="single" w:sz="4" w:space="0" w:color="FFFFFF"/>
            </w:tcBorders>
            <w:shd w:val="clear" w:color="auto" w:fill="C95D48"/>
          </w:tcPr>
          <w:p w:rsidR="0064085C" w:rsidRPr="00F509CF" w:rsidRDefault="00726F1A">
            <w:pPr>
              <w:pStyle w:val="TableParagraph"/>
              <w:spacing w:before="51"/>
              <w:ind w:right="17"/>
              <w:jc w:val="center"/>
              <w:rPr>
                <w:b/>
                <w:sz w:val="20"/>
              </w:rPr>
            </w:pPr>
            <w:r w:rsidRPr="00F509CF">
              <w:rPr>
                <w:b/>
                <w:color w:val="FFFFFF"/>
                <w:sz w:val="20"/>
              </w:rPr>
              <w:t>2025-</w:t>
            </w:r>
            <w:r w:rsidRPr="00F509CF">
              <w:rPr>
                <w:b/>
                <w:color w:val="FFFFFF"/>
                <w:spacing w:val="-5"/>
                <w:sz w:val="20"/>
              </w:rPr>
              <w:t>26</w:t>
            </w:r>
          </w:p>
        </w:tc>
      </w:tr>
      <w:tr w:rsidR="0064085C" w:rsidRPr="00F509CF">
        <w:trPr>
          <w:trHeight w:val="318"/>
        </w:trPr>
        <w:tc>
          <w:tcPr>
            <w:tcW w:w="2706" w:type="dxa"/>
            <w:vMerge/>
            <w:tcBorders>
              <w:top w:val="nil"/>
              <w:bottom w:val="single" w:sz="4" w:space="0" w:color="231F20"/>
            </w:tcBorders>
            <w:shd w:val="clear" w:color="auto" w:fill="C95D48"/>
          </w:tcPr>
          <w:p w:rsidR="0064085C" w:rsidRPr="00F509CF" w:rsidRDefault="0064085C">
            <w:pPr>
              <w:rPr>
                <w:b/>
                <w:sz w:val="2"/>
                <w:szCs w:val="2"/>
              </w:rPr>
            </w:pPr>
          </w:p>
        </w:tc>
        <w:tc>
          <w:tcPr>
            <w:tcW w:w="1434" w:type="dxa"/>
            <w:vMerge/>
            <w:tcBorders>
              <w:top w:val="nil"/>
              <w:bottom w:val="single" w:sz="4" w:space="0" w:color="231F20"/>
            </w:tcBorders>
            <w:shd w:val="clear" w:color="auto" w:fill="C95D48"/>
          </w:tcPr>
          <w:p w:rsidR="0064085C" w:rsidRPr="00F509CF" w:rsidRDefault="0064085C">
            <w:pPr>
              <w:rPr>
                <w:b/>
                <w:sz w:val="2"/>
                <w:szCs w:val="2"/>
              </w:rPr>
            </w:pPr>
          </w:p>
        </w:tc>
        <w:tc>
          <w:tcPr>
            <w:tcW w:w="1337" w:type="dxa"/>
            <w:vMerge/>
            <w:tcBorders>
              <w:top w:val="nil"/>
              <w:bottom w:val="single" w:sz="4" w:space="0" w:color="231F20"/>
            </w:tcBorders>
            <w:shd w:val="clear" w:color="auto" w:fill="C95D48"/>
          </w:tcPr>
          <w:p w:rsidR="0064085C" w:rsidRPr="00F509CF" w:rsidRDefault="0064085C">
            <w:pPr>
              <w:rPr>
                <w:b/>
                <w:sz w:val="2"/>
                <w:szCs w:val="2"/>
              </w:rPr>
            </w:pPr>
          </w:p>
        </w:tc>
        <w:tc>
          <w:tcPr>
            <w:tcW w:w="1413" w:type="dxa"/>
            <w:vMerge/>
            <w:tcBorders>
              <w:top w:val="nil"/>
              <w:bottom w:val="single" w:sz="4" w:space="0" w:color="231F20"/>
            </w:tcBorders>
            <w:shd w:val="clear" w:color="auto" w:fill="C95D48"/>
          </w:tcPr>
          <w:p w:rsidR="0064085C" w:rsidRPr="00F509CF" w:rsidRDefault="0064085C">
            <w:pPr>
              <w:rPr>
                <w:b/>
                <w:sz w:val="2"/>
                <w:szCs w:val="2"/>
              </w:rPr>
            </w:pPr>
          </w:p>
        </w:tc>
        <w:tc>
          <w:tcPr>
            <w:tcW w:w="1118"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94"/>
              <w:jc w:val="center"/>
              <w:rPr>
                <w:b/>
                <w:sz w:val="20"/>
              </w:rPr>
            </w:pPr>
            <w:r w:rsidRPr="00F509CF">
              <w:rPr>
                <w:b/>
                <w:color w:val="FFFFFF"/>
                <w:spacing w:val="-2"/>
                <w:w w:val="105"/>
                <w:sz w:val="20"/>
              </w:rPr>
              <w:t>Filed</w:t>
            </w:r>
          </w:p>
        </w:tc>
        <w:tc>
          <w:tcPr>
            <w:tcW w:w="1338"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65"/>
              <w:jc w:val="center"/>
              <w:rPr>
                <w:b/>
                <w:sz w:val="20"/>
              </w:rPr>
            </w:pPr>
            <w:r w:rsidRPr="00F509CF">
              <w:rPr>
                <w:b/>
                <w:color w:val="FFFFFF"/>
                <w:spacing w:val="-2"/>
                <w:sz w:val="20"/>
              </w:rPr>
              <w:t>Disposed</w:t>
            </w:r>
          </w:p>
        </w:tc>
        <w:tc>
          <w:tcPr>
            <w:tcW w:w="1203"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1" w:right="48"/>
              <w:jc w:val="center"/>
              <w:rPr>
                <w:b/>
                <w:sz w:val="20"/>
              </w:rPr>
            </w:pPr>
            <w:r w:rsidRPr="00F509CF">
              <w:rPr>
                <w:b/>
                <w:color w:val="FFFFFF"/>
                <w:spacing w:val="-2"/>
                <w:sz w:val="20"/>
              </w:rPr>
              <w:t>Pending</w:t>
            </w:r>
          </w:p>
        </w:tc>
      </w:tr>
      <w:tr w:rsidR="0064085C">
        <w:trPr>
          <w:trHeight w:val="328"/>
        </w:trPr>
        <w:tc>
          <w:tcPr>
            <w:tcW w:w="2706" w:type="dxa"/>
            <w:tcBorders>
              <w:top w:val="single" w:sz="4" w:space="0" w:color="231F20"/>
            </w:tcBorders>
            <w:shd w:val="clear" w:color="auto" w:fill="FAF2EE"/>
          </w:tcPr>
          <w:p w:rsidR="0064085C" w:rsidRDefault="00726F1A">
            <w:pPr>
              <w:pStyle w:val="TableParagraph"/>
              <w:ind w:left="6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4"/>
                <w:sz w:val="20"/>
              </w:rPr>
              <w:t>SEBI</w:t>
            </w:r>
          </w:p>
        </w:tc>
        <w:tc>
          <w:tcPr>
            <w:tcW w:w="1434" w:type="dxa"/>
            <w:tcBorders>
              <w:top w:val="single" w:sz="4" w:space="0" w:color="231F20"/>
            </w:tcBorders>
            <w:shd w:val="clear" w:color="auto" w:fill="FAF2EE"/>
          </w:tcPr>
          <w:p w:rsidR="0064085C" w:rsidRDefault="00726F1A">
            <w:pPr>
              <w:pStyle w:val="TableParagraph"/>
              <w:ind w:right="420"/>
              <w:jc w:val="right"/>
              <w:rPr>
                <w:sz w:val="20"/>
              </w:rPr>
            </w:pPr>
            <w:r>
              <w:rPr>
                <w:color w:val="231F20"/>
                <w:spacing w:val="-5"/>
                <w:w w:val="90"/>
                <w:sz w:val="20"/>
              </w:rPr>
              <w:t>15</w:t>
            </w:r>
          </w:p>
        </w:tc>
        <w:tc>
          <w:tcPr>
            <w:tcW w:w="1337" w:type="dxa"/>
            <w:tcBorders>
              <w:top w:val="single" w:sz="4" w:space="0" w:color="231F20"/>
            </w:tcBorders>
            <w:shd w:val="clear" w:color="auto" w:fill="FAF2EE"/>
          </w:tcPr>
          <w:p w:rsidR="0064085C" w:rsidRDefault="00726F1A">
            <w:pPr>
              <w:pStyle w:val="TableParagraph"/>
              <w:ind w:left="73" w:right="5"/>
              <w:jc w:val="center"/>
              <w:rPr>
                <w:sz w:val="20"/>
              </w:rPr>
            </w:pPr>
            <w:r>
              <w:rPr>
                <w:color w:val="231F20"/>
                <w:spacing w:val="-5"/>
                <w:w w:val="90"/>
                <w:sz w:val="20"/>
              </w:rPr>
              <w:t>18</w:t>
            </w:r>
          </w:p>
        </w:tc>
        <w:tc>
          <w:tcPr>
            <w:tcW w:w="1413" w:type="dxa"/>
            <w:tcBorders>
              <w:top w:val="single" w:sz="4" w:space="0" w:color="231F20"/>
            </w:tcBorders>
            <w:shd w:val="clear" w:color="auto" w:fill="FAF2EE"/>
          </w:tcPr>
          <w:p w:rsidR="0064085C" w:rsidRDefault="00726F1A">
            <w:pPr>
              <w:pStyle w:val="TableParagraph"/>
              <w:ind w:right="725"/>
              <w:jc w:val="right"/>
              <w:rPr>
                <w:sz w:val="20"/>
              </w:rPr>
            </w:pPr>
            <w:r>
              <w:rPr>
                <w:color w:val="231F20"/>
                <w:spacing w:val="-5"/>
                <w:sz w:val="20"/>
              </w:rPr>
              <w:t>52</w:t>
            </w:r>
          </w:p>
        </w:tc>
        <w:tc>
          <w:tcPr>
            <w:tcW w:w="1118" w:type="dxa"/>
            <w:tcBorders>
              <w:top w:val="single" w:sz="4" w:space="0" w:color="231F20"/>
            </w:tcBorders>
            <w:shd w:val="clear" w:color="auto" w:fill="FAF2EE"/>
          </w:tcPr>
          <w:p w:rsidR="0064085C" w:rsidRDefault="00726F1A">
            <w:pPr>
              <w:pStyle w:val="TableParagraph"/>
              <w:ind w:left="94" w:right="1"/>
              <w:jc w:val="center"/>
              <w:rPr>
                <w:sz w:val="20"/>
              </w:rPr>
            </w:pPr>
            <w:r>
              <w:rPr>
                <w:color w:val="231F20"/>
                <w:spacing w:val="-10"/>
                <w:sz w:val="20"/>
              </w:rPr>
              <w:t>5</w:t>
            </w:r>
          </w:p>
        </w:tc>
        <w:tc>
          <w:tcPr>
            <w:tcW w:w="1338" w:type="dxa"/>
            <w:tcBorders>
              <w:top w:val="single" w:sz="4" w:space="0" w:color="231F20"/>
            </w:tcBorders>
            <w:shd w:val="clear" w:color="auto" w:fill="FAF2EE"/>
          </w:tcPr>
          <w:p w:rsidR="0064085C" w:rsidRDefault="00726F1A">
            <w:pPr>
              <w:pStyle w:val="TableParagraph"/>
              <w:ind w:left="65" w:right="1"/>
              <w:jc w:val="center"/>
              <w:rPr>
                <w:sz w:val="20"/>
              </w:rPr>
            </w:pPr>
            <w:r>
              <w:rPr>
                <w:color w:val="231F20"/>
                <w:spacing w:val="-5"/>
                <w:w w:val="85"/>
                <w:sz w:val="20"/>
              </w:rPr>
              <w:t>12</w:t>
            </w:r>
          </w:p>
        </w:tc>
        <w:tc>
          <w:tcPr>
            <w:tcW w:w="1203" w:type="dxa"/>
            <w:tcBorders>
              <w:top w:val="single" w:sz="4" w:space="0" w:color="231F20"/>
            </w:tcBorders>
            <w:shd w:val="clear" w:color="auto" w:fill="FAF2EE"/>
          </w:tcPr>
          <w:p w:rsidR="0064085C" w:rsidRDefault="00726F1A">
            <w:pPr>
              <w:pStyle w:val="TableParagraph"/>
              <w:ind w:right="48"/>
              <w:jc w:val="center"/>
              <w:rPr>
                <w:sz w:val="20"/>
              </w:rPr>
            </w:pPr>
            <w:r>
              <w:rPr>
                <w:color w:val="231F20"/>
                <w:spacing w:val="-5"/>
                <w:sz w:val="20"/>
              </w:rPr>
              <w:t>45</w:t>
            </w:r>
          </w:p>
        </w:tc>
      </w:tr>
      <w:tr w:rsidR="0064085C">
        <w:trPr>
          <w:trHeight w:val="323"/>
        </w:trPr>
        <w:tc>
          <w:tcPr>
            <w:tcW w:w="2706" w:type="dxa"/>
            <w:tcBorders>
              <w:bottom w:val="single" w:sz="4" w:space="0" w:color="231F20"/>
            </w:tcBorders>
            <w:shd w:val="clear" w:color="auto" w:fill="F2DFD6"/>
          </w:tcPr>
          <w:p w:rsidR="0064085C" w:rsidRDefault="00726F1A">
            <w:pPr>
              <w:pStyle w:val="TableParagraph"/>
              <w:ind w:left="6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2"/>
                <w:sz w:val="20"/>
              </w:rPr>
              <w:t>Parties</w:t>
            </w:r>
          </w:p>
        </w:tc>
        <w:tc>
          <w:tcPr>
            <w:tcW w:w="1434" w:type="dxa"/>
            <w:tcBorders>
              <w:bottom w:val="single" w:sz="4" w:space="0" w:color="231F20"/>
            </w:tcBorders>
            <w:shd w:val="clear" w:color="auto" w:fill="F2DFD6"/>
          </w:tcPr>
          <w:p w:rsidR="0064085C" w:rsidRDefault="00726F1A">
            <w:pPr>
              <w:pStyle w:val="TableParagraph"/>
              <w:ind w:right="373"/>
              <w:jc w:val="right"/>
              <w:rPr>
                <w:sz w:val="20"/>
              </w:rPr>
            </w:pPr>
            <w:r>
              <w:rPr>
                <w:color w:val="231F20"/>
                <w:spacing w:val="-5"/>
                <w:w w:val="90"/>
                <w:sz w:val="20"/>
              </w:rPr>
              <w:t>166</w:t>
            </w:r>
          </w:p>
        </w:tc>
        <w:tc>
          <w:tcPr>
            <w:tcW w:w="1337" w:type="dxa"/>
            <w:tcBorders>
              <w:bottom w:val="single" w:sz="4" w:space="0" w:color="231F20"/>
            </w:tcBorders>
            <w:shd w:val="clear" w:color="auto" w:fill="F2DFD6"/>
          </w:tcPr>
          <w:p w:rsidR="0064085C" w:rsidRDefault="00726F1A">
            <w:pPr>
              <w:pStyle w:val="TableParagraph"/>
              <w:ind w:left="73" w:right="5"/>
              <w:jc w:val="center"/>
              <w:rPr>
                <w:sz w:val="20"/>
              </w:rPr>
            </w:pPr>
            <w:r>
              <w:rPr>
                <w:color w:val="231F20"/>
                <w:spacing w:val="-5"/>
                <w:w w:val="90"/>
                <w:sz w:val="20"/>
              </w:rPr>
              <w:t>170</w:t>
            </w:r>
          </w:p>
        </w:tc>
        <w:tc>
          <w:tcPr>
            <w:tcW w:w="1413" w:type="dxa"/>
            <w:tcBorders>
              <w:bottom w:val="single" w:sz="4" w:space="0" w:color="231F20"/>
            </w:tcBorders>
            <w:shd w:val="clear" w:color="auto" w:fill="F2DFD6"/>
          </w:tcPr>
          <w:p w:rsidR="0064085C" w:rsidRDefault="00726F1A">
            <w:pPr>
              <w:pStyle w:val="TableParagraph"/>
              <w:ind w:right="666"/>
              <w:jc w:val="right"/>
              <w:rPr>
                <w:sz w:val="20"/>
              </w:rPr>
            </w:pPr>
            <w:r>
              <w:rPr>
                <w:color w:val="231F20"/>
                <w:spacing w:val="-5"/>
                <w:sz w:val="20"/>
              </w:rPr>
              <w:t>834</w:t>
            </w:r>
          </w:p>
        </w:tc>
        <w:tc>
          <w:tcPr>
            <w:tcW w:w="1118" w:type="dxa"/>
            <w:tcBorders>
              <w:bottom w:val="single" w:sz="4" w:space="0" w:color="231F20"/>
            </w:tcBorders>
            <w:shd w:val="clear" w:color="auto" w:fill="F2DFD6"/>
          </w:tcPr>
          <w:p w:rsidR="0064085C" w:rsidRDefault="00726F1A">
            <w:pPr>
              <w:pStyle w:val="TableParagraph"/>
              <w:ind w:left="94" w:right="9"/>
              <w:jc w:val="center"/>
              <w:rPr>
                <w:sz w:val="20"/>
              </w:rPr>
            </w:pPr>
            <w:r>
              <w:rPr>
                <w:color w:val="231F20"/>
                <w:spacing w:val="-5"/>
                <w:w w:val="90"/>
                <w:sz w:val="20"/>
              </w:rPr>
              <w:t>196</w:t>
            </w:r>
          </w:p>
        </w:tc>
        <w:tc>
          <w:tcPr>
            <w:tcW w:w="1338" w:type="dxa"/>
            <w:tcBorders>
              <w:bottom w:val="single" w:sz="4" w:space="0" w:color="231F20"/>
            </w:tcBorders>
            <w:shd w:val="clear" w:color="auto" w:fill="F2DFD6"/>
          </w:tcPr>
          <w:p w:rsidR="0064085C" w:rsidRDefault="00726F1A">
            <w:pPr>
              <w:pStyle w:val="TableParagraph"/>
              <w:ind w:left="65" w:right="1"/>
              <w:jc w:val="center"/>
              <w:rPr>
                <w:sz w:val="20"/>
              </w:rPr>
            </w:pPr>
            <w:r>
              <w:rPr>
                <w:color w:val="231F20"/>
                <w:spacing w:val="-5"/>
                <w:w w:val="80"/>
                <w:sz w:val="20"/>
              </w:rPr>
              <w:t>191</w:t>
            </w:r>
          </w:p>
        </w:tc>
        <w:tc>
          <w:tcPr>
            <w:tcW w:w="1203" w:type="dxa"/>
            <w:tcBorders>
              <w:bottom w:val="single" w:sz="4" w:space="0" w:color="231F20"/>
            </w:tcBorders>
            <w:shd w:val="clear" w:color="auto" w:fill="F2DFD6"/>
          </w:tcPr>
          <w:p w:rsidR="0064085C" w:rsidRDefault="00726F1A">
            <w:pPr>
              <w:pStyle w:val="TableParagraph"/>
              <w:ind w:right="48"/>
              <w:jc w:val="center"/>
              <w:rPr>
                <w:sz w:val="20"/>
              </w:rPr>
            </w:pPr>
            <w:r>
              <w:rPr>
                <w:color w:val="231F20"/>
                <w:spacing w:val="-5"/>
                <w:sz w:val="20"/>
              </w:rPr>
              <w:t>839</w:t>
            </w:r>
          </w:p>
        </w:tc>
      </w:tr>
      <w:tr w:rsidR="0064085C" w:rsidRPr="00F509CF">
        <w:trPr>
          <w:trHeight w:val="318"/>
        </w:trPr>
        <w:tc>
          <w:tcPr>
            <w:tcW w:w="2706"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66"/>
              <w:rPr>
                <w:b/>
                <w:sz w:val="20"/>
              </w:rPr>
            </w:pPr>
            <w:r w:rsidRPr="00F509CF">
              <w:rPr>
                <w:b/>
                <w:color w:val="231F20"/>
                <w:spacing w:val="-2"/>
                <w:sz w:val="20"/>
              </w:rPr>
              <w:t>Total</w:t>
            </w:r>
          </w:p>
        </w:tc>
        <w:tc>
          <w:tcPr>
            <w:tcW w:w="1434" w:type="dxa"/>
            <w:tcBorders>
              <w:top w:val="single" w:sz="4" w:space="0" w:color="231F20"/>
              <w:bottom w:val="single" w:sz="4" w:space="0" w:color="231F20"/>
            </w:tcBorders>
            <w:shd w:val="clear" w:color="auto" w:fill="FAF2EE"/>
          </w:tcPr>
          <w:p w:rsidR="0064085C" w:rsidRPr="00F509CF" w:rsidRDefault="00726F1A">
            <w:pPr>
              <w:pStyle w:val="TableParagraph"/>
              <w:spacing w:before="51"/>
              <w:ind w:right="386"/>
              <w:jc w:val="right"/>
              <w:rPr>
                <w:b/>
                <w:sz w:val="20"/>
              </w:rPr>
            </w:pPr>
            <w:r w:rsidRPr="00F509CF">
              <w:rPr>
                <w:b/>
                <w:color w:val="231F20"/>
                <w:spacing w:val="-5"/>
                <w:w w:val="85"/>
                <w:sz w:val="20"/>
              </w:rPr>
              <w:t>181</w:t>
            </w:r>
          </w:p>
        </w:tc>
        <w:tc>
          <w:tcPr>
            <w:tcW w:w="1337"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73" w:right="6"/>
              <w:jc w:val="center"/>
              <w:rPr>
                <w:b/>
                <w:sz w:val="20"/>
              </w:rPr>
            </w:pPr>
            <w:r w:rsidRPr="00F509CF">
              <w:rPr>
                <w:b/>
                <w:color w:val="231F20"/>
                <w:spacing w:val="-5"/>
                <w:w w:val="95"/>
                <w:sz w:val="20"/>
              </w:rPr>
              <w:t>188</w:t>
            </w:r>
          </w:p>
        </w:tc>
        <w:tc>
          <w:tcPr>
            <w:tcW w:w="1413" w:type="dxa"/>
            <w:tcBorders>
              <w:top w:val="single" w:sz="4" w:space="0" w:color="231F20"/>
              <w:bottom w:val="single" w:sz="4" w:space="0" w:color="231F20"/>
            </w:tcBorders>
            <w:shd w:val="clear" w:color="auto" w:fill="FAF2EE"/>
          </w:tcPr>
          <w:p w:rsidR="0064085C" w:rsidRPr="00F509CF" w:rsidRDefault="00726F1A">
            <w:pPr>
              <w:pStyle w:val="TableParagraph"/>
              <w:spacing w:before="51"/>
              <w:ind w:right="668"/>
              <w:jc w:val="right"/>
              <w:rPr>
                <w:b/>
                <w:sz w:val="20"/>
              </w:rPr>
            </w:pPr>
            <w:r w:rsidRPr="00F509CF">
              <w:rPr>
                <w:b/>
                <w:color w:val="231F20"/>
                <w:spacing w:val="-5"/>
                <w:sz w:val="20"/>
              </w:rPr>
              <w:t>886</w:t>
            </w:r>
          </w:p>
        </w:tc>
        <w:tc>
          <w:tcPr>
            <w:tcW w:w="1118"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94" w:right="1"/>
              <w:jc w:val="center"/>
              <w:rPr>
                <w:b/>
                <w:sz w:val="20"/>
              </w:rPr>
            </w:pPr>
            <w:r w:rsidRPr="00F509CF">
              <w:rPr>
                <w:b/>
                <w:color w:val="231F20"/>
                <w:spacing w:val="-5"/>
                <w:w w:val="95"/>
                <w:sz w:val="20"/>
              </w:rPr>
              <w:t>201</w:t>
            </w:r>
          </w:p>
        </w:tc>
        <w:tc>
          <w:tcPr>
            <w:tcW w:w="1338"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65" w:right="3"/>
              <w:jc w:val="center"/>
              <w:rPr>
                <w:b/>
                <w:sz w:val="20"/>
              </w:rPr>
            </w:pPr>
            <w:r w:rsidRPr="00F509CF">
              <w:rPr>
                <w:b/>
                <w:color w:val="231F20"/>
                <w:spacing w:val="-5"/>
                <w:sz w:val="20"/>
              </w:rPr>
              <w:t>203</w:t>
            </w:r>
          </w:p>
        </w:tc>
        <w:tc>
          <w:tcPr>
            <w:tcW w:w="1203" w:type="dxa"/>
            <w:tcBorders>
              <w:top w:val="single" w:sz="4" w:space="0" w:color="231F20"/>
              <w:bottom w:val="single" w:sz="4" w:space="0" w:color="231F20"/>
            </w:tcBorders>
            <w:shd w:val="clear" w:color="auto" w:fill="FAF2EE"/>
          </w:tcPr>
          <w:p w:rsidR="0064085C" w:rsidRPr="00F509CF" w:rsidRDefault="00726F1A">
            <w:pPr>
              <w:pStyle w:val="TableParagraph"/>
              <w:spacing w:before="51"/>
              <w:ind w:right="48"/>
              <w:jc w:val="center"/>
              <w:rPr>
                <w:b/>
                <w:sz w:val="20"/>
              </w:rPr>
            </w:pPr>
            <w:r w:rsidRPr="00F509CF">
              <w:rPr>
                <w:b/>
                <w:color w:val="231F20"/>
                <w:spacing w:val="-5"/>
                <w:sz w:val="20"/>
              </w:rPr>
              <w:t>884</w:t>
            </w:r>
          </w:p>
        </w:tc>
      </w:tr>
    </w:tbl>
    <w:p w:rsidR="0064085C" w:rsidRDefault="00726F1A">
      <w:pPr>
        <w:spacing w:before="72"/>
        <w:ind w:left="28"/>
        <w:rPr>
          <w:sz w:val="18"/>
        </w:rPr>
      </w:pPr>
      <w:r w:rsidRPr="00F509CF">
        <w:rPr>
          <w:b/>
          <w:color w:val="231F20"/>
          <w:sz w:val="18"/>
        </w:rPr>
        <w:t>Note:</w:t>
      </w:r>
      <w:r>
        <w:rPr>
          <w:color w:val="231F20"/>
          <w:spacing w:val="1"/>
          <w:sz w:val="18"/>
        </w:rPr>
        <w:t xml:space="preserve"> </w:t>
      </w:r>
      <w:r>
        <w:rPr>
          <w:color w:val="231F20"/>
          <w:sz w:val="18"/>
        </w:rPr>
        <w:t>Figures</w:t>
      </w:r>
      <w:r>
        <w:rPr>
          <w:color w:val="231F20"/>
          <w:spacing w:val="1"/>
          <w:sz w:val="18"/>
        </w:rPr>
        <w:t xml:space="preserve"> </w:t>
      </w:r>
      <w:r>
        <w:rPr>
          <w:color w:val="231F20"/>
          <w:sz w:val="18"/>
        </w:rPr>
        <w:t>are</w:t>
      </w:r>
      <w:r>
        <w:rPr>
          <w:color w:val="231F20"/>
          <w:spacing w:val="1"/>
          <w:sz w:val="18"/>
        </w:rPr>
        <w:t xml:space="preserve"> </w:t>
      </w:r>
      <w:r>
        <w:rPr>
          <w:color w:val="231F20"/>
          <w:sz w:val="18"/>
        </w:rPr>
        <w:t>exclusive</w:t>
      </w:r>
      <w:r>
        <w:rPr>
          <w:color w:val="231F20"/>
          <w:spacing w:val="2"/>
          <w:sz w:val="18"/>
        </w:rPr>
        <w:t xml:space="preserve"> </w:t>
      </w:r>
      <w:r>
        <w:rPr>
          <w:color w:val="231F20"/>
          <w:sz w:val="18"/>
        </w:rPr>
        <w:t>of</w:t>
      </w:r>
      <w:r>
        <w:rPr>
          <w:color w:val="231F20"/>
          <w:spacing w:val="1"/>
          <w:sz w:val="18"/>
        </w:rPr>
        <w:t xml:space="preserve"> </w:t>
      </w:r>
      <w:r>
        <w:rPr>
          <w:color w:val="231F20"/>
          <w:sz w:val="18"/>
        </w:rPr>
        <w:t>prosecution</w:t>
      </w:r>
      <w:r>
        <w:rPr>
          <w:color w:val="231F20"/>
          <w:spacing w:val="1"/>
          <w:sz w:val="18"/>
        </w:rPr>
        <w:t xml:space="preserve"> </w:t>
      </w:r>
      <w:r>
        <w:rPr>
          <w:color w:val="231F20"/>
          <w:sz w:val="18"/>
        </w:rPr>
        <w:t>and</w:t>
      </w:r>
      <w:r>
        <w:rPr>
          <w:color w:val="231F20"/>
          <w:spacing w:val="2"/>
          <w:sz w:val="18"/>
        </w:rPr>
        <w:t xml:space="preserve"> </w:t>
      </w:r>
      <w:r>
        <w:rPr>
          <w:color w:val="231F20"/>
          <w:sz w:val="18"/>
        </w:rPr>
        <w:t>recovery</w:t>
      </w:r>
      <w:r>
        <w:rPr>
          <w:color w:val="231F20"/>
          <w:spacing w:val="1"/>
          <w:sz w:val="18"/>
        </w:rPr>
        <w:t xml:space="preserve"> </w:t>
      </w:r>
      <w:r>
        <w:rPr>
          <w:color w:val="231F20"/>
          <w:sz w:val="18"/>
        </w:rPr>
        <w:t>related</w:t>
      </w:r>
      <w:r>
        <w:rPr>
          <w:color w:val="231F20"/>
          <w:spacing w:val="1"/>
          <w:sz w:val="18"/>
        </w:rPr>
        <w:t xml:space="preserve"> </w:t>
      </w:r>
      <w:r>
        <w:rPr>
          <w:color w:val="231F20"/>
          <w:spacing w:val="-2"/>
          <w:sz w:val="18"/>
        </w:rPr>
        <w:t>litigations.</w:t>
      </w:r>
    </w:p>
    <w:p w:rsidR="0064085C" w:rsidRDefault="0064085C">
      <w:pPr>
        <w:pStyle w:val="BodyText"/>
        <w:spacing w:before="103"/>
        <w:jc w:val="left"/>
        <w:rPr>
          <w:sz w:val="20"/>
        </w:rPr>
      </w:pPr>
    </w:p>
    <w:p w:rsidR="0064085C" w:rsidRDefault="0064085C">
      <w:pPr>
        <w:pStyle w:val="BodyText"/>
        <w:jc w:val="left"/>
        <w:rPr>
          <w:sz w:val="20"/>
        </w:rPr>
        <w:sectPr w:rsidR="0064085C">
          <w:pgSz w:w="12590" w:h="16190"/>
          <w:pgMar w:top="1080" w:right="0" w:bottom="1020" w:left="992" w:header="0" w:footer="824" w:gutter="0"/>
          <w:cols w:space="720"/>
        </w:sectPr>
      </w:pPr>
    </w:p>
    <w:p w:rsidR="0064085C" w:rsidRDefault="00726F1A">
      <w:pPr>
        <w:pStyle w:val="BodyText"/>
        <w:spacing w:before="69"/>
        <w:ind w:left="482"/>
      </w:pPr>
      <w:r>
        <w:rPr>
          <w:color w:val="231F20"/>
        </w:rPr>
        <w:t>High</w:t>
      </w:r>
      <w:r>
        <w:rPr>
          <w:color w:val="231F20"/>
          <w:spacing w:val="37"/>
        </w:rPr>
        <w:t xml:space="preserve"> </w:t>
      </w:r>
      <w:r>
        <w:rPr>
          <w:color w:val="231F20"/>
        </w:rPr>
        <w:t>Court</w:t>
      </w:r>
      <w:r>
        <w:rPr>
          <w:color w:val="231F20"/>
          <w:spacing w:val="37"/>
        </w:rPr>
        <w:t xml:space="preserve"> </w:t>
      </w:r>
      <w:r>
        <w:rPr>
          <w:color w:val="231F20"/>
        </w:rPr>
        <w:t>compared</w:t>
      </w:r>
      <w:r>
        <w:rPr>
          <w:color w:val="231F20"/>
          <w:spacing w:val="37"/>
        </w:rPr>
        <w:t xml:space="preserve"> </w:t>
      </w:r>
      <w:r>
        <w:rPr>
          <w:color w:val="231F20"/>
        </w:rPr>
        <w:t>to</w:t>
      </w:r>
      <w:r>
        <w:rPr>
          <w:color w:val="231F20"/>
          <w:spacing w:val="37"/>
        </w:rPr>
        <w:t xml:space="preserve"> </w:t>
      </w:r>
      <w:r>
        <w:rPr>
          <w:color w:val="231F20"/>
        </w:rPr>
        <w:t>313</w:t>
      </w:r>
      <w:r>
        <w:rPr>
          <w:color w:val="231F20"/>
          <w:spacing w:val="37"/>
        </w:rPr>
        <w:t xml:space="preserve"> </w:t>
      </w:r>
      <w:r>
        <w:rPr>
          <w:color w:val="231F20"/>
        </w:rPr>
        <w:t>litigations</w:t>
      </w:r>
      <w:r>
        <w:rPr>
          <w:color w:val="231F20"/>
          <w:spacing w:val="37"/>
        </w:rPr>
        <w:t xml:space="preserve"> </w:t>
      </w:r>
      <w:r>
        <w:rPr>
          <w:color w:val="231F20"/>
        </w:rPr>
        <w:t>at</w:t>
      </w:r>
      <w:r>
        <w:rPr>
          <w:color w:val="231F20"/>
          <w:spacing w:val="37"/>
        </w:rPr>
        <w:t xml:space="preserve"> </w:t>
      </w:r>
      <w:r>
        <w:rPr>
          <w:color w:val="231F20"/>
          <w:spacing w:val="-5"/>
        </w:rPr>
        <w:t>the</w:t>
      </w:r>
    </w:p>
    <w:p w:rsidR="0064085C" w:rsidRDefault="00726F1A">
      <w:pPr>
        <w:pStyle w:val="BodyText"/>
        <w:spacing w:before="73"/>
        <w:ind w:left="482"/>
      </w:pPr>
      <w:r>
        <w:rPr>
          <w:color w:val="231F20"/>
        </w:rPr>
        <w:t>end</w:t>
      </w:r>
      <w:r>
        <w:rPr>
          <w:color w:val="231F20"/>
          <w:spacing w:val="-11"/>
        </w:rPr>
        <w:t xml:space="preserve"> </w:t>
      </w:r>
      <w:r>
        <w:rPr>
          <w:color w:val="231F20"/>
        </w:rPr>
        <w:t>of</w:t>
      </w:r>
      <w:r>
        <w:rPr>
          <w:color w:val="231F20"/>
          <w:spacing w:val="-11"/>
        </w:rPr>
        <w:t xml:space="preserve"> </w:t>
      </w:r>
      <w:r>
        <w:rPr>
          <w:color w:val="231F20"/>
        </w:rPr>
        <w:t>previous</w:t>
      </w:r>
      <w:r>
        <w:rPr>
          <w:color w:val="231F20"/>
          <w:spacing w:val="-11"/>
        </w:rPr>
        <w:t xml:space="preserve"> </w:t>
      </w:r>
      <w:r>
        <w:rPr>
          <w:color w:val="231F20"/>
        </w:rPr>
        <w:t>year</w:t>
      </w:r>
      <w:r>
        <w:rPr>
          <w:color w:val="231F20"/>
          <w:spacing w:val="-10"/>
        </w:rPr>
        <w:t xml:space="preserve"> </w:t>
      </w:r>
      <w:r>
        <w:rPr>
          <w:color w:val="231F20"/>
        </w:rPr>
        <w:t>(</w:t>
      </w:r>
      <w:r w:rsidRPr="00F509CF">
        <w:rPr>
          <w:b/>
          <w:color w:val="231F20"/>
        </w:rPr>
        <w:t>Table</w:t>
      </w:r>
      <w:r w:rsidRPr="00F509CF">
        <w:rPr>
          <w:b/>
          <w:color w:val="231F20"/>
          <w:spacing w:val="-10"/>
        </w:rPr>
        <w:t xml:space="preserve"> </w:t>
      </w:r>
      <w:r w:rsidRPr="00F509CF">
        <w:rPr>
          <w:b/>
          <w:color w:val="231F20"/>
          <w:spacing w:val="-2"/>
        </w:rPr>
        <w:t>10.38</w:t>
      </w:r>
      <w:r>
        <w:rPr>
          <w:color w:val="231F20"/>
          <w:spacing w:val="-2"/>
        </w:rPr>
        <w:t>).</w:t>
      </w:r>
    </w:p>
    <w:p w:rsidR="0064085C" w:rsidRDefault="00726F1A">
      <w:pPr>
        <w:pStyle w:val="ListParagraph"/>
        <w:numPr>
          <w:ilvl w:val="0"/>
          <w:numId w:val="7"/>
        </w:numPr>
        <w:tabs>
          <w:tab w:val="left" w:pos="480"/>
          <w:tab w:val="left" w:pos="482"/>
        </w:tabs>
        <w:spacing w:before="243" w:line="309" w:lineRule="auto"/>
        <w:ind w:left="482"/>
        <w:jc w:val="both"/>
      </w:pPr>
      <w:r>
        <w:rPr>
          <w:color w:val="231F20"/>
          <w:spacing w:val="-4"/>
        </w:rPr>
        <w:t>Litigations</w:t>
      </w:r>
      <w:r>
        <w:rPr>
          <w:color w:val="231F20"/>
          <w:spacing w:val="-12"/>
        </w:rPr>
        <w:t xml:space="preserve"> </w:t>
      </w:r>
      <w:r>
        <w:rPr>
          <w:color w:val="231F20"/>
          <w:spacing w:val="-4"/>
        </w:rPr>
        <w:t>in</w:t>
      </w:r>
      <w:r>
        <w:rPr>
          <w:color w:val="231F20"/>
          <w:spacing w:val="-11"/>
        </w:rPr>
        <w:t xml:space="preserve"> </w:t>
      </w:r>
      <w:r>
        <w:rPr>
          <w:color w:val="231F20"/>
          <w:spacing w:val="-4"/>
        </w:rPr>
        <w:t>Other</w:t>
      </w:r>
      <w:r>
        <w:rPr>
          <w:color w:val="231F20"/>
          <w:spacing w:val="-11"/>
        </w:rPr>
        <w:t xml:space="preserve"> </w:t>
      </w:r>
      <w:r>
        <w:rPr>
          <w:color w:val="231F20"/>
          <w:spacing w:val="-4"/>
        </w:rPr>
        <w:t>Courts:</w:t>
      </w:r>
      <w:r>
        <w:rPr>
          <w:color w:val="231F20"/>
          <w:spacing w:val="-12"/>
        </w:rPr>
        <w:t xml:space="preserve"> </w:t>
      </w:r>
      <w:r>
        <w:rPr>
          <w:color w:val="231F20"/>
          <w:spacing w:val="-4"/>
        </w:rPr>
        <w:t>As</w:t>
      </w:r>
      <w:r>
        <w:rPr>
          <w:color w:val="231F20"/>
          <w:spacing w:val="-11"/>
        </w:rPr>
        <w:t xml:space="preserve"> </w:t>
      </w:r>
      <w:r>
        <w:rPr>
          <w:color w:val="231F20"/>
          <w:spacing w:val="-4"/>
        </w:rPr>
        <w:t>on</w:t>
      </w:r>
      <w:r>
        <w:rPr>
          <w:color w:val="231F20"/>
          <w:spacing w:val="-11"/>
        </w:rPr>
        <w:t xml:space="preserve"> </w:t>
      </w:r>
      <w:r>
        <w:rPr>
          <w:color w:val="231F20"/>
          <w:spacing w:val="-4"/>
        </w:rPr>
        <w:t>March</w:t>
      </w:r>
      <w:r>
        <w:rPr>
          <w:color w:val="231F20"/>
          <w:spacing w:val="-11"/>
        </w:rPr>
        <w:t xml:space="preserve"> </w:t>
      </w:r>
      <w:r>
        <w:rPr>
          <w:color w:val="231F20"/>
          <w:spacing w:val="-4"/>
        </w:rPr>
        <w:t>31,</w:t>
      </w:r>
      <w:r>
        <w:rPr>
          <w:color w:val="231F20"/>
          <w:spacing w:val="-12"/>
        </w:rPr>
        <w:t xml:space="preserve"> </w:t>
      </w:r>
      <w:r>
        <w:rPr>
          <w:color w:val="231F20"/>
          <w:spacing w:val="-4"/>
        </w:rPr>
        <w:t xml:space="preserve">2026, </w:t>
      </w:r>
      <w:r>
        <w:rPr>
          <w:color w:val="231F20"/>
        </w:rPr>
        <w:t>there were 449 litigation cases pending before Other Forums (apart from Supreme Court,</w:t>
      </w:r>
      <w:r>
        <w:rPr>
          <w:color w:val="231F20"/>
          <w:spacing w:val="80"/>
        </w:rPr>
        <w:t xml:space="preserve"> </w:t>
      </w:r>
      <w:r>
        <w:rPr>
          <w:color w:val="231F20"/>
        </w:rPr>
        <w:t>High</w:t>
      </w:r>
      <w:r>
        <w:rPr>
          <w:color w:val="231F20"/>
          <w:spacing w:val="-2"/>
        </w:rPr>
        <w:t xml:space="preserve"> </w:t>
      </w:r>
      <w:r>
        <w:rPr>
          <w:color w:val="231F20"/>
        </w:rPr>
        <w:t>Court,</w:t>
      </w:r>
      <w:r>
        <w:rPr>
          <w:color w:val="231F20"/>
          <w:spacing w:val="-2"/>
        </w:rPr>
        <w:t xml:space="preserve"> </w:t>
      </w:r>
      <w:r>
        <w:rPr>
          <w:color w:val="231F20"/>
        </w:rPr>
        <w:t>SAT</w:t>
      </w:r>
      <w:r>
        <w:rPr>
          <w:color w:val="231F20"/>
          <w:spacing w:val="-2"/>
        </w:rPr>
        <w:t xml:space="preserve"> </w:t>
      </w:r>
      <w:r>
        <w:rPr>
          <w:color w:val="231F20"/>
        </w:rPr>
        <w:t>and</w:t>
      </w:r>
      <w:r>
        <w:rPr>
          <w:color w:val="231F20"/>
          <w:spacing w:val="-2"/>
        </w:rPr>
        <w:t xml:space="preserve"> </w:t>
      </w:r>
      <w:r>
        <w:rPr>
          <w:color w:val="231F20"/>
        </w:rPr>
        <w:t>prosecution</w:t>
      </w:r>
      <w:r>
        <w:rPr>
          <w:color w:val="231F20"/>
          <w:spacing w:val="-2"/>
        </w:rPr>
        <w:t xml:space="preserve"> </w:t>
      </w:r>
      <w:r>
        <w:rPr>
          <w:color w:val="231F20"/>
        </w:rPr>
        <w:t>cases</w:t>
      </w:r>
      <w:r>
        <w:rPr>
          <w:color w:val="231F20"/>
          <w:spacing w:val="-2"/>
        </w:rPr>
        <w:t xml:space="preserve"> </w:t>
      </w:r>
      <w:r>
        <w:rPr>
          <w:color w:val="231F20"/>
        </w:rPr>
        <w:t>filed</w:t>
      </w:r>
      <w:r>
        <w:rPr>
          <w:color w:val="231F20"/>
          <w:spacing w:val="-2"/>
        </w:rPr>
        <w:t xml:space="preserve"> </w:t>
      </w:r>
      <w:r>
        <w:rPr>
          <w:color w:val="231F20"/>
        </w:rPr>
        <w:t>by SEBI) compared to 539 cases in the previous year. During 2025-26, 117 litigation cases have been filed and 207 cases have been disposed (</w:t>
      </w:r>
      <w:r w:rsidRPr="00F509CF">
        <w:rPr>
          <w:b/>
          <w:color w:val="231F20"/>
        </w:rPr>
        <w:t>Table 10.39</w:t>
      </w:r>
      <w:r>
        <w:rPr>
          <w:color w:val="231F20"/>
        </w:rPr>
        <w:t>).</w:t>
      </w:r>
    </w:p>
    <w:p w:rsidR="0064085C" w:rsidRDefault="00726F1A">
      <w:pPr>
        <w:pStyle w:val="BodyText"/>
        <w:spacing w:before="164" w:line="309" w:lineRule="auto"/>
        <w:ind w:left="482"/>
      </w:pPr>
      <w:r>
        <w:rPr>
          <w:color w:val="231F20"/>
        </w:rPr>
        <w:t>Among the 449 pending litigations, 254 litigations are pending at Consumer forum, followed</w:t>
      </w:r>
      <w:r>
        <w:rPr>
          <w:color w:val="231F20"/>
          <w:spacing w:val="-8"/>
        </w:rPr>
        <w:t xml:space="preserve"> </w:t>
      </w:r>
      <w:r>
        <w:rPr>
          <w:color w:val="231F20"/>
        </w:rPr>
        <w:t>by</w:t>
      </w:r>
      <w:r>
        <w:rPr>
          <w:color w:val="231F20"/>
          <w:spacing w:val="-8"/>
        </w:rPr>
        <w:t xml:space="preserve"> </w:t>
      </w:r>
      <w:r>
        <w:rPr>
          <w:color w:val="231F20"/>
        </w:rPr>
        <w:t>110</w:t>
      </w:r>
      <w:r>
        <w:rPr>
          <w:color w:val="231F20"/>
          <w:spacing w:val="-8"/>
        </w:rPr>
        <w:t xml:space="preserve"> </w:t>
      </w:r>
      <w:r>
        <w:rPr>
          <w:color w:val="231F20"/>
        </w:rPr>
        <w:t>litigations</w:t>
      </w:r>
      <w:r>
        <w:rPr>
          <w:color w:val="231F20"/>
          <w:spacing w:val="-8"/>
        </w:rPr>
        <w:t xml:space="preserve"> </w:t>
      </w:r>
      <w:r>
        <w:rPr>
          <w:color w:val="231F20"/>
        </w:rPr>
        <w:t>(at</w:t>
      </w:r>
      <w:r>
        <w:rPr>
          <w:color w:val="231F20"/>
          <w:spacing w:val="-8"/>
        </w:rPr>
        <w:t xml:space="preserve"> </w:t>
      </w:r>
      <w:r>
        <w:rPr>
          <w:color w:val="231F20"/>
        </w:rPr>
        <w:t>civil</w:t>
      </w:r>
      <w:r>
        <w:rPr>
          <w:color w:val="231F20"/>
          <w:spacing w:val="-8"/>
        </w:rPr>
        <w:t xml:space="preserve"> </w:t>
      </w:r>
      <w:r>
        <w:rPr>
          <w:color w:val="231F20"/>
        </w:rPr>
        <w:t>court),</w:t>
      </w:r>
      <w:r>
        <w:rPr>
          <w:color w:val="231F20"/>
          <w:spacing w:val="-8"/>
        </w:rPr>
        <w:t xml:space="preserve"> </w:t>
      </w:r>
      <w:r>
        <w:rPr>
          <w:color w:val="231F20"/>
        </w:rPr>
        <w:t>and</w:t>
      </w:r>
      <w:r>
        <w:rPr>
          <w:color w:val="231F20"/>
          <w:spacing w:val="-8"/>
        </w:rPr>
        <w:t xml:space="preserve"> </w:t>
      </w:r>
      <w:r>
        <w:rPr>
          <w:color w:val="231F20"/>
        </w:rPr>
        <w:t>58 litigations (at NCLT).</w:t>
      </w:r>
    </w:p>
    <w:p w:rsidR="0064085C" w:rsidRDefault="00726F1A">
      <w:pPr>
        <w:pStyle w:val="BodyText"/>
        <w:spacing w:before="168" w:line="309" w:lineRule="auto"/>
        <w:ind w:left="482"/>
      </w:pPr>
      <w:r>
        <w:rPr>
          <w:color w:val="231F20"/>
        </w:rPr>
        <w:t>Apart from the above, as on March 31, 2026, there were 25 criminal cases filed by parties which</w:t>
      </w:r>
      <w:r>
        <w:rPr>
          <w:color w:val="231F20"/>
          <w:spacing w:val="30"/>
        </w:rPr>
        <w:t xml:space="preserve"> </w:t>
      </w:r>
      <w:r>
        <w:rPr>
          <w:color w:val="231F20"/>
        </w:rPr>
        <w:t>are</w:t>
      </w:r>
      <w:r>
        <w:rPr>
          <w:color w:val="231F20"/>
          <w:spacing w:val="31"/>
        </w:rPr>
        <w:t xml:space="preserve"> </w:t>
      </w:r>
      <w:r>
        <w:rPr>
          <w:color w:val="231F20"/>
        </w:rPr>
        <w:t>pending</w:t>
      </w:r>
      <w:r>
        <w:rPr>
          <w:color w:val="231F20"/>
          <w:spacing w:val="30"/>
        </w:rPr>
        <w:t xml:space="preserve"> </w:t>
      </w:r>
      <w:r>
        <w:rPr>
          <w:color w:val="231F20"/>
        </w:rPr>
        <w:t>before</w:t>
      </w:r>
      <w:r>
        <w:rPr>
          <w:color w:val="231F20"/>
          <w:spacing w:val="31"/>
        </w:rPr>
        <w:t xml:space="preserve"> </w:t>
      </w:r>
      <w:r>
        <w:rPr>
          <w:color w:val="231F20"/>
        </w:rPr>
        <w:t>various</w:t>
      </w:r>
      <w:r>
        <w:rPr>
          <w:color w:val="231F20"/>
          <w:spacing w:val="30"/>
        </w:rPr>
        <w:t xml:space="preserve"> </w:t>
      </w:r>
      <w:r>
        <w:rPr>
          <w:color w:val="231F20"/>
          <w:spacing w:val="-2"/>
        </w:rPr>
        <w:t>subordinate</w:t>
      </w:r>
    </w:p>
    <w:p w:rsidR="0064085C" w:rsidRDefault="00726F1A">
      <w:pPr>
        <w:pStyle w:val="BodyText"/>
        <w:spacing w:before="68" w:line="319" w:lineRule="auto"/>
        <w:ind w:left="481" w:right="1016"/>
      </w:pPr>
      <w:r>
        <w:br w:type="column"/>
      </w:r>
      <w:r>
        <w:rPr>
          <w:color w:val="231F20"/>
        </w:rPr>
        <w:t>courts across the country, compared to eight cases in the previous year. During 2025-26, 24 new cases were filed and seven cases were disposed</w:t>
      </w:r>
      <w:r>
        <w:rPr>
          <w:color w:val="231F20"/>
          <w:spacing w:val="-5"/>
        </w:rPr>
        <w:t xml:space="preserve"> </w:t>
      </w:r>
      <w:r>
        <w:rPr>
          <w:color w:val="231F20"/>
        </w:rPr>
        <w:t>of</w:t>
      </w:r>
      <w:r>
        <w:rPr>
          <w:color w:val="231F20"/>
          <w:spacing w:val="-6"/>
        </w:rPr>
        <w:t xml:space="preserve"> </w:t>
      </w:r>
      <w:r>
        <w:rPr>
          <w:color w:val="231F20"/>
        </w:rPr>
        <w:t>(</w:t>
      </w:r>
      <w:r w:rsidRPr="00F509CF">
        <w:rPr>
          <w:b/>
          <w:color w:val="231F20"/>
        </w:rPr>
        <w:t>Table</w:t>
      </w:r>
      <w:r w:rsidRPr="00F509CF">
        <w:rPr>
          <w:b/>
          <w:color w:val="231F20"/>
          <w:spacing w:val="-5"/>
        </w:rPr>
        <w:t xml:space="preserve"> </w:t>
      </w:r>
      <w:r w:rsidRPr="00F509CF">
        <w:rPr>
          <w:b/>
          <w:color w:val="231F20"/>
        </w:rPr>
        <w:t>10.41</w:t>
      </w:r>
      <w:r>
        <w:rPr>
          <w:color w:val="231F20"/>
        </w:rPr>
        <w:t>).</w:t>
      </w:r>
    </w:p>
    <w:p w:rsidR="0064085C" w:rsidRDefault="00726F1A">
      <w:pPr>
        <w:pStyle w:val="ListParagraph"/>
        <w:numPr>
          <w:ilvl w:val="0"/>
          <w:numId w:val="7"/>
        </w:numPr>
        <w:tabs>
          <w:tab w:val="left" w:pos="481"/>
        </w:tabs>
        <w:spacing w:before="169"/>
        <w:ind w:hanging="453"/>
      </w:pPr>
      <w:r>
        <w:rPr>
          <w:color w:val="231F20"/>
        </w:rPr>
        <w:t>Important</w:t>
      </w:r>
      <w:r>
        <w:rPr>
          <w:color w:val="231F20"/>
          <w:spacing w:val="8"/>
        </w:rPr>
        <w:t xml:space="preserve"> </w:t>
      </w:r>
      <w:r>
        <w:rPr>
          <w:color w:val="231F20"/>
        </w:rPr>
        <w:t>Court</w:t>
      </w:r>
      <w:r>
        <w:rPr>
          <w:color w:val="231F20"/>
          <w:spacing w:val="8"/>
        </w:rPr>
        <w:t xml:space="preserve"> </w:t>
      </w:r>
      <w:r>
        <w:rPr>
          <w:color w:val="231F20"/>
          <w:spacing w:val="-2"/>
        </w:rPr>
        <w:t>Pronouncements</w:t>
      </w:r>
    </w:p>
    <w:p w:rsidR="0064085C" w:rsidRDefault="0064085C">
      <w:pPr>
        <w:pStyle w:val="BodyText"/>
        <w:jc w:val="left"/>
      </w:pPr>
    </w:p>
    <w:p w:rsidR="0064085C" w:rsidRDefault="00726F1A" w:rsidP="00592FC2">
      <w:pPr>
        <w:pStyle w:val="ListParagraph"/>
        <w:numPr>
          <w:ilvl w:val="1"/>
          <w:numId w:val="7"/>
        </w:numPr>
        <w:tabs>
          <w:tab w:val="left" w:pos="935"/>
        </w:tabs>
        <w:spacing w:before="1"/>
        <w:ind w:left="993"/>
        <w:jc w:val="left"/>
      </w:pPr>
      <w:r>
        <w:rPr>
          <w:color w:val="231F20"/>
        </w:rPr>
        <w:t>Supreme</w:t>
      </w:r>
      <w:r>
        <w:rPr>
          <w:color w:val="231F20"/>
          <w:spacing w:val="-2"/>
        </w:rPr>
        <w:t xml:space="preserve"> </w:t>
      </w:r>
      <w:r>
        <w:rPr>
          <w:color w:val="231F20"/>
        </w:rPr>
        <w:t>Court</w:t>
      </w:r>
      <w:r>
        <w:rPr>
          <w:color w:val="231F20"/>
          <w:spacing w:val="-2"/>
        </w:rPr>
        <w:t xml:space="preserve"> </w:t>
      </w:r>
      <w:r>
        <w:rPr>
          <w:color w:val="231F20"/>
        </w:rPr>
        <w:t>of</w:t>
      </w:r>
      <w:r>
        <w:rPr>
          <w:color w:val="231F20"/>
          <w:spacing w:val="-1"/>
        </w:rPr>
        <w:t xml:space="preserve"> </w:t>
      </w:r>
      <w:r>
        <w:rPr>
          <w:color w:val="231F20"/>
          <w:spacing w:val="-2"/>
        </w:rPr>
        <w:t>India</w:t>
      </w:r>
    </w:p>
    <w:p w:rsidR="0064085C" w:rsidRDefault="0064085C">
      <w:pPr>
        <w:pStyle w:val="BodyText"/>
        <w:jc w:val="left"/>
      </w:pPr>
    </w:p>
    <w:p w:rsidR="0064085C" w:rsidRDefault="00726F1A">
      <w:pPr>
        <w:pStyle w:val="ListParagraph"/>
        <w:numPr>
          <w:ilvl w:val="2"/>
          <w:numId w:val="7"/>
        </w:numPr>
        <w:tabs>
          <w:tab w:val="left" w:pos="933"/>
          <w:tab w:val="left" w:pos="935"/>
        </w:tabs>
        <w:spacing w:line="319" w:lineRule="auto"/>
        <w:ind w:right="1016"/>
        <w:jc w:val="both"/>
      </w:pPr>
      <w:r>
        <w:rPr>
          <w:color w:val="231F20"/>
        </w:rPr>
        <w:t>Order dated October 7, 2025- Madhyam Agrivet</w:t>
      </w:r>
      <w:r>
        <w:rPr>
          <w:color w:val="231F20"/>
          <w:spacing w:val="-16"/>
        </w:rPr>
        <w:t xml:space="preserve"> </w:t>
      </w:r>
      <w:r>
        <w:rPr>
          <w:color w:val="231F20"/>
        </w:rPr>
        <w:t>Industries</w:t>
      </w:r>
      <w:r>
        <w:rPr>
          <w:color w:val="231F20"/>
          <w:spacing w:val="-15"/>
        </w:rPr>
        <w:t xml:space="preserve"> </w:t>
      </w:r>
      <w:r>
        <w:rPr>
          <w:color w:val="231F20"/>
        </w:rPr>
        <w:t>Ltd.</w:t>
      </w:r>
      <w:r>
        <w:rPr>
          <w:color w:val="231F20"/>
          <w:spacing w:val="-15"/>
        </w:rPr>
        <w:t xml:space="preserve"> </w:t>
      </w:r>
      <w:r>
        <w:rPr>
          <w:color w:val="231F20"/>
        </w:rPr>
        <w:t>&amp;</w:t>
      </w:r>
      <w:r>
        <w:rPr>
          <w:color w:val="231F20"/>
          <w:spacing w:val="-16"/>
        </w:rPr>
        <w:t xml:space="preserve"> </w:t>
      </w:r>
      <w:r>
        <w:rPr>
          <w:color w:val="231F20"/>
        </w:rPr>
        <w:t>Ors.</w:t>
      </w:r>
      <w:r>
        <w:rPr>
          <w:color w:val="231F20"/>
          <w:spacing w:val="-15"/>
        </w:rPr>
        <w:t xml:space="preserve"> </w:t>
      </w:r>
      <w:r>
        <w:rPr>
          <w:color w:val="231F20"/>
        </w:rPr>
        <w:t>vs.</w:t>
      </w:r>
      <w:r>
        <w:rPr>
          <w:color w:val="231F20"/>
          <w:spacing w:val="-15"/>
        </w:rPr>
        <w:t xml:space="preserve"> </w:t>
      </w:r>
      <w:r>
        <w:rPr>
          <w:color w:val="231F20"/>
        </w:rPr>
        <w:t>SEBI</w:t>
      </w:r>
      <w:r>
        <w:rPr>
          <w:color w:val="231F20"/>
          <w:spacing w:val="-15"/>
        </w:rPr>
        <w:t xml:space="preserve"> </w:t>
      </w:r>
      <w:r>
        <w:rPr>
          <w:color w:val="231F20"/>
        </w:rPr>
        <w:t>(C.A. No. 7885/2024)</w:t>
      </w:r>
    </w:p>
    <w:p w:rsidR="0064085C" w:rsidRDefault="00726F1A">
      <w:pPr>
        <w:pStyle w:val="BodyText"/>
        <w:spacing w:before="169" w:line="319" w:lineRule="auto"/>
        <w:ind w:left="935" w:right="1016"/>
      </w:pPr>
      <w:r>
        <w:rPr>
          <w:color w:val="231F20"/>
          <w:spacing w:val="-2"/>
        </w:rPr>
        <w:t>The</w:t>
      </w:r>
      <w:r>
        <w:rPr>
          <w:color w:val="231F20"/>
          <w:spacing w:val="-14"/>
        </w:rPr>
        <w:t xml:space="preserve"> </w:t>
      </w:r>
      <w:r>
        <w:rPr>
          <w:color w:val="231F20"/>
          <w:spacing w:val="-2"/>
        </w:rPr>
        <w:t>Civil</w:t>
      </w:r>
      <w:r>
        <w:rPr>
          <w:color w:val="231F20"/>
          <w:spacing w:val="-13"/>
        </w:rPr>
        <w:t xml:space="preserve"> </w:t>
      </w:r>
      <w:r>
        <w:rPr>
          <w:color w:val="231F20"/>
          <w:spacing w:val="-2"/>
        </w:rPr>
        <w:t>Appeal</w:t>
      </w:r>
      <w:r>
        <w:rPr>
          <w:color w:val="231F20"/>
          <w:spacing w:val="-13"/>
        </w:rPr>
        <w:t xml:space="preserve"> </w:t>
      </w:r>
      <w:r>
        <w:rPr>
          <w:color w:val="231F20"/>
          <w:spacing w:val="-2"/>
        </w:rPr>
        <w:t>was</w:t>
      </w:r>
      <w:r>
        <w:rPr>
          <w:color w:val="231F20"/>
          <w:spacing w:val="-14"/>
        </w:rPr>
        <w:t xml:space="preserve"> </w:t>
      </w:r>
      <w:r>
        <w:rPr>
          <w:color w:val="231F20"/>
          <w:spacing w:val="-2"/>
        </w:rPr>
        <w:t>preferred</w:t>
      </w:r>
      <w:r>
        <w:rPr>
          <w:color w:val="231F20"/>
          <w:spacing w:val="-13"/>
        </w:rPr>
        <w:t xml:space="preserve"> </w:t>
      </w:r>
      <w:r>
        <w:rPr>
          <w:color w:val="231F20"/>
          <w:spacing w:val="-2"/>
        </w:rPr>
        <w:t>by</w:t>
      </w:r>
      <w:r>
        <w:rPr>
          <w:color w:val="231F20"/>
          <w:spacing w:val="-13"/>
        </w:rPr>
        <w:t xml:space="preserve"> </w:t>
      </w:r>
      <w:r>
        <w:rPr>
          <w:color w:val="231F20"/>
          <w:spacing w:val="-2"/>
        </w:rPr>
        <w:t xml:space="preserve">Madhyam </w:t>
      </w:r>
      <w:r>
        <w:rPr>
          <w:color w:val="231F20"/>
        </w:rPr>
        <w:t>Agrivet Industries Ltd. (appellant) challenging the order dated 22.05.2024 passed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Ld.</w:t>
      </w:r>
      <w:r>
        <w:rPr>
          <w:color w:val="231F20"/>
          <w:spacing w:val="-1"/>
        </w:rPr>
        <w:t xml:space="preserve"> </w:t>
      </w:r>
      <w:r>
        <w:rPr>
          <w:color w:val="231F20"/>
        </w:rPr>
        <w:t>SAT</w:t>
      </w:r>
      <w:r>
        <w:rPr>
          <w:color w:val="231F20"/>
          <w:spacing w:val="-2"/>
        </w:rPr>
        <w:t xml:space="preserve"> </w:t>
      </w:r>
      <w:r>
        <w:rPr>
          <w:color w:val="231F20"/>
        </w:rPr>
        <w:t>whereby</w:t>
      </w:r>
      <w:r>
        <w:rPr>
          <w:color w:val="231F20"/>
          <w:spacing w:val="-1"/>
        </w:rPr>
        <w:t xml:space="preserve"> </w:t>
      </w:r>
      <w:r>
        <w:rPr>
          <w:color w:val="231F20"/>
        </w:rPr>
        <w:t>the</w:t>
      </w:r>
      <w:r>
        <w:rPr>
          <w:color w:val="231F20"/>
          <w:spacing w:val="-1"/>
        </w:rPr>
        <w:t xml:space="preserve"> </w:t>
      </w:r>
      <w:r>
        <w:rPr>
          <w:color w:val="231F20"/>
        </w:rPr>
        <w:t>prayer seeking</w:t>
      </w:r>
      <w:r>
        <w:rPr>
          <w:color w:val="231F20"/>
          <w:spacing w:val="80"/>
        </w:rPr>
        <w:t xml:space="preserve"> </w:t>
      </w:r>
      <w:r>
        <w:rPr>
          <w:color w:val="231F20"/>
        </w:rPr>
        <w:t>various</w:t>
      </w:r>
      <w:r>
        <w:rPr>
          <w:color w:val="231F20"/>
          <w:spacing w:val="80"/>
        </w:rPr>
        <w:t xml:space="preserve"> </w:t>
      </w:r>
      <w:r>
        <w:rPr>
          <w:color w:val="231F20"/>
        </w:rPr>
        <w:t>documents</w:t>
      </w:r>
      <w:r>
        <w:rPr>
          <w:color w:val="231F20"/>
          <w:spacing w:val="80"/>
        </w:rPr>
        <w:t xml:space="preserve"> </w:t>
      </w:r>
      <w:r>
        <w:rPr>
          <w:color w:val="231F20"/>
        </w:rPr>
        <w:t>pertaining</w:t>
      </w:r>
      <w:r>
        <w:rPr>
          <w:color w:val="231F20"/>
          <w:spacing w:val="80"/>
        </w:rPr>
        <w:t xml:space="preserve"> </w:t>
      </w:r>
      <w:r>
        <w:rPr>
          <w:color w:val="231F20"/>
        </w:rPr>
        <w:t>to internal notings, inter-department transfers etc. was rejected.</w:t>
      </w:r>
    </w:p>
    <w:p w:rsidR="0064085C" w:rsidRDefault="0064085C">
      <w:pPr>
        <w:pStyle w:val="BodyText"/>
        <w:spacing w:line="319" w:lineRule="auto"/>
        <w:sectPr w:rsidR="0064085C">
          <w:type w:val="continuous"/>
          <w:pgSz w:w="12590" w:h="16190"/>
          <w:pgMar w:top="0" w:right="0" w:bottom="1020" w:left="992" w:header="0" w:footer="824" w:gutter="0"/>
          <w:cols w:num="2" w:space="720" w:equalWidth="0">
            <w:col w:w="5131" w:space="309"/>
            <w:col w:w="6158"/>
          </w:cols>
        </w:sectPr>
      </w:pPr>
    </w:p>
    <w:p w:rsidR="0064085C" w:rsidRDefault="0064085C">
      <w:pPr>
        <w:pStyle w:val="BodyText"/>
        <w:spacing w:before="17"/>
        <w:jc w:val="left"/>
      </w:pPr>
    </w:p>
    <w:p w:rsidR="0064085C" w:rsidRPr="00F509CF" w:rsidRDefault="00726F1A">
      <w:pPr>
        <w:pStyle w:val="BodyText"/>
        <w:ind w:left="18"/>
        <w:jc w:val="left"/>
        <w:rPr>
          <w:b/>
        </w:rPr>
      </w:pPr>
      <w:r w:rsidRPr="00F509CF">
        <w:rPr>
          <w:b/>
          <w:color w:val="231F20"/>
        </w:rPr>
        <w:t>Table</w:t>
      </w:r>
      <w:r w:rsidRPr="00F509CF">
        <w:rPr>
          <w:b/>
          <w:color w:val="231F20"/>
          <w:spacing w:val="-8"/>
        </w:rPr>
        <w:t xml:space="preserve"> </w:t>
      </w:r>
      <w:r w:rsidRPr="00F509CF">
        <w:rPr>
          <w:b/>
          <w:color w:val="231F20"/>
        </w:rPr>
        <w:t>10.38:</w:t>
      </w:r>
      <w:r w:rsidRPr="00F509CF">
        <w:rPr>
          <w:b/>
          <w:color w:val="231F20"/>
          <w:spacing w:val="-7"/>
        </w:rPr>
        <w:t xml:space="preserve"> </w:t>
      </w:r>
      <w:r w:rsidRPr="00F509CF">
        <w:rPr>
          <w:b/>
          <w:color w:val="231F20"/>
        </w:rPr>
        <w:t>Status</w:t>
      </w:r>
      <w:r w:rsidRPr="00F509CF">
        <w:rPr>
          <w:b/>
          <w:color w:val="231F20"/>
          <w:spacing w:val="-8"/>
        </w:rPr>
        <w:t xml:space="preserve"> </w:t>
      </w:r>
      <w:r w:rsidRPr="00F509CF">
        <w:rPr>
          <w:b/>
          <w:color w:val="231F20"/>
        </w:rPr>
        <w:t>of</w:t>
      </w:r>
      <w:r w:rsidRPr="00F509CF">
        <w:rPr>
          <w:b/>
          <w:color w:val="231F20"/>
          <w:spacing w:val="-7"/>
        </w:rPr>
        <w:t xml:space="preserve"> </w:t>
      </w:r>
      <w:r w:rsidRPr="00F509CF">
        <w:rPr>
          <w:b/>
          <w:color w:val="231F20"/>
        </w:rPr>
        <w:t>Litigation</w:t>
      </w:r>
      <w:r w:rsidRPr="00F509CF">
        <w:rPr>
          <w:b/>
          <w:color w:val="231F20"/>
          <w:spacing w:val="-8"/>
        </w:rPr>
        <w:t xml:space="preserve"> </w:t>
      </w:r>
      <w:r w:rsidRPr="00F509CF">
        <w:rPr>
          <w:b/>
          <w:color w:val="231F20"/>
        </w:rPr>
        <w:t>before</w:t>
      </w:r>
      <w:r w:rsidRPr="00F509CF">
        <w:rPr>
          <w:b/>
          <w:color w:val="231F20"/>
          <w:spacing w:val="-7"/>
        </w:rPr>
        <w:t xml:space="preserve"> </w:t>
      </w:r>
      <w:r w:rsidRPr="00F509CF">
        <w:rPr>
          <w:b/>
          <w:color w:val="231F20"/>
        </w:rPr>
        <w:t>High</w:t>
      </w:r>
      <w:r w:rsidRPr="00F509CF">
        <w:rPr>
          <w:b/>
          <w:color w:val="231F20"/>
          <w:spacing w:val="-8"/>
        </w:rPr>
        <w:t xml:space="preserve"> </w:t>
      </w:r>
      <w:r w:rsidRPr="00F509CF">
        <w:rPr>
          <w:b/>
          <w:color w:val="231F20"/>
        </w:rPr>
        <w:t>Courts</w:t>
      </w:r>
      <w:r w:rsidRPr="00F509CF">
        <w:rPr>
          <w:b/>
          <w:color w:val="231F20"/>
          <w:spacing w:val="-7"/>
        </w:rPr>
        <w:t xml:space="preserve"> </w:t>
      </w:r>
      <w:r w:rsidRPr="00F509CF">
        <w:rPr>
          <w:b/>
          <w:color w:val="231F20"/>
        </w:rPr>
        <w:t>arising</w:t>
      </w:r>
      <w:r w:rsidRPr="00F509CF">
        <w:rPr>
          <w:b/>
          <w:color w:val="231F20"/>
          <w:spacing w:val="-8"/>
        </w:rPr>
        <w:t xml:space="preserve"> </w:t>
      </w:r>
      <w:r w:rsidRPr="00F509CF">
        <w:rPr>
          <w:b/>
          <w:color w:val="231F20"/>
        </w:rPr>
        <w:t>out</w:t>
      </w:r>
      <w:r w:rsidRPr="00F509CF">
        <w:rPr>
          <w:b/>
          <w:color w:val="231F20"/>
          <w:spacing w:val="-9"/>
        </w:rPr>
        <w:t xml:space="preserve"> </w:t>
      </w:r>
      <w:r w:rsidRPr="00F509CF">
        <w:rPr>
          <w:b/>
          <w:color w:val="231F20"/>
        </w:rPr>
        <w:t>of</w:t>
      </w:r>
      <w:r w:rsidRPr="00F509CF">
        <w:rPr>
          <w:b/>
          <w:color w:val="231F20"/>
          <w:spacing w:val="-8"/>
        </w:rPr>
        <w:t xml:space="preserve"> </w:t>
      </w:r>
      <w:r w:rsidRPr="00F509CF">
        <w:rPr>
          <w:b/>
          <w:color w:val="231F20"/>
          <w:spacing w:val="-2"/>
        </w:rPr>
        <w:t>Prosecution</w:t>
      </w:r>
    </w:p>
    <w:p w:rsidR="0064085C" w:rsidRDefault="0064085C">
      <w:pPr>
        <w:pStyle w:val="BodyText"/>
        <w:spacing w:before="9"/>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711"/>
        <w:gridCol w:w="1425"/>
        <w:gridCol w:w="1337"/>
        <w:gridCol w:w="1413"/>
        <w:gridCol w:w="1118"/>
        <w:gridCol w:w="1337"/>
        <w:gridCol w:w="1207"/>
      </w:tblGrid>
      <w:tr w:rsidR="0064085C" w:rsidRPr="00F509CF">
        <w:trPr>
          <w:trHeight w:val="308"/>
        </w:trPr>
        <w:tc>
          <w:tcPr>
            <w:tcW w:w="2711"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46"/>
              <w:ind w:left="80"/>
              <w:rPr>
                <w:b/>
                <w:sz w:val="20"/>
              </w:rPr>
            </w:pPr>
            <w:r w:rsidRPr="00F509CF">
              <w:rPr>
                <w:b/>
                <w:color w:val="FFFFFF"/>
                <w:spacing w:val="-2"/>
                <w:w w:val="105"/>
                <w:sz w:val="20"/>
              </w:rPr>
              <w:t>Particulars</w:t>
            </w:r>
          </w:p>
        </w:tc>
        <w:tc>
          <w:tcPr>
            <w:tcW w:w="1425"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35"/>
              <w:rPr>
                <w:b/>
                <w:sz w:val="20"/>
              </w:rPr>
            </w:pPr>
          </w:p>
          <w:p w:rsidR="0064085C" w:rsidRPr="00F509CF" w:rsidRDefault="00726F1A">
            <w:pPr>
              <w:pStyle w:val="TableParagraph"/>
              <w:spacing w:before="0"/>
              <w:ind w:left="695"/>
              <w:rPr>
                <w:b/>
                <w:sz w:val="20"/>
              </w:rPr>
            </w:pPr>
            <w:r w:rsidRPr="00F509CF">
              <w:rPr>
                <w:b/>
                <w:noProof/>
                <w:sz w:val="20"/>
                <w:lang w:val="en-IN" w:eastAsia="en-IN"/>
              </w:rPr>
              <mc:AlternateContent>
                <mc:Choice Requires="wpg">
                  <w:drawing>
                    <wp:anchor distT="0" distB="0" distL="0" distR="0" simplePos="0" relativeHeight="251650560" behindDoc="0" locked="0" layoutInCell="1" allowOverlap="1">
                      <wp:simplePos x="0" y="0"/>
                      <wp:positionH relativeFrom="column">
                        <wp:posOffset>195442</wp:posOffset>
                      </wp:positionH>
                      <wp:positionV relativeFrom="paragraph">
                        <wp:posOffset>-35688</wp:posOffset>
                      </wp:positionV>
                      <wp:extent cx="2311400" cy="63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0" cy="6350"/>
                                <a:chOff x="0" y="0"/>
                                <a:chExt cx="2311400" cy="6350"/>
                              </a:xfrm>
                            </wpg:grpSpPr>
                            <wps:wsp>
                              <wps:cNvPr id="88" name="Graphic 88"/>
                              <wps:cNvSpPr/>
                              <wps:spPr>
                                <a:xfrm>
                                  <a:off x="0"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89" name="Graphic 89"/>
                              <wps:cNvSpPr/>
                              <wps:spPr>
                                <a:xfrm>
                                  <a:off x="770436"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90" name="Graphic 90"/>
                              <wps:cNvSpPr/>
                              <wps:spPr>
                                <a:xfrm>
                                  <a:off x="1540871"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E6BCF1" id="Group 87" o:spid="_x0000_s1026" style="position:absolute;margin-left:15.4pt;margin-top:-2.8pt;width:182pt;height:.5pt;z-index:251650560;mso-wrap-distance-left:0;mso-wrap-distance-right:0" coordsize="23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">
                      <v:shape id="Graphic 88" o:spid="_x0000_s1027" style="position:absolute;top:31;width:7708;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" path="m,l770432,e" filled="f" strokecolor="white" strokeweight=".5pt">
                        <v:path arrowok="t"/>
                      </v:shape>
                      <v:shape id="Graphic 89" o:spid="_x0000_s1028" style="position:absolute;left:7704;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" path="m,l770432,e" filled="f" strokecolor="white" strokeweight=".5pt">
                        <v:path arrowok="t"/>
                      </v:shape>
                      <v:shape id="Graphic 90" o:spid="_x0000_s1029" style="position:absolute;left:15408;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" path="m,l770432,e" filled="f" strokecolor="white" strokeweight=".5pt">
                        <v:path arrowok="t"/>
                      </v:shape>
                    </v:group>
                  </w:pict>
                </mc:Fallback>
              </mc:AlternateContent>
            </w:r>
            <w:r w:rsidRPr="00F509CF">
              <w:rPr>
                <w:b/>
                <w:color w:val="FFFFFF"/>
                <w:spacing w:val="-2"/>
                <w:sz w:val="20"/>
              </w:rPr>
              <w:t>Filed</w:t>
            </w:r>
          </w:p>
        </w:tc>
        <w:tc>
          <w:tcPr>
            <w:tcW w:w="1337"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46"/>
              <w:ind w:left="336"/>
              <w:rPr>
                <w:b/>
                <w:sz w:val="20"/>
              </w:rPr>
            </w:pPr>
            <w:r w:rsidRPr="00F509CF">
              <w:rPr>
                <w:b/>
                <w:color w:val="FFFFFF"/>
                <w:spacing w:val="-5"/>
                <w:sz w:val="20"/>
              </w:rPr>
              <w:t>2024-25</w:t>
            </w:r>
          </w:p>
          <w:p w:rsidR="0064085C" w:rsidRPr="00F509CF" w:rsidRDefault="00726F1A">
            <w:pPr>
              <w:pStyle w:val="TableParagraph"/>
              <w:spacing w:before="89"/>
              <w:ind w:left="291"/>
              <w:rPr>
                <w:b/>
                <w:sz w:val="20"/>
              </w:rPr>
            </w:pPr>
            <w:r w:rsidRPr="00F509CF">
              <w:rPr>
                <w:b/>
                <w:color w:val="FFFFFF"/>
                <w:spacing w:val="-2"/>
                <w:sz w:val="20"/>
              </w:rPr>
              <w:t>Disposed</w:t>
            </w:r>
          </w:p>
        </w:tc>
        <w:tc>
          <w:tcPr>
            <w:tcW w:w="1413"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35"/>
              <w:rPr>
                <w:b/>
                <w:sz w:val="20"/>
              </w:rPr>
            </w:pPr>
          </w:p>
          <w:p w:rsidR="0064085C" w:rsidRPr="00F509CF" w:rsidRDefault="00726F1A">
            <w:pPr>
              <w:pStyle w:val="TableParagraph"/>
              <w:spacing w:before="0"/>
              <w:ind w:left="222"/>
              <w:rPr>
                <w:b/>
                <w:sz w:val="20"/>
              </w:rPr>
            </w:pPr>
            <w:r w:rsidRPr="00F509CF">
              <w:rPr>
                <w:b/>
                <w:color w:val="FFFFFF"/>
                <w:spacing w:val="-2"/>
                <w:sz w:val="20"/>
              </w:rPr>
              <w:t>Pending</w:t>
            </w:r>
          </w:p>
        </w:tc>
        <w:tc>
          <w:tcPr>
            <w:tcW w:w="3662" w:type="dxa"/>
            <w:gridSpan w:val="3"/>
            <w:tcBorders>
              <w:top w:val="single" w:sz="4" w:space="0" w:color="231F20"/>
              <w:bottom w:val="single" w:sz="4" w:space="0" w:color="FFFFFF"/>
            </w:tcBorders>
            <w:shd w:val="clear" w:color="auto" w:fill="C95D48"/>
          </w:tcPr>
          <w:p w:rsidR="0064085C" w:rsidRPr="00F509CF" w:rsidRDefault="00726F1A">
            <w:pPr>
              <w:pStyle w:val="TableParagraph"/>
              <w:spacing w:before="46"/>
              <w:ind w:right="21"/>
              <w:jc w:val="center"/>
              <w:rPr>
                <w:b/>
                <w:sz w:val="20"/>
              </w:rPr>
            </w:pPr>
            <w:r w:rsidRPr="00F509CF">
              <w:rPr>
                <w:b/>
                <w:color w:val="FFFFFF"/>
                <w:sz w:val="20"/>
              </w:rPr>
              <w:t>2025-</w:t>
            </w:r>
            <w:r w:rsidRPr="00F509CF">
              <w:rPr>
                <w:b/>
                <w:color w:val="FFFFFF"/>
                <w:spacing w:val="-5"/>
                <w:sz w:val="20"/>
              </w:rPr>
              <w:t>26</w:t>
            </w:r>
          </w:p>
        </w:tc>
      </w:tr>
      <w:tr w:rsidR="0064085C" w:rsidRPr="00F509CF">
        <w:trPr>
          <w:trHeight w:val="308"/>
        </w:trPr>
        <w:tc>
          <w:tcPr>
            <w:tcW w:w="2711" w:type="dxa"/>
            <w:vMerge/>
            <w:tcBorders>
              <w:top w:val="nil"/>
              <w:bottom w:val="single" w:sz="4" w:space="0" w:color="231F20"/>
            </w:tcBorders>
            <w:shd w:val="clear" w:color="auto" w:fill="C95D48"/>
          </w:tcPr>
          <w:p w:rsidR="0064085C" w:rsidRPr="00F509CF" w:rsidRDefault="0064085C">
            <w:pPr>
              <w:rPr>
                <w:b/>
                <w:sz w:val="2"/>
                <w:szCs w:val="2"/>
              </w:rPr>
            </w:pPr>
          </w:p>
        </w:tc>
        <w:tc>
          <w:tcPr>
            <w:tcW w:w="1425" w:type="dxa"/>
            <w:vMerge/>
            <w:tcBorders>
              <w:top w:val="nil"/>
              <w:bottom w:val="single" w:sz="4" w:space="0" w:color="231F20"/>
            </w:tcBorders>
            <w:shd w:val="clear" w:color="auto" w:fill="C95D48"/>
          </w:tcPr>
          <w:p w:rsidR="0064085C" w:rsidRPr="00F509CF" w:rsidRDefault="0064085C">
            <w:pPr>
              <w:rPr>
                <w:b/>
                <w:sz w:val="2"/>
                <w:szCs w:val="2"/>
              </w:rPr>
            </w:pPr>
          </w:p>
        </w:tc>
        <w:tc>
          <w:tcPr>
            <w:tcW w:w="1337" w:type="dxa"/>
            <w:vMerge/>
            <w:tcBorders>
              <w:top w:val="nil"/>
              <w:bottom w:val="single" w:sz="4" w:space="0" w:color="231F20"/>
            </w:tcBorders>
            <w:shd w:val="clear" w:color="auto" w:fill="C95D48"/>
          </w:tcPr>
          <w:p w:rsidR="0064085C" w:rsidRPr="00F509CF" w:rsidRDefault="0064085C">
            <w:pPr>
              <w:rPr>
                <w:b/>
                <w:sz w:val="2"/>
                <w:szCs w:val="2"/>
              </w:rPr>
            </w:pPr>
          </w:p>
        </w:tc>
        <w:tc>
          <w:tcPr>
            <w:tcW w:w="1413" w:type="dxa"/>
            <w:vMerge/>
            <w:tcBorders>
              <w:top w:val="nil"/>
              <w:bottom w:val="single" w:sz="4" w:space="0" w:color="231F20"/>
            </w:tcBorders>
            <w:shd w:val="clear" w:color="auto" w:fill="C95D48"/>
          </w:tcPr>
          <w:p w:rsidR="0064085C" w:rsidRPr="00F509CF" w:rsidRDefault="0064085C">
            <w:pPr>
              <w:rPr>
                <w:b/>
                <w:sz w:val="2"/>
                <w:szCs w:val="2"/>
              </w:rPr>
            </w:pPr>
          </w:p>
        </w:tc>
        <w:tc>
          <w:tcPr>
            <w:tcW w:w="1118" w:type="dxa"/>
            <w:tcBorders>
              <w:top w:val="single" w:sz="4" w:space="0" w:color="FFFFFF"/>
              <w:bottom w:val="single" w:sz="4" w:space="0" w:color="231F20"/>
            </w:tcBorders>
            <w:shd w:val="clear" w:color="auto" w:fill="C95D48"/>
          </w:tcPr>
          <w:p w:rsidR="0064085C" w:rsidRPr="00F509CF" w:rsidRDefault="00726F1A">
            <w:pPr>
              <w:pStyle w:val="TableParagraph"/>
              <w:spacing w:before="46"/>
              <w:ind w:left="94" w:right="1"/>
              <w:jc w:val="center"/>
              <w:rPr>
                <w:b/>
                <w:sz w:val="20"/>
              </w:rPr>
            </w:pPr>
            <w:r w:rsidRPr="00F509CF">
              <w:rPr>
                <w:b/>
                <w:color w:val="FFFFFF"/>
                <w:spacing w:val="-2"/>
                <w:sz w:val="20"/>
              </w:rPr>
              <w:t>Filed</w:t>
            </w:r>
          </w:p>
        </w:tc>
        <w:tc>
          <w:tcPr>
            <w:tcW w:w="1337" w:type="dxa"/>
            <w:tcBorders>
              <w:top w:val="single" w:sz="4" w:space="0" w:color="FFFFFF"/>
              <w:bottom w:val="single" w:sz="4" w:space="0" w:color="231F20"/>
            </w:tcBorders>
            <w:shd w:val="clear" w:color="auto" w:fill="C95D48"/>
          </w:tcPr>
          <w:p w:rsidR="0064085C" w:rsidRPr="00F509CF" w:rsidRDefault="00726F1A">
            <w:pPr>
              <w:pStyle w:val="TableParagraph"/>
              <w:spacing w:before="46"/>
              <w:ind w:left="73" w:right="9"/>
              <w:jc w:val="center"/>
              <w:rPr>
                <w:b/>
                <w:sz w:val="20"/>
              </w:rPr>
            </w:pPr>
            <w:r w:rsidRPr="00F509CF">
              <w:rPr>
                <w:b/>
                <w:color w:val="FFFFFF"/>
                <w:spacing w:val="-2"/>
                <w:sz w:val="20"/>
              </w:rPr>
              <w:t>Disposed</w:t>
            </w:r>
          </w:p>
        </w:tc>
        <w:tc>
          <w:tcPr>
            <w:tcW w:w="1207" w:type="dxa"/>
            <w:tcBorders>
              <w:top w:val="single" w:sz="4" w:space="0" w:color="FFFFFF"/>
              <w:bottom w:val="single" w:sz="4" w:space="0" w:color="231F20"/>
            </w:tcBorders>
            <w:shd w:val="clear" w:color="auto" w:fill="C95D48"/>
          </w:tcPr>
          <w:p w:rsidR="0064085C" w:rsidRPr="00F509CF" w:rsidRDefault="00726F1A">
            <w:pPr>
              <w:pStyle w:val="TableParagraph"/>
              <w:spacing w:before="46"/>
              <w:ind w:left="1" w:right="51"/>
              <w:jc w:val="center"/>
              <w:rPr>
                <w:b/>
                <w:sz w:val="20"/>
              </w:rPr>
            </w:pPr>
            <w:r w:rsidRPr="00F509CF">
              <w:rPr>
                <w:b/>
                <w:color w:val="FFFFFF"/>
                <w:spacing w:val="-2"/>
                <w:sz w:val="20"/>
              </w:rPr>
              <w:t>Pending</w:t>
            </w:r>
          </w:p>
        </w:tc>
      </w:tr>
      <w:tr w:rsidR="0064085C">
        <w:trPr>
          <w:trHeight w:val="318"/>
        </w:trPr>
        <w:tc>
          <w:tcPr>
            <w:tcW w:w="2711" w:type="dxa"/>
            <w:tcBorders>
              <w:top w:val="single" w:sz="4" w:space="0" w:color="231F20"/>
            </w:tcBorders>
            <w:shd w:val="clear" w:color="auto" w:fill="FAF2EE"/>
          </w:tcPr>
          <w:p w:rsidR="0064085C" w:rsidRDefault="00726F1A">
            <w:pPr>
              <w:pStyle w:val="TableParagraph"/>
              <w:spacing w:before="51"/>
              <w:ind w:left="79"/>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4"/>
                <w:sz w:val="20"/>
              </w:rPr>
              <w:t>SEBI</w:t>
            </w:r>
          </w:p>
        </w:tc>
        <w:tc>
          <w:tcPr>
            <w:tcW w:w="1425" w:type="dxa"/>
            <w:tcBorders>
              <w:top w:val="single" w:sz="4" w:space="0" w:color="231F20"/>
            </w:tcBorders>
            <w:shd w:val="clear" w:color="auto" w:fill="FAF2EE"/>
          </w:tcPr>
          <w:p w:rsidR="0064085C" w:rsidRDefault="00726F1A">
            <w:pPr>
              <w:pStyle w:val="TableParagraph"/>
              <w:spacing w:before="51"/>
              <w:ind w:right="403"/>
              <w:jc w:val="right"/>
              <w:rPr>
                <w:sz w:val="20"/>
              </w:rPr>
            </w:pPr>
            <w:r>
              <w:rPr>
                <w:color w:val="231F20"/>
                <w:spacing w:val="-5"/>
                <w:sz w:val="20"/>
              </w:rPr>
              <w:t>24</w:t>
            </w:r>
          </w:p>
        </w:tc>
        <w:tc>
          <w:tcPr>
            <w:tcW w:w="1337" w:type="dxa"/>
            <w:tcBorders>
              <w:top w:val="single" w:sz="4" w:space="0" w:color="231F20"/>
            </w:tcBorders>
            <w:shd w:val="clear" w:color="auto" w:fill="FAF2EE"/>
          </w:tcPr>
          <w:p w:rsidR="0064085C" w:rsidRDefault="00726F1A">
            <w:pPr>
              <w:pStyle w:val="TableParagraph"/>
              <w:spacing w:before="51"/>
              <w:ind w:left="73" w:right="6"/>
              <w:jc w:val="center"/>
              <w:rPr>
                <w:sz w:val="20"/>
              </w:rPr>
            </w:pPr>
            <w:r>
              <w:rPr>
                <w:color w:val="231F20"/>
                <w:spacing w:val="-10"/>
                <w:sz w:val="20"/>
              </w:rPr>
              <w:t>3</w:t>
            </w:r>
          </w:p>
        </w:tc>
        <w:tc>
          <w:tcPr>
            <w:tcW w:w="1413" w:type="dxa"/>
            <w:tcBorders>
              <w:top w:val="single" w:sz="4" w:space="0" w:color="231F20"/>
            </w:tcBorders>
            <w:shd w:val="clear" w:color="auto" w:fill="FAF2EE"/>
          </w:tcPr>
          <w:p w:rsidR="0064085C" w:rsidRDefault="00726F1A">
            <w:pPr>
              <w:pStyle w:val="TableParagraph"/>
              <w:spacing w:before="51"/>
              <w:ind w:left="472"/>
              <w:rPr>
                <w:sz w:val="20"/>
              </w:rPr>
            </w:pPr>
            <w:r>
              <w:rPr>
                <w:color w:val="231F20"/>
                <w:spacing w:val="-5"/>
                <w:sz w:val="20"/>
              </w:rPr>
              <w:t>60</w:t>
            </w:r>
          </w:p>
        </w:tc>
        <w:tc>
          <w:tcPr>
            <w:tcW w:w="1118" w:type="dxa"/>
            <w:tcBorders>
              <w:top w:val="single" w:sz="4" w:space="0" w:color="231F20"/>
            </w:tcBorders>
            <w:shd w:val="clear" w:color="auto" w:fill="FAF2EE"/>
          </w:tcPr>
          <w:p w:rsidR="0064085C" w:rsidRDefault="00726F1A">
            <w:pPr>
              <w:pStyle w:val="TableParagraph"/>
              <w:spacing w:before="51"/>
              <w:ind w:left="94" w:right="1"/>
              <w:jc w:val="center"/>
              <w:rPr>
                <w:sz w:val="20"/>
              </w:rPr>
            </w:pPr>
            <w:r>
              <w:rPr>
                <w:color w:val="231F20"/>
                <w:spacing w:val="-5"/>
                <w:sz w:val="20"/>
              </w:rPr>
              <w:t>20</w:t>
            </w:r>
          </w:p>
        </w:tc>
        <w:tc>
          <w:tcPr>
            <w:tcW w:w="1337" w:type="dxa"/>
            <w:tcBorders>
              <w:top w:val="single" w:sz="4" w:space="0" w:color="231F20"/>
            </w:tcBorders>
            <w:shd w:val="clear" w:color="auto" w:fill="FAF2EE"/>
          </w:tcPr>
          <w:p w:rsidR="0064085C" w:rsidRDefault="00726F1A">
            <w:pPr>
              <w:pStyle w:val="TableParagraph"/>
              <w:spacing w:before="51"/>
              <w:ind w:left="73" w:right="9"/>
              <w:jc w:val="center"/>
              <w:rPr>
                <w:sz w:val="20"/>
              </w:rPr>
            </w:pPr>
            <w:r>
              <w:rPr>
                <w:color w:val="231F20"/>
                <w:spacing w:val="-10"/>
                <w:sz w:val="20"/>
              </w:rPr>
              <w:t>8</w:t>
            </w:r>
          </w:p>
        </w:tc>
        <w:tc>
          <w:tcPr>
            <w:tcW w:w="1207" w:type="dxa"/>
            <w:tcBorders>
              <w:top w:val="single" w:sz="4" w:space="0" w:color="231F20"/>
            </w:tcBorders>
            <w:shd w:val="clear" w:color="auto" w:fill="FAF2EE"/>
          </w:tcPr>
          <w:p w:rsidR="0064085C" w:rsidRDefault="00726F1A">
            <w:pPr>
              <w:pStyle w:val="TableParagraph"/>
              <w:spacing w:before="51"/>
              <w:ind w:left="1" w:right="51"/>
              <w:jc w:val="center"/>
              <w:rPr>
                <w:sz w:val="20"/>
              </w:rPr>
            </w:pPr>
            <w:r>
              <w:rPr>
                <w:color w:val="231F20"/>
                <w:spacing w:val="-5"/>
                <w:sz w:val="20"/>
              </w:rPr>
              <w:t>72</w:t>
            </w:r>
          </w:p>
        </w:tc>
      </w:tr>
      <w:tr w:rsidR="0064085C">
        <w:trPr>
          <w:trHeight w:val="313"/>
        </w:trPr>
        <w:tc>
          <w:tcPr>
            <w:tcW w:w="2711" w:type="dxa"/>
            <w:tcBorders>
              <w:bottom w:val="single" w:sz="4" w:space="0" w:color="231F20"/>
            </w:tcBorders>
            <w:shd w:val="clear" w:color="auto" w:fill="F2DFD6"/>
          </w:tcPr>
          <w:p w:rsidR="0064085C" w:rsidRDefault="00726F1A">
            <w:pPr>
              <w:pStyle w:val="TableParagraph"/>
              <w:spacing w:before="51"/>
              <w:ind w:left="79"/>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2"/>
                <w:sz w:val="20"/>
              </w:rPr>
              <w:t>Parties</w:t>
            </w:r>
          </w:p>
        </w:tc>
        <w:tc>
          <w:tcPr>
            <w:tcW w:w="1425" w:type="dxa"/>
            <w:tcBorders>
              <w:bottom w:val="single" w:sz="4" w:space="0" w:color="231F20"/>
            </w:tcBorders>
            <w:shd w:val="clear" w:color="auto" w:fill="F2DFD6"/>
          </w:tcPr>
          <w:p w:rsidR="0064085C" w:rsidRDefault="00726F1A">
            <w:pPr>
              <w:pStyle w:val="TableParagraph"/>
              <w:spacing w:before="51"/>
              <w:ind w:right="401"/>
              <w:jc w:val="right"/>
              <w:rPr>
                <w:sz w:val="20"/>
              </w:rPr>
            </w:pPr>
            <w:r>
              <w:rPr>
                <w:color w:val="231F20"/>
                <w:spacing w:val="-5"/>
                <w:sz w:val="20"/>
              </w:rPr>
              <w:t>47</w:t>
            </w:r>
          </w:p>
        </w:tc>
        <w:tc>
          <w:tcPr>
            <w:tcW w:w="1337" w:type="dxa"/>
            <w:tcBorders>
              <w:bottom w:val="single" w:sz="4" w:space="0" w:color="231F20"/>
            </w:tcBorders>
            <w:shd w:val="clear" w:color="auto" w:fill="F2DFD6"/>
          </w:tcPr>
          <w:p w:rsidR="0064085C" w:rsidRDefault="00726F1A">
            <w:pPr>
              <w:pStyle w:val="TableParagraph"/>
              <w:spacing w:before="51"/>
              <w:ind w:left="73" w:right="6"/>
              <w:jc w:val="center"/>
              <w:rPr>
                <w:sz w:val="20"/>
              </w:rPr>
            </w:pPr>
            <w:r>
              <w:rPr>
                <w:color w:val="231F20"/>
                <w:spacing w:val="-5"/>
                <w:sz w:val="20"/>
              </w:rPr>
              <w:t>24</w:t>
            </w:r>
          </w:p>
        </w:tc>
        <w:tc>
          <w:tcPr>
            <w:tcW w:w="1413" w:type="dxa"/>
            <w:tcBorders>
              <w:bottom w:val="single" w:sz="4" w:space="0" w:color="231F20"/>
            </w:tcBorders>
            <w:shd w:val="clear" w:color="auto" w:fill="F2DFD6"/>
          </w:tcPr>
          <w:p w:rsidR="0064085C" w:rsidRDefault="00726F1A">
            <w:pPr>
              <w:pStyle w:val="TableParagraph"/>
              <w:spacing w:before="51"/>
              <w:ind w:left="419"/>
              <w:rPr>
                <w:sz w:val="20"/>
              </w:rPr>
            </w:pPr>
            <w:r>
              <w:rPr>
                <w:color w:val="231F20"/>
                <w:spacing w:val="-5"/>
                <w:sz w:val="20"/>
              </w:rPr>
              <w:t>253</w:t>
            </w:r>
          </w:p>
        </w:tc>
        <w:tc>
          <w:tcPr>
            <w:tcW w:w="1118" w:type="dxa"/>
            <w:tcBorders>
              <w:bottom w:val="single" w:sz="4" w:space="0" w:color="231F20"/>
            </w:tcBorders>
            <w:shd w:val="clear" w:color="auto" w:fill="F2DFD6"/>
          </w:tcPr>
          <w:p w:rsidR="0064085C" w:rsidRDefault="00726F1A">
            <w:pPr>
              <w:pStyle w:val="TableParagraph"/>
              <w:spacing w:before="51"/>
              <w:ind w:left="94" w:right="1"/>
              <w:jc w:val="center"/>
              <w:rPr>
                <w:sz w:val="20"/>
              </w:rPr>
            </w:pPr>
            <w:r>
              <w:rPr>
                <w:color w:val="231F20"/>
                <w:spacing w:val="-5"/>
                <w:sz w:val="20"/>
              </w:rPr>
              <w:t>72</w:t>
            </w:r>
          </w:p>
        </w:tc>
        <w:tc>
          <w:tcPr>
            <w:tcW w:w="1337" w:type="dxa"/>
            <w:tcBorders>
              <w:bottom w:val="single" w:sz="4" w:space="0" w:color="231F20"/>
            </w:tcBorders>
            <w:shd w:val="clear" w:color="auto" w:fill="F2DFD6"/>
          </w:tcPr>
          <w:p w:rsidR="0064085C" w:rsidRDefault="00726F1A">
            <w:pPr>
              <w:pStyle w:val="TableParagraph"/>
              <w:spacing w:before="51"/>
              <w:ind w:left="73" w:right="8"/>
              <w:jc w:val="center"/>
              <w:rPr>
                <w:sz w:val="20"/>
              </w:rPr>
            </w:pPr>
            <w:r>
              <w:rPr>
                <w:color w:val="231F20"/>
                <w:spacing w:val="-5"/>
                <w:sz w:val="20"/>
              </w:rPr>
              <w:t>48</w:t>
            </w:r>
          </w:p>
        </w:tc>
        <w:tc>
          <w:tcPr>
            <w:tcW w:w="1207" w:type="dxa"/>
            <w:tcBorders>
              <w:bottom w:val="single" w:sz="4" w:space="0" w:color="231F20"/>
            </w:tcBorders>
            <w:shd w:val="clear" w:color="auto" w:fill="F2DFD6"/>
          </w:tcPr>
          <w:p w:rsidR="0064085C" w:rsidRDefault="00726F1A">
            <w:pPr>
              <w:pStyle w:val="TableParagraph"/>
              <w:spacing w:before="51"/>
              <w:ind w:left="1" w:right="51"/>
              <w:jc w:val="center"/>
              <w:rPr>
                <w:sz w:val="20"/>
              </w:rPr>
            </w:pPr>
            <w:r>
              <w:rPr>
                <w:color w:val="231F20"/>
                <w:spacing w:val="-5"/>
                <w:sz w:val="20"/>
              </w:rPr>
              <w:t>277</w:t>
            </w:r>
          </w:p>
        </w:tc>
      </w:tr>
      <w:tr w:rsidR="0064085C" w:rsidRPr="00F509CF">
        <w:trPr>
          <w:trHeight w:val="308"/>
        </w:trPr>
        <w:tc>
          <w:tcPr>
            <w:tcW w:w="2711" w:type="dxa"/>
            <w:tcBorders>
              <w:top w:val="single" w:sz="4" w:space="0" w:color="231F20"/>
              <w:bottom w:val="single" w:sz="4" w:space="0" w:color="231F20"/>
            </w:tcBorders>
            <w:shd w:val="clear" w:color="auto" w:fill="FAF2EE"/>
          </w:tcPr>
          <w:p w:rsidR="0064085C" w:rsidRPr="00F509CF" w:rsidRDefault="00726F1A">
            <w:pPr>
              <w:pStyle w:val="TableParagraph"/>
              <w:spacing w:before="46"/>
              <w:ind w:left="79"/>
              <w:rPr>
                <w:b/>
                <w:sz w:val="20"/>
              </w:rPr>
            </w:pPr>
            <w:r w:rsidRPr="00F509CF">
              <w:rPr>
                <w:b/>
                <w:color w:val="231F20"/>
                <w:spacing w:val="-2"/>
                <w:sz w:val="20"/>
              </w:rPr>
              <w:t>Total</w:t>
            </w:r>
          </w:p>
        </w:tc>
        <w:tc>
          <w:tcPr>
            <w:tcW w:w="1425" w:type="dxa"/>
            <w:tcBorders>
              <w:top w:val="single" w:sz="4" w:space="0" w:color="231F20"/>
              <w:bottom w:val="single" w:sz="4" w:space="0" w:color="231F20"/>
            </w:tcBorders>
            <w:shd w:val="clear" w:color="auto" w:fill="FAF2EE"/>
          </w:tcPr>
          <w:p w:rsidR="0064085C" w:rsidRPr="00F509CF" w:rsidRDefault="00726F1A">
            <w:pPr>
              <w:pStyle w:val="TableParagraph"/>
              <w:spacing w:before="46"/>
              <w:ind w:right="425"/>
              <w:jc w:val="right"/>
              <w:rPr>
                <w:b/>
                <w:sz w:val="20"/>
              </w:rPr>
            </w:pPr>
            <w:r w:rsidRPr="00F509CF">
              <w:rPr>
                <w:b/>
                <w:color w:val="231F20"/>
                <w:spacing w:val="-5"/>
                <w:w w:val="85"/>
                <w:sz w:val="20"/>
              </w:rPr>
              <w:t>71</w:t>
            </w:r>
          </w:p>
        </w:tc>
        <w:tc>
          <w:tcPr>
            <w:tcW w:w="1337" w:type="dxa"/>
            <w:tcBorders>
              <w:top w:val="single" w:sz="4" w:space="0" w:color="231F20"/>
              <w:bottom w:val="single" w:sz="4" w:space="0" w:color="231F20"/>
            </w:tcBorders>
            <w:shd w:val="clear" w:color="auto" w:fill="FAF2EE"/>
          </w:tcPr>
          <w:p w:rsidR="0064085C" w:rsidRPr="00F509CF" w:rsidRDefault="00726F1A">
            <w:pPr>
              <w:pStyle w:val="TableParagraph"/>
              <w:spacing w:before="46"/>
              <w:ind w:left="73" w:right="7"/>
              <w:jc w:val="center"/>
              <w:rPr>
                <w:b/>
                <w:sz w:val="20"/>
              </w:rPr>
            </w:pPr>
            <w:r w:rsidRPr="00F509CF">
              <w:rPr>
                <w:b/>
                <w:color w:val="231F20"/>
                <w:spacing w:val="-5"/>
                <w:sz w:val="20"/>
              </w:rPr>
              <w:t>27</w:t>
            </w:r>
          </w:p>
        </w:tc>
        <w:tc>
          <w:tcPr>
            <w:tcW w:w="1413" w:type="dxa"/>
            <w:tcBorders>
              <w:top w:val="single" w:sz="4" w:space="0" w:color="231F20"/>
              <w:bottom w:val="single" w:sz="4" w:space="0" w:color="231F20"/>
            </w:tcBorders>
            <w:shd w:val="clear" w:color="auto" w:fill="FAF2EE"/>
          </w:tcPr>
          <w:p w:rsidR="0064085C" w:rsidRPr="00F509CF" w:rsidRDefault="00726F1A">
            <w:pPr>
              <w:pStyle w:val="TableParagraph"/>
              <w:spacing w:before="46"/>
              <w:ind w:left="439"/>
              <w:rPr>
                <w:b/>
                <w:sz w:val="20"/>
              </w:rPr>
            </w:pPr>
            <w:r w:rsidRPr="00F509CF">
              <w:rPr>
                <w:b/>
                <w:color w:val="231F20"/>
                <w:spacing w:val="-5"/>
                <w:w w:val="95"/>
                <w:sz w:val="20"/>
              </w:rPr>
              <w:t>313</w:t>
            </w:r>
          </w:p>
        </w:tc>
        <w:tc>
          <w:tcPr>
            <w:tcW w:w="1118" w:type="dxa"/>
            <w:tcBorders>
              <w:top w:val="single" w:sz="4" w:space="0" w:color="231F20"/>
              <w:bottom w:val="single" w:sz="4" w:space="0" w:color="231F20"/>
            </w:tcBorders>
            <w:shd w:val="clear" w:color="auto" w:fill="FAF2EE"/>
          </w:tcPr>
          <w:p w:rsidR="0064085C" w:rsidRPr="00F509CF" w:rsidRDefault="00726F1A">
            <w:pPr>
              <w:pStyle w:val="TableParagraph"/>
              <w:spacing w:before="46"/>
              <w:ind w:left="94" w:right="2"/>
              <w:jc w:val="center"/>
              <w:rPr>
                <w:b/>
                <w:sz w:val="20"/>
              </w:rPr>
            </w:pPr>
            <w:r w:rsidRPr="00F509CF">
              <w:rPr>
                <w:b/>
                <w:color w:val="231F20"/>
                <w:spacing w:val="-5"/>
                <w:sz w:val="20"/>
              </w:rPr>
              <w:t>92</w:t>
            </w:r>
          </w:p>
        </w:tc>
        <w:tc>
          <w:tcPr>
            <w:tcW w:w="1337" w:type="dxa"/>
            <w:tcBorders>
              <w:top w:val="single" w:sz="4" w:space="0" w:color="231F20"/>
              <w:bottom w:val="single" w:sz="4" w:space="0" w:color="231F20"/>
            </w:tcBorders>
            <w:shd w:val="clear" w:color="auto" w:fill="FAF2EE"/>
          </w:tcPr>
          <w:p w:rsidR="0064085C" w:rsidRPr="00F509CF" w:rsidRDefault="00726F1A">
            <w:pPr>
              <w:pStyle w:val="TableParagraph"/>
              <w:spacing w:before="46"/>
              <w:ind w:left="73" w:right="9"/>
              <w:jc w:val="center"/>
              <w:rPr>
                <w:b/>
                <w:sz w:val="20"/>
              </w:rPr>
            </w:pPr>
            <w:r w:rsidRPr="00F509CF">
              <w:rPr>
                <w:b/>
                <w:color w:val="231F20"/>
                <w:spacing w:val="-5"/>
                <w:sz w:val="20"/>
              </w:rPr>
              <w:t>56</w:t>
            </w:r>
          </w:p>
        </w:tc>
        <w:tc>
          <w:tcPr>
            <w:tcW w:w="1207" w:type="dxa"/>
            <w:tcBorders>
              <w:top w:val="single" w:sz="4" w:space="0" w:color="231F20"/>
              <w:bottom w:val="single" w:sz="4" w:space="0" w:color="231F20"/>
            </w:tcBorders>
            <w:shd w:val="clear" w:color="auto" w:fill="FAF2EE"/>
          </w:tcPr>
          <w:p w:rsidR="0064085C" w:rsidRPr="00F509CF" w:rsidRDefault="00726F1A">
            <w:pPr>
              <w:pStyle w:val="TableParagraph"/>
              <w:spacing w:before="46"/>
              <w:ind w:right="51"/>
              <w:jc w:val="center"/>
              <w:rPr>
                <w:b/>
                <w:sz w:val="20"/>
              </w:rPr>
            </w:pPr>
            <w:r w:rsidRPr="00F509CF">
              <w:rPr>
                <w:b/>
                <w:color w:val="231F20"/>
                <w:spacing w:val="-5"/>
                <w:sz w:val="20"/>
              </w:rPr>
              <w:t>349</w:t>
            </w:r>
          </w:p>
        </w:tc>
      </w:tr>
    </w:tbl>
    <w:p w:rsidR="0064085C" w:rsidRDefault="0064085C">
      <w:pPr>
        <w:pStyle w:val="BodyText"/>
        <w:spacing w:before="128"/>
        <w:jc w:val="left"/>
      </w:pPr>
    </w:p>
    <w:p w:rsidR="0064085C" w:rsidRPr="00F509CF" w:rsidRDefault="00726F1A">
      <w:pPr>
        <w:pStyle w:val="BodyText"/>
        <w:ind w:left="38"/>
        <w:jc w:val="left"/>
        <w:rPr>
          <w:b/>
        </w:rPr>
      </w:pPr>
      <w:r w:rsidRPr="00F509CF">
        <w:rPr>
          <w:b/>
          <w:color w:val="231F20"/>
          <w:spacing w:val="-2"/>
        </w:rPr>
        <w:t>Table</w:t>
      </w:r>
      <w:r w:rsidRPr="00F509CF">
        <w:rPr>
          <w:b/>
          <w:color w:val="231F20"/>
          <w:spacing w:val="-5"/>
        </w:rPr>
        <w:t xml:space="preserve"> </w:t>
      </w:r>
      <w:r w:rsidRPr="00F509CF">
        <w:rPr>
          <w:b/>
          <w:color w:val="231F20"/>
          <w:spacing w:val="-2"/>
        </w:rPr>
        <w:t>10.39:</w:t>
      </w:r>
      <w:r w:rsidRPr="00F509CF">
        <w:rPr>
          <w:b/>
          <w:color w:val="231F20"/>
          <w:spacing w:val="-5"/>
        </w:rPr>
        <w:t xml:space="preserve"> </w:t>
      </w:r>
      <w:r w:rsidRPr="00F509CF">
        <w:rPr>
          <w:b/>
          <w:color w:val="231F20"/>
          <w:spacing w:val="-2"/>
        </w:rPr>
        <w:t>Status</w:t>
      </w:r>
      <w:r w:rsidRPr="00F509CF">
        <w:rPr>
          <w:b/>
          <w:color w:val="231F20"/>
          <w:spacing w:val="-4"/>
        </w:rPr>
        <w:t xml:space="preserve"> </w:t>
      </w:r>
      <w:r w:rsidRPr="00F509CF">
        <w:rPr>
          <w:b/>
          <w:color w:val="231F20"/>
          <w:spacing w:val="-2"/>
        </w:rPr>
        <w:t>of</w:t>
      </w:r>
      <w:r w:rsidRPr="00F509CF">
        <w:rPr>
          <w:b/>
          <w:color w:val="231F20"/>
          <w:spacing w:val="-5"/>
        </w:rPr>
        <w:t xml:space="preserve"> </w:t>
      </w:r>
      <w:r w:rsidRPr="00F509CF">
        <w:rPr>
          <w:b/>
          <w:color w:val="231F20"/>
          <w:spacing w:val="-2"/>
        </w:rPr>
        <w:t>Litigation</w:t>
      </w:r>
      <w:r w:rsidRPr="00F509CF">
        <w:rPr>
          <w:b/>
          <w:color w:val="231F20"/>
          <w:spacing w:val="-5"/>
        </w:rPr>
        <w:t xml:space="preserve"> </w:t>
      </w:r>
      <w:r w:rsidRPr="00F509CF">
        <w:rPr>
          <w:b/>
          <w:color w:val="231F20"/>
          <w:spacing w:val="-2"/>
        </w:rPr>
        <w:t>before</w:t>
      </w:r>
      <w:r w:rsidRPr="00F509CF">
        <w:rPr>
          <w:b/>
          <w:color w:val="231F20"/>
          <w:spacing w:val="-4"/>
        </w:rPr>
        <w:t xml:space="preserve"> </w:t>
      </w:r>
      <w:r w:rsidRPr="00F509CF">
        <w:rPr>
          <w:b/>
          <w:color w:val="231F20"/>
          <w:spacing w:val="-2"/>
        </w:rPr>
        <w:t>Other</w:t>
      </w:r>
      <w:r w:rsidRPr="00F509CF">
        <w:rPr>
          <w:b/>
          <w:color w:val="231F20"/>
          <w:spacing w:val="-5"/>
        </w:rPr>
        <w:t xml:space="preserve"> </w:t>
      </w:r>
      <w:r w:rsidRPr="00F509CF">
        <w:rPr>
          <w:b/>
          <w:color w:val="231F20"/>
          <w:spacing w:val="-2"/>
        </w:rPr>
        <w:t>Forums</w:t>
      </w:r>
    </w:p>
    <w:p w:rsidR="0064085C" w:rsidRPr="00F509CF" w:rsidRDefault="0064085C">
      <w:pPr>
        <w:pStyle w:val="BodyText"/>
        <w:spacing w:before="10"/>
        <w:jc w:val="left"/>
        <w:rPr>
          <w:b/>
          <w:sz w:val="7"/>
        </w:rPr>
      </w:pPr>
    </w:p>
    <w:tbl>
      <w:tblPr>
        <w:tblW w:w="0" w:type="auto"/>
        <w:tblInd w:w="25" w:type="dxa"/>
        <w:tblLayout w:type="fixed"/>
        <w:tblCellMar>
          <w:left w:w="0" w:type="dxa"/>
          <w:right w:w="0" w:type="dxa"/>
        </w:tblCellMar>
        <w:tblLook w:val="01E0" w:firstRow="1" w:lastRow="1" w:firstColumn="1" w:lastColumn="1" w:noHBand="0" w:noVBand="0"/>
      </w:tblPr>
      <w:tblGrid>
        <w:gridCol w:w="2719"/>
        <w:gridCol w:w="1436"/>
        <w:gridCol w:w="1336"/>
        <w:gridCol w:w="1412"/>
        <w:gridCol w:w="1117"/>
        <w:gridCol w:w="1337"/>
        <w:gridCol w:w="1186"/>
      </w:tblGrid>
      <w:tr w:rsidR="0064085C" w:rsidRPr="00F509CF">
        <w:trPr>
          <w:trHeight w:val="318"/>
        </w:trPr>
        <w:tc>
          <w:tcPr>
            <w:tcW w:w="2719"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51"/>
              <w:ind w:left="76"/>
              <w:rPr>
                <w:b/>
                <w:sz w:val="20"/>
              </w:rPr>
            </w:pPr>
            <w:r w:rsidRPr="00F509CF">
              <w:rPr>
                <w:b/>
                <w:color w:val="FFFFFF"/>
                <w:spacing w:val="-2"/>
                <w:w w:val="105"/>
                <w:sz w:val="20"/>
              </w:rPr>
              <w:t>Particulars</w:t>
            </w:r>
          </w:p>
        </w:tc>
        <w:tc>
          <w:tcPr>
            <w:tcW w:w="1436"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50"/>
              <w:rPr>
                <w:b/>
                <w:sz w:val="20"/>
              </w:rPr>
            </w:pPr>
          </w:p>
          <w:p w:rsidR="0064085C" w:rsidRPr="00F509CF" w:rsidRDefault="00726F1A">
            <w:pPr>
              <w:pStyle w:val="TableParagraph"/>
              <w:spacing w:before="0"/>
              <w:ind w:left="707"/>
              <w:rPr>
                <w:b/>
                <w:sz w:val="20"/>
              </w:rPr>
            </w:pPr>
            <w:r w:rsidRPr="00F509CF">
              <w:rPr>
                <w:b/>
                <w:noProof/>
                <w:sz w:val="20"/>
                <w:lang w:val="en-IN" w:eastAsia="en-IN"/>
              </w:rPr>
              <mc:AlternateContent>
                <mc:Choice Requires="wpg">
                  <w:drawing>
                    <wp:anchor distT="0" distB="0" distL="0" distR="0" simplePos="0" relativeHeight="251651584" behindDoc="0" locked="0" layoutInCell="1" allowOverlap="1">
                      <wp:simplePos x="0" y="0"/>
                      <wp:positionH relativeFrom="column">
                        <wp:posOffset>202811</wp:posOffset>
                      </wp:positionH>
                      <wp:positionV relativeFrom="paragraph">
                        <wp:posOffset>-38838</wp:posOffset>
                      </wp:positionV>
                      <wp:extent cx="2311400" cy="635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0" cy="6350"/>
                                <a:chOff x="0" y="0"/>
                                <a:chExt cx="2311400" cy="6350"/>
                              </a:xfrm>
                            </wpg:grpSpPr>
                            <wps:wsp>
                              <wps:cNvPr id="92" name="Graphic 92"/>
                              <wps:cNvSpPr/>
                              <wps:spPr>
                                <a:xfrm>
                                  <a:off x="0"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93" name="Graphic 93"/>
                              <wps:cNvSpPr/>
                              <wps:spPr>
                                <a:xfrm>
                                  <a:off x="770436"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s:wsp>
                              <wps:cNvPr id="94" name="Graphic 94"/>
                              <wps:cNvSpPr/>
                              <wps:spPr>
                                <a:xfrm>
                                  <a:off x="1540871" y="3175"/>
                                  <a:ext cx="770890" cy="1270"/>
                                </a:xfrm>
                                <a:custGeom>
                                  <a:avLst/>
                                  <a:gdLst/>
                                  <a:ahLst/>
                                  <a:cxnLst/>
                                  <a:rect l="l" t="t" r="r" b="b"/>
                                  <a:pathLst>
                                    <a:path w="770890">
                                      <a:moveTo>
                                        <a:pt x="0" y="0"/>
                                      </a:moveTo>
                                      <a:lnTo>
                                        <a:pt x="77043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C8F2B63" id="Group 91" o:spid="_x0000_s1026" style="position:absolute;margin-left:15.95pt;margin-top:-3.05pt;width:182pt;height:.5pt;z-index:251651584;mso-wrap-distance-left:0;mso-wrap-distance-right:0" coordsize="23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">
                      <v:shape id="Graphic 92" o:spid="_x0000_s1027" style="position:absolute;top:31;width:7708;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" path="m,l770432,e" filled="f" strokecolor="white" strokeweight=".5pt">
                        <v:path arrowok="t"/>
                      </v:shape>
                      <v:shape id="Graphic 93" o:spid="_x0000_s1028" style="position:absolute;left:7704;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" path="m,l770432,e" filled="f" strokecolor="white" strokeweight=".5pt">
                        <v:path arrowok="t"/>
                      </v:shape>
                      <v:shape id="Graphic 94" o:spid="_x0000_s1029" style="position:absolute;left:15408;top:31;width:7709;height:13;visibility:visible;mso-wrap-style:square;v-text-anchor:top" coordsize="770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" path="m,l770432,e" filled="f" strokecolor="white" strokeweight=".5pt">
                        <v:path arrowok="t"/>
                      </v:shape>
                    </v:group>
                  </w:pict>
                </mc:Fallback>
              </mc:AlternateContent>
            </w:r>
            <w:r w:rsidRPr="00F509CF">
              <w:rPr>
                <w:b/>
                <w:color w:val="FFFFFF"/>
                <w:spacing w:val="-2"/>
                <w:sz w:val="20"/>
              </w:rPr>
              <w:t>Filed</w:t>
            </w:r>
          </w:p>
        </w:tc>
        <w:tc>
          <w:tcPr>
            <w:tcW w:w="1336" w:type="dxa"/>
            <w:vMerge w:val="restart"/>
            <w:tcBorders>
              <w:top w:val="single" w:sz="4" w:space="0" w:color="231F20"/>
              <w:bottom w:val="single" w:sz="4" w:space="0" w:color="231F20"/>
            </w:tcBorders>
            <w:shd w:val="clear" w:color="auto" w:fill="C95D48"/>
          </w:tcPr>
          <w:p w:rsidR="0064085C" w:rsidRPr="00F509CF" w:rsidRDefault="00726F1A">
            <w:pPr>
              <w:pStyle w:val="TableParagraph"/>
              <w:spacing w:before="51"/>
              <w:ind w:left="337"/>
              <w:rPr>
                <w:b/>
                <w:sz w:val="20"/>
              </w:rPr>
            </w:pPr>
            <w:r w:rsidRPr="00F509CF">
              <w:rPr>
                <w:b/>
                <w:color w:val="FFFFFF"/>
                <w:spacing w:val="-5"/>
                <w:sz w:val="20"/>
              </w:rPr>
              <w:t>2024-25</w:t>
            </w:r>
          </w:p>
          <w:p w:rsidR="0064085C" w:rsidRPr="00F509CF" w:rsidRDefault="00726F1A">
            <w:pPr>
              <w:pStyle w:val="TableParagraph"/>
              <w:spacing w:before="99"/>
              <w:ind w:left="292"/>
              <w:rPr>
                <w:b/>
                <w:sz w:val="20"/>
              </w:rPr>
            </w:pPr>
            <w:r w:rsidRPr="00F509CF">
              <w:rPr>
                <w:b/>
                <w:color w:val="FFFFFF"/>
                <w:spacing w:val="-2"/>
                <w:sz w:val="20"/>
              </w:rPr>
              <w:t>Disposed</w:t>
            </w:r>
          </w:p>
        </w:tc>
        <w:tc>
          <w:tcPr>
            <w:tcW w:w="1412" w:type="dxa"/>
            <w:vMerge w:val="restart"/>
            <w:tcBorders>
              <w:top w:val="single" w:sz="4" w:space="0" w:color="231F20"/>
              <w:bottom w:val="single" w:sz="4" w:space="0" w:color="231F20"/>
            </w:tcBorders>
            <w:shd w:val="clear" w:color="auto" w:fill="C95D48"/>
          </w:tcPr>
          <w:p w:rsidR="0064085C" w:rsidRPr="00F509CF" w:rsidRDefault="0064085C">
            <w:pPr>
              <w:pStyle w:val="TableParagraph"/>
              <w:spacing w:before="150"/>
              <w:rPr>
                <w:b/>
                <w:sz w:val="20"/>
              </w:rPr>
            </w:pPr>
          </w:p>
          <w:p w:rsidR="0064085C" w:rsidRPr="00F509CF" w:rsidRDefault="00726F1A">
            <w:pPr>
              <w:pStyle w:val="TableParagraph"/>
              <w:spacing w:before="0"/>
              <w:ind w:left="224"/>
              <w:rPr>
                <w:b/>
                <w:sz w:val="20"/>
              </w:rPr>
            </w:pPr>
            <w:r w:rsidRPr="00F509CF">
              <w:rPr>
                <w:b/>
                <w:color w:val="FFFFFF"/>
                <w:spacing w:val="-2"/>
                <w:sz w:val="20"/>
              </w:rPr>
              <w:t>Pending</w:t>
            </w:r>
          </w:p>
        </w:tc>
        <w:tc>
          <w:tcPr>
            <w:tcW w:w="3640" w:type="dxa"/>
            <w:gridSpan w:val="3"/>
            <w:tcBorders>
              <w:top w:val="single" w:sz="4" w:space="0" w:color="231F20"/>
              <w:bottom w:val="single" w:sz="4" w:space="0" w:color="FFFFFF"/>
            </w:tcBorders>
            <w:shd w:val="clear" w:color="auto" w:fill="C95D48"/>
          </w:tcPr>
          <w:p w:rsidR="0064085C" w:rsidRPr="00F509CF" w:rsidRDefault="00726F1A">
            <w:pPr>
              <w:pStyle w:val="TableParagraph"/>
              <w:spacing w:before="51"/>
              <w:ind w:left="5" w:right="1"/>
              <w:jc w:val="center"/>
              <w:rPr>
                <w:b/>
                <w:sz w:val="20"/>
              </w:rPr>
            </w:pPr>
            <w:r w:rsidRPr="00F509CF">
              <w:rPr>
                <w:b/>
                <w:color w:val="FFFFFF"/>
                <w:sz w:val="20"/>
              </w:rPr>
              <w:t>2025-</w:t>
            </w:r>
            <w:r w:rsidRPr="00F509CF">
              <w:rPr>
                <w:b/>
                <w:color w:val="FFFFFF"/>
                <w:spacing w:val="-5"/>
                <w:sz w:val="20"/>
              </w:rPr>
              <w:t>26</w:t>
            </w:r>
          </w:p>
        </w:tc>
      </w:tr>
      <w:tr w:rsidR="0064085C" w:rsidRPr="00F509CF">
        <w:trPr>
          <w:trHeight w:val="318"/>
        </w:trPr>
        <w:tc>
          <w:tcPr>
            <w:tcW w:w="2719" w:type="dxa"/>
            <w:vMerge/>
            <w:tcBorders>
              <w:top w:val="nil"/>
              <w:bottom w:val="single" w:sz="4" w:space="0" w:color="231F20"/>
            </w:tcBorders>
            <w:shd w:val="clear" w:color="auto" w:fill="C95D48"/>
          </w:tcPr>
          <w:p w:rsidR="0064085C" w:rsidRPr="00F509CF" w:rsidRDefault="0064085C">
            <w:pPr>
              <w:rPr>
                <w:b/>
                <w:sz w:val="2"/>
                <w:szCs w:val="2"/>
              </w:rPr>
            </w:pPr>
          </w:p>
        </w:tc>
        <w:tc>
          <w:tcPr>
            <w:tcW w:w="1436" w:type="dxa"/>
            <w:vMerge/>
            <w:tcBorders>
              <w:top w:val="nil"/>
              <w:bottom w:val="single" w:sz="4" w:space="0" w:color="231F20"/>
            </w:tcBorders>
            <w:shd w:val="clear" w:color="auto" w:fill="C95D48"/>
          </w:tcPr>
          <w:p w:rsidR="0064085C" w:rsidRPr="00F509CF" w:rsidRDefault="0064085C">
            <w:pPr>
              <w:rPr>
                <w:b/>
                <w:sz w:val="2"/>
                <w:szCs w:val="2"/>
              </w:rPr>
            </w:pPr>
          </w:p>
        </w:tc>
        <w:tc>
          <w:tcPr>
            <w:tcW w:w="1336" w:type="dxa"/>
            <w:vMerge/>
            <w:tcBorders>
              <w:top w:val="nil"/>
              <w:bottom w:val="single" w:sz="4" w:space="0" w:color="231F20"/>
            </w:tcBorders>
            <w:shd w:val="clear" w:color="auto" w:fill="C95D48"/>
          </w:tcPr>
          <w:p w:rsidR="0064085C" w:rsidRPr="00F509CF" w:rsidRDefault="0064085C">
            <w:pPr>
              <w:rPr>
                <w:b/>
                <w:sz w:val="2"/>
                <w:szCs w:val="2"/>
              </w:rPr>
            </w:pPr>
          </w:p>
        </w:tc>
        <w:tc>
          <w:tcPr>
            <w:tcW w:w="1412" w:type="dxa"/>
            <w:vMerge/>
            <w:tcBorders>
              <w:top w:val="nil"/>
              <w:bottom w:val="single" w:sz="4" w:space="0" w:color="231F20"/>
            </w:tcBorders>
            <w:shd w:val="clear" w:color="auto" w:fill="C95D48"/>
          </w:tcPr>
          <w:p w:rsidR="0064085C" w:rsidRPr="00F509CF" w:rsidRDefault="0064085C">
            <w:pPr>
              <w:rPr>
                <w:b/>
                <w:sz w:val="2"/>
                <w:szCs w:val="2"/>
              </w:rPr>
            </w:pPr>
          </w:p>
        </w:tc>
        <w:tc>
          <w:tcPr>
            <w:tcW w:w="1117"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100"/>
              <w:jc w:val="center"/>
              <w:rPr>
                <w:b/>
                <w:sz w:val="20"/>
              </w:rPr>
            </w:pPr>
            <w:r w:rsidRPr="00F509CF">
              <w:rPr>
                <w:b/>
                <w:color w:val="FFFFFF"/>
                <w:spacing w:val="-2"/>
                <w:sz w:val="20"/>
              </w:rPr>
              <w:t>Filed</w:t>
            </w:r>
          </w:p>
        </w:tc>
        <w:tc>
          <w:tcPr>
            <w:tcW w:w="1337"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73"/>
              <w:jc w:val="center"/>
              <w:rPr>
                <w:b/>
                <w:sz w:val="20"/>
              </w:rPr>
            </w:pPr>
            <w:r w:rsidRPr="00F509CF">
              <w:rPr>
                <w:b/>
                <w:color w:val="FFFFFF"/>
                <w:spacing w:val="-2"/>
                <w:sz w:val="20"/>
              </w:rPr>
              <w:t>Disposed</w:t>
            </w:r>
          </w:p>
        </w:tc>
        <w:tc>
          <w:tcPr>
            <w:tcW w:w="1186" w:type="dxa"/>
            <w:tcBorders>
              <w:top w:val="single" w:sz="4" w:space="0" w:color="FFFFFF"/>
              <w:bottom w:val="single" w:sz="4" w:space="0" w:color="231F20"/>
            </w:tcBorders>
            <w:shd w:val="clear" w:color="auto" w:fill="C95D48"/>
          </w:tcPr>
          <w:p w:rsidR="0064085C" w:rsidRPr="00F509CF" w:rsidRDefault="00726F1A">
            <w:pPr>
              <w:pStyle w:val="TableParagraph"/>
              <w:spacing w:before="51"/>
              <w:ind w:left="6" w:right="27"/>
              <w:jc w:val="center"/>
              <w:rPr>
                <w:b/>
                <w:sz w:val="20"/>
              </w:rPr>
            </w:pPr>
            <w:r w:rsidRPr="00F509CF">
              <w:rPr>
                <w:b/>
                <w:color w:val="FFFFFF"/>
                <w:spacing w:val="-2"/>
                <w:sz w:val="20"/>
              </w:rPr>
              <w:t>Pending</w:t>
            </w:r>
          </w:p>
        </w:tc>
      </w:tr>
      <w:tr w:rsidR="0064085C">
        <w:trPr>
          <w:trHeight w:val="323"/>
        </w:trPr>
        <w:tc>
          <w:tcPr>
            <w:tcW w:w="2719" w:type="dxa"/>
            <w:tcBorders>
              <w:top w:val="single" w:sz="4" w:space="0" w:color="231F20"/>
            </w:tcBorders>
            <w:shd w:val="clear" w:color="auto" w:fill="FAF2EE"/>
          </w:tcPr>
          <w:p w:rsidR="0064085C" w:rsidRDefault="00726F1A">
            <w:pPr>
              <w:pStyle w:val="TableParagraph"/>
              <w:spacing w:before="51"/>
              <w:ind w:left="7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4"/>
                <w:sz w:val="20"/>
              </w:rPr>
              <w:t>SEBI</w:t>
            </w:r>
          </w:p>
        </w:tc>
        <w:tc>
          <w:tcPr>
            <w:tcW w:w="1436" w:type="dxa"/>
            <w:tcBorders>
              <w:top w:val="single" w:sz="4" w:space="0" w:color="231F20"/>
            </w:tcBorders>
            <w:shd w:val="clear" w:color="auto" w:fill="FAF2EE"/>
          </w:tcPr>
          <w:p w:rsidR="0064085C" w:rsidRDefault="00726F1A">
            <w:pPr>
              <w:pStyle w:val="TableParagraph"/>
              <w:spacing w:before="51"/>
              <w:ind w:right="422"/>
              <w:jc w:val="right"/>
              <w:rPr>
                <w:sz w:val="20"/>
              </w:rPr>
            </w:pPr>
            <w:r>
              <w:rPr>
                <w:color w:val="231F20"/>
                <w:spacing w:val="-5"/>
                <w:w w:val="85"/>
                <w:sz w:val="20"/>
              </w:rPr>
              <w:t>12</w:t>
            </w:r>
          </w:p>
        </w:tc>
        <w:tc>
          <w:tcPr>
            <w:tcW w:w="1336" w:type="dxa"/>
            <w:tcBorders>
              <w:top w:val="single" w:sz="4" w:space="0" w:color="231F20"/>
            </w:tcBorders>
            <w:shd w:val="clear" w:color="auto" w:fill="FAF2EE"/>
          </w:tcPr>
          <w:p w:rsidR="0064085C" w:rsidRDefault="00726F1A">
            <w:pPr>
              <w:pStyle w:val="TableParagraph"/>
              <w:spacing w:before="51"/>
              <w:ind w:left="70"/>
              <w:jc w:val="center"/>
              <w:rPr>
                <w:sz w:val="20"/>
              </w:rPr>
            </w:pPr>
            <w:r>
              <w:rPr>
                <w:color w:val="231F20"/>
                <w:spacing w:val="-5"/>
                <w:w w:val="85"/>
                <w:sz w:val="20"/>
              </w:rPr>
              <w:t>12</w:t>
            </w:r>
          </w:p>
        </w:tc>
        <w:tc>
          <w:tcPr>
            <w:tcW w:w="1412" w:type="dxa"/>
            <w:tcBorders>
              <w:top w:val="single" w:sz="4" w:space="0" w:color="231F20"/>
            </w:tcBorders>
            <w:shd w:val="clear" w:color="auto" w:fill="FAF2EE"/>
          </w:tcPr>
          <w:p w:rsidR="0064085C" w:rsidRDefault="00726F1A">
            <w:pPr>
              <w:pStyle w:val="TableParagraph"/>
              <w:spacing w:before="51"/>
              <w:ind w:left="491"/>
              <w:rPr>
                <w:sz w:val="20"/>
              </w:rPr>
            </w:pPr>
            <w:r>
              <w:rPr>
                <w:color w:val="231F20"/>
                <w:spacing w:val="-5"/>
                <w:w w:val="90"/>
                <w:sz w:val="20"/>
              </w:rPr>
              <w:t>18</w:t>
            </w:r>
          </w:p>
        </w:tc>
        <w:tc>
          <w:tcPr>
            <w:tcW w:w="1117" w:type="dxa"/>
            <w:tcBorders>
              <w:top w:val="single" w:sz="4" w:space="0" w:color="231F20"/>
            </w:tcBorders>
            <w:shd w:val="clear" w:color="auto" w:fill="FAF2EE"/>
          </w:tcPr>
          <w:p w:rsidR="0064085C" w:rsidRDefault="00726F1A">
            <w:pPr>
              <w:pStyle w:val="TableParagraph"/>
              <w:spacing w:before="51"/>
              <w:ind w:left="100"/>
              <w:jc w:val="center"/>
              <w:rPr>
                <w:sz w:val="20"/>
              </w:rPr>
            </w:pPr>
            <w:r>
              <w:rPr>
                <w:color w:val="231F20"/>
                <w:spacing w:val="-10"/>
                <w:sz w:val="20"/>
              </w:rPr>
              <w:t>8</w:t>
            </w:r>
          </w:p>
        </w:tc>
        <w:tc>
          <w:tcPr>
            <w:tcW w:w="1337" w:type="dxa"/>
            <w:tcBorders>
              <w:top w:val="single" w:sz="4" w:space="0" w:color="231F20"/>
            </w:tcBorders>
            <w:shd w:val="clear" w:color="auto" w:fill="FAF2EE"/>
          </w:tcPr>
          <w:p w:rsidR="0064085C" w:rsidRDefault="00726F1A">
            <w:pPr>
              <w:pStyle w:val="TableParagraph"/>
              <w:spacing w:before="51"/>
              <w:ind w:left="73"/>
              <w:jc w:val="center"/>
              <w:rPr>
                <w:sz w:val="20"/>
              </w:rPr>
            </w:pPr>
            <w:r>
              <w:rPr>
                <w:color w:val="231F20"/>
                <w:spacing w:val="-10"/>
                <w:sz w:val="20"/>
              </w:rPr>
              <w:t>7</w:t>
            </w:r>
          </w:p>
        </w:tc>
        <w:tc>
          <w:tcPr>
            <w:tcW w:w="1186" w:type="dxa"/>
            <w:tcBorders>
              <w:top w:val="single" w:sz="4" w:space="0" w:color="231F20"/>
            </w:tcBorders>
            <w:shd w:val="clear" w:color="auto" w:fill="FAF2EE"/>
          </w:tcPr>
          <w:p w:rsidR="0064085C" w:rsidRDefault="00726F1A">
            <w:pPr>
              <w:pStyle w:val="TableParagraph"/>
              <w:spacing w:before="51"/>
              <w:ind w:left="6" w:right="27"/>
              <w:jc w:val="center"/>
              <w:rPr>
                <w:sz w:val="20"/>
              </w:rPr>
            </w:pPr>
            <w:r>
              <w:rPr>
                <w:color w:val="231F20"/>
                <w:spacing w:val="-5"/>
                <w:w w:val="85"/>
                <w:sz w:val="20"/>
              </w:rPr>
              <w:t>19</w:t>
            </w:r>
          </w:p>
        </w:tc>
      </w:tr>
      <w:tr w:rsidR="0064085C">
        <w:trPr>
          <w:trHeight w:val="323"/>
        </w:trPr>
        <w:tc>
          <w:tcPr>
            <w:tcW w:w="2719" w:type="dxa"/>
            <w:tcBorders>
              <w:bottom w:val="single" w:sz="4" w:space="0" w:color="231F20"/>
            </w:tcBorders>
            <w:shd w:val="clear" w:color="auto" w:fill="F2DFD6"/>
          </w:tcPr>
          <w:p w:rsidR="0064085C" w:rsidRDefault="00726F1A">
            <w:pPr>
              <w:pStyle w:val="TableParagraph"/>
              <w:ind w:left="76"/>
              <w:rPr>
                <w:sz w:val="20"/>
              </w:rPr>
            </w:pPr>
            <w:r>
              <w:rPr>
                <w:color w:val="231F20"/>
                <w:sz w:val="20"/>
              </w:rPr>
              <w:t>Cases</w:t>
            </w:r>
            <w:r>
              <w:rPr>
                <w:color w:val="231F20"/>
                <w:spacing w:val="-10"/>
                <w:sz w:val="20"/>
              </w:rPr>
              <w:t xml:space="preserve"> </w:t>
            </w:r>
            <w:r>
              <w:rPr>
                <w:color w:val="231F20"/>
                <w:sz w:val="20"/>
              </w:rPr>
              <w:t>filed</w:t>
            </w:r>
            <w:r>
              <w:rPr>
                <w:color w:val="231F20"/>
                <w:spacing w:val="-9"/>
                <w:sz w:val="20"/>
              </w:rPr>
              <w:t xml:space="preserve"> </w:t>
            </w:r>
            <w:r>
              <w:rPr>
                <w:color w:val="231F20"/>
                <w:sz w:val="20"/>
              </w:rPr>
              <w:t>by</w:t>
            </w:r>
            <w:r>
              <w:rPr>
                <w:color w:val="231F20"/>
                <w:spacing w:val="-9"/>
                <w:sz w:val="20"/>
              </w:rPr>
              <w:t xml:space="preserve"> </w:t>
            </w:r>
            <w:r>
              <w:rPr>
                <w:color w:val="231F20"/>
                <w:spacing w:val="-2"/>
                <w:sz w:val="20"/>
              </w:rPr>
              <w:t>Parties</w:t>
            </w:r>
          </w:p>
        </w:tc>
        <w:tc>
          <w:tcPr>
            <w:tcW w:w="1436" w:type="dxa"/>
            <w:tcBorders>
              <w:bottom w:val="single" w:sz="4" w:space="0" w:color="231F20"/>
            </w:tcBorders>
            <w:shd w:val="clear" w:color="auto" w:fill="F2DFD6"/>
          </w:tcPr>
          <w:p w:rsidR="0064085C" w:rsidRDefault="00726F1A">
            <w:pPr>
              <w:pStyle w:val="TableParagraph"/>
              <w:ind w:right="400"/>
              <w:jc w:val="right"/>
              <w:rPr>
                <w:sz w:val="20"/>
              </w:rPr>
            </w:pPr>
            <w:r>
              <w:rPr>
                <w:color w:val="231F20"/>
                <w:spacing w:val="-5"/>
                <w:sz w:val="20"/>
              </w:rPr>
              <w:t>98</w:t>
            </w:r>
          </w:p>
        </w:tc>
        <w:tc>
          <w:tcPr>
            <w:tcW w:w="1336" w:type="dxa"/>
            <w:tcBorders>
              <w:bottom w:val="single" w:sz="4" w:space="0" w:color="231F20"/>
            </w:tcBorders>
            <w:shd w:val="clear" w:color="auto" w:fill="F2DFD6"/>
          </w:tcPr>
          <w:p w:rsidR="0064085C" w:rsidRDefault="00726F1A">
            <w:pPr>
              <w:pStyle w:val="TableParagraph"/>
              <w:ind w:left="70"/>
              <w:jc w:val="center"/>
              <w:rPr>
                <w:sz w:val="20"/>
              </w:rPr>
            </w:pPr>
            <w:r>
              <w:rPr>
                <w:color w:val="231F20"/>
                <w:spacing w:val="-5"/>
                <w:w w:val="80"/>
                <w:sz w:val="20"/>
              </w:rPr>
              <w:t>115</w:t>
            </w:r>
          </w:p>
        </w:tc>
        <w:tc>
          <w:tcPr>
            <w:tcW w:w="1412" w:type="dxa"/>
            <w:tcBorders>
              <w:bottom w:val="single" w:sz="4" w:space="0" w:color="231F20"/>
            </w:tcBorders>
            <w:shd w:val="clear" w:color="auto" w:fill="F2DFD6"/>
          </w:tcPr>
          <w:p w:rsidR="0064085C" w:rsidRDefault="00726F1A">
            <w:pPr>
              <w:pStyle w:val="TableParagraph"/>
              <w:ind w:left="441"/>
              <w:rPr>
                <w:sz w:val="20"/>
              </w:rPr>
            </w:pPr>
            <w:r>
              <w:rPr>
                <w:color w:val="231F20"/>
                <w:spacing w:val="-5"/>
                <w:w w:val="95"/>
                <w:sz w:val="20"/>
              </w:rPr>
              <w:t>521</w:t>
            </w:r>
          </w:p>
        </w:tc>
        <w:tc>
          <w:tcPr>
            <w:tcW w:w="1117" w:type="dxa"/>
            <w:tcBorders>
              <w:bottom w:val="single" w:sz="4" w:space="0" w:color="231F20"/>
            </w:tcBorders>
            <w:shd w:val="clear" w:color="auto" w:fill="F2DFD6"/>
          </w:tcPr>
          <w:p w:rsidR="0064085C" w:rsidRDefault="00726F1A">
            <w:pPr>
              <w:pStyle w:val="TableParagraph"/>
              <w:ind w:left="100"/>
              <w:jc w:val="center"/>
              <w:rPr>
                <w:sz w:val="20"/>
              </w:rPr>
            </w:pPr>
            <w:r>
              <w:rPr>
                <w:color w:val="231F20"/>
                <w:spacing w:val="-5"/>
                <w:w w:val="95"/>
                <w:sz w:val="20"/>
              </w:rPr>
              <w:t>109</w:t>
            </w:r>
          </w:p>
        </w:tc>
        <w:tc>
          <w:tcPr>
            <w:tcW w:w="1337" w:type="dxa"/>
            <w:tcBorders>
              <w:bottom w:val="single" w:sz="4" w:space="0" w:color="231F20"/>
            </w:tcBorders>
            <w:shd w:val="clear" w:color="auto" w:fill="F2DFD6"/>
          </w:tcPr>
          <w:p w:rsidR="0064085C" w:rsidRDefault="00726F1A">
            <w:pPr>
              <w:pStyle w:val="TableParagraph"/>
              <w:ind w:left="73" w:right="1"/>
              <w:jc w:val="center"/>
              <w:rPr>
                <w:sz w:val="20"/>
              </w:rPr>
            </w:pPr>
            <w:r>
              <w:rPr>
                <w:color w:val="231F20"/>
                <w:spacing w:val="-5"/>
                <w:sz w:val="20"/>
              </w:rPr>
              <w:t>200</w:t>
            </w:r>
          </w:p>
        </w:tc>
        <w:tc>
          <w:tcPr>
            <w:tcW w:w="1186" w:type="dxa"/>
            <w:tcBorders>
              <w:bottom w:val="single" w:sz="4" w:space="0" w:color="231F20"/>
            </w:tcBorders>
            <w:shd w:val="clear" w:color="auto" w:fill="F2DFD6"/>
          </w:tcPr>
          <w:p w:rsidR="0064085C" w:rsidRDefault="00726F1A">
            <w:pPr>
              <w:pStyle w:val="TableParagraph"/>
              <w:ind w:left="6" w:right="27"/>
              <w:jc w:val="center"/>
              <w:rPr>
                <w:sz w:val="20"/>
              </w:rPr>
            </w:pPr>
            <w:r>
              <w:rPr>
                <w:color w:val="231F20"/>
                <w:spacing w:val="-5"/>
                <w:sz w:val="20"/>
              </w:rPr>
              <w:t>430</w:t>
            </w:r>
          </w:p>
        </w:tc>
      </w:tr>
      <w:tr w:rsidR="0064085C" w:rsidRPr="00F509CF">
        <w:trPr>
          <w:trHeight w:val="318"/>
        </w:trPr>
        <w:tc>
          <w:tcPr>
            <w:tcW w:w="2719"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76"/>
              <w:rPr>
                <w:b/>
                <w:sz w:val="20"/>
              </w:rPr>
            </w:pPr>
            <w:r w:rsidRPr="00F509CF">
              <w:rPr>
                <w:b/>
                <w:color w:val="231F20"/>
                <w:spacing w:val="-2"/>
                <w:sz w:val="20"/>
              </w:rPr>
              <w:t>Total</w:t>
            </w:r>
          </w:p>
        </w:tc>
        <w:tc>
          <w:tcPr>
            <w:tcW w:w="1436" w:type="dxa"/>
            <w:tcBorders>
              <w:top w:val="single" w:sz="4" w:space="0" w:color="231F20"/>
              <w:bottom w:val="single" w:sz="4" w:space="0" w:color="231F20"/>
            </w:tcBorders>
            <w:shd w:val="clear" w:color="auto" w:fill="FAF2EE"/>
          </w:tcPr>
          <w:p w:rsidR="0064085C" w:rsidRPr="00F509CF" w:rsidRDefault="00726F1A">
            <w:pPr>
              <w:pStyle w:val="TableParagraph"/>
              <w:spacing w:before="51"/>
              <w:ind w:right="386"/>
              <w:jc w:val="right"/>
              <w:rPr>
                <w:b/>
                <w:sz w:val="20"/>
              </w:rPr>
            </w:pPr>
            <w:r w:rsidRPr="00F509CF">
              <w:rPr>
                <w:b/>
                <w:color w:val="231F20"/>
                <w:spacing w:val="-5"/>
                <w:w w:val="80"/>
                <w:sz w:val="20"/>
              </w:rPr>
              <w:t>110</w:t>
            </w:r>
          </w:p>
        </w:tc>
        <w:tc>
          <w:tcPr>
            <w:tcW w:w="1336"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70"/>
              <w:jc w:val="center"/>
              <w:rPr>
                <w:b/>
                <w:sz w:val="20"/>
              </w:rPr>
            </w:pPr>
            <w:r w:rsidRPr="00F509CF">
              <w:rPr>
                <w:b/>
                <w:color w:val="231F20"/>
                <w:spacing w:val="-5"/>
                <w:w w:val="90"/>
                <w:sz w:val="20"/>
              </w:rPr>
              <w:t>127</w:t>
            </w:r>
          </w:p>
        </w:tc>
        <w:tc>
          <w:tcPr>
            <w:tcW w:w="1412"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421"/>
              <w:rPr>
                <w:b/>
                <w:sz w:val="20"/>
              </w:rPr>
            </w:pPr>
            <w:r w:rsidRPr="00F509CF">
              <w:rPr>
                <w:b/>
                <w:color w:val="231F20"/>
                <w:spacing w:val="-5"/>
                <w:sz w:val="20"/>
              </w:rPr>
              <w:t>539</w:t>
            </w:r>
          </w:p>
        </w:tc>
        <w:tc>
          <w:tcPr>
            <w:tcW w:w="1117"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100"/>
              <w:jc w:val="center"/>
              <w:rPr>
                <w:b/>
                <w:sz w:val="20"/>
              </w:rPr>
            </w:pPr>
            <w:r w:rsidRPr="00F509CF">
              <w:rPr>
                <w:b/>
                <w:color w:val="231F20"/>
                <w:spacing w:val="-5"/>
                <w:w w:val="80"/>
                <w:sz w:val="20"/>
              </w:rPr>
              <w:t>117</w:t>
            </w:r>
          </w:p>
        </w:tc>
        <w:tc>
          <w:tcPr>
            <w:tcW w:w="1337"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73" w:right="1"/>
              <w:jc w:val="center"/>
              <w:rPr>
                <w:b/>
                <w:sz w:val="20"/>
              </w:rPr>
            </w:pPr>
            <w:r w:rsidRPr="00F509CF">
              <w:rPr>
                <w:b/>
                <w:color w:val="231F20"/>
                <w:spacing w:val="-5"/>
                <w:sz w:val="20"/>
              </w:rPr>
              <w:t>207</w:t>
            </w:r>
          </w:p>
        </w:tc>
        <w:tc>
          <w:tcPr>
            <w:tcW w:w="1186" w:type="dxa"/>
            <w:tcBorders>
              <w:top w:val="single" w:sz="4" w:space="0" w:color="231F20"/>
              <w:bottom w:val="single" w:sz="4" w:space="0" w:color="231F20"/>
            </w:tcBorders>
            <w:shd w:val="clear" w:color="auto" w:fill="FAF2EE"/>
          </w:tcPr>
          <w:p w:rsidR="0064085C" w:rsidRPr="00F509CF" w:rsidRDefault="00726F1A">
            <w:pPr>
              <w:pStyle w:val="TableParagraph"/>
              <w:spacing w:before="51"/>
              <w:ind w:left="6" w:right="27"/>
              <w:jc w:val="center"/>
              <w:rPr>
                <w:b/>
                <w:sz w:val="20"/>
              </w:rPr>
            </w:pPr>
            <w:r w:rsidRPr="00F509CF">
              <w:rPr>
                <w:b/>
                <w:color w:val="231F20"/>
                <w:spacing w:val="-5"/>
                <w:sz w:val="20"/>
              </w:rPr>
              <w:t>449</w:t>
            </w:r>
          </w:p>
        </w:tc>
      </w:tr>
    </w:tbl>
    <w:p w:rsidR="0064085C" w:rsidRDefault="00726F1A">
      <w:pPr>
        <w:spacing w:before="92"/>
        <w:ind w:left="38"/>
        <w:rPr>
          <w:sz w:val="18"/>
        </w:rPr>
      </w:pPr>
      <w:r w:rsidRPr="00F509CF">
        <w:rPr>
          <w:b/>
          <w:color w:val="231F20"/>
          <w:sz w:val="18"/>
        </w:rPr>
        <w:t>Note:</w:t>
      </w:r>
      <w:r>
        <w:rPr>
          <w:color w:val="231F20"/>
          <w:spacing w:val="-1"/>
          <w:sz w:val="18"/>
        </w:rPr>
        <w:t xml:space="preserve"> </w:t>
      </w:r>
      <w:r>
        <w:rPr>
          <w:color w:val="231F20"/>
          <w:sz w:val="18"/>
        </w:rPr>
        <w:t>Figures</w:t>
      </w:r>
      <w:r>
        <w:rPr>
          <w:color w:val="231F20"/>
          <w:spacing w:val="-1"/>
          <w:sz w:val="18"/>
        </w:rPr>
        <w:t xml:space="preserve"> </w:t>
      </w:r>
      <w:r>
        <w:rPr>
          <w:color w:val="231F20"/>
          <w:sz w:val="18"/>
        </w:rPr>
        <w:t>are</w:t>
      </w:r>
      <w:r>
        <w:rPr>
          <w:color w:val="231F20"/>
          <w:spacing w:val="-1"/>
          <w:sz w:val="18"/>
        </w:rPr>
        <w:t xml:space="preserve"> </w:t>
      </w:r>
      <w:r>
        <w:rPr>
          <w:color w:val="231F20"/>
          <w:sz w:val="18"/>
        </w:rPr>
        <w:t>excluding</w:t>
      </w:r>
      <w:r>
        <w:rPr>
          <w:color w:val="231F20"/>
          <w:spacing w:val="-1"/>
          <w:sz w:val="18"/>
        </w:rPr>
        <w:t xml:space="preserve"> </w:t>
      </w:r>
      <w:r>
        <w:rPr>
          <w:color w:val="231F20"/>
          <w:sz w:val="18"/>
        </w:rPr>
        <w:t>prosecution</w:t>
      </w:r>
      <w:r>
        <w:rPr>
          <w:color w:val="231F20"/>
          <w:spacing w:val="-1"/>
          <w:sz w:val="18"/>
        </w:rPr>
        <w:t xml:space="preserve"> </w:t>
      </w:r>
      <w:r>
        <w:rPr>
          <w:color w:val="231F20"/>
          <w:sz w:val="18"/>
        </w:rPr>
        <w:t>and</w:t>
      </w:r>
      <w:r>
        <w:rPr>
          <w:color w:val="231F20"/>
          <w:spacing w:val="-1"/>
          <w:sz w:val="18"/>
        </w:rPr>
        <w:t xml:space="preserve"> </w:t>
      </w:r>
      <w:r>
        <w:rPr>
          <w:color w:val="231F20"/>
          <w:sz w:val="18"/>
        </w:rPr>
        <w:t>recovery</w:t>
      </w:r>
      <w:r>
        <w:rPr>
          <w:color w:val="231F20"/>
          <w:spacing w:val="-1"/>
          <w:sz w:val="18"/>
        </w:rPr>
        <w:t xml:space="preserve"> </w:t>
      </w:r>
      <w:r>
        <w:rPr>
          <w:color w:val="231F20"/>
          <w:spacing w:val="-2"/>
          <w:sz w:val="18"/>
        </w:rPr>
        <w:t>litigations.</w:t>
      </w:r>
    </w:p>
    <w:p w:rsidR="0064085C" w:rsidRDefault="0064085C">
      <w:pPr>
        <w:rPr>
          <w:sz w:val="18"/>
        </w:rPr>
        <w:sectPr w:rsidR="0064085C">
          <w:type w:val="continuous"/>
          <w:pgSz w:w="12590" w:h="16190"/>
          <w:pgMar w:top="0" w:right="0" w:bottom="1020" w:left="992" w:header="0" w:footer="824" w:gutter="0"/>
          <w:cols w:space="720"/>
        </w:sectPr>
      </w:pPr>
    </w:p>
    <w:p w:rsidR="0064085C" w:rsidRPr="00592FC2" w:rsidRDefault="00726F1A">
      <w:pPr>
        <w:pStyle w:val="BodyText"/>
        <w:spacing w:before="181"/>
        <w:ind w:left="28"/>
        <w:jc w:val="left"/>
        <w:rPr>
          <w:b/>
        </w:rPr>
      </w:pPr>
      <w:r w:rsidRPr="00592FC2">
        <w:rPr>
          <w:b/>
          <w:noProof/>
          <w:lang w:val="en-IN" w:eastAsia="en-IN"/>
        </w:rPr>
        <mc:AlternateContent>
          <mc:Choice Requires="wpg">
            <w:drawing>
              <wp:anchor distT="0" distB="0" distL="0" distR="0" simplePos="0" relativeHeight="251625984" behindDoc="0" locked="0" layoutInCell="1" allowOverlap="1">
                <wp:simplePos x="0" y="0"/>
                <wp:positionH relativeFrom="page">
                  <wp:posOffset>647999</wp:posOffset>
                </wp:positionH>
                <wp:positionV relativeFrom="paragraph">
                  <wp:posOffset>332488</wp:posOffset>
                </wp:positionV>
                <wp:extent cx="6692900" cy="35496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900" cy="354965"/>
                          <a:chOff x="0" y="0"/>
                          <a:chExt cx="6692900" cy="354965"/>
                        </a:xfrm>
                      </wpg:grpSpPr>
                      <wps:wsp>
                        <wps:cNvPr id="96" name="Graphic 96"/>
                        <wps:cNvSpPr/>
                        <wps:spPr>
                          <a:xfrm>
                            <a:off x="5" y="3174"/>
                            <a:ext cx="6692900" cy="348615"/>
                          </a:xfrm>
                          <a:custGeom>
                            <a:avLst/>
                            <a:gdLst/>
                            <a:ahLst/>
                            <a:cxnLst/>
                            <a:rect l="l" t="t" r="r" b="b"/>
                            <a:pathLst>
                              <a:path w="6692900" h="348615">
                                <a:moveTo>
                                  <a:pt x="6692392" y="0"/>
                                </a:moveTo>
                                <a:lnTo>
                                  <a:pt x="6692392" y="0"/>
                                </a:lnTo>
                                <a:lnTo>
                                  <a:pt x="0" y="0"/>
                                </a:lnTo>
                                <a:lnTo>
                                  <a:pt x="0" y="348475"/>
                                </a:lnTo>
                                <a:lnTo>
                                  <a:pt x="6692392" y="348475"/>
                                </a:lnTo>
                                <a:lnTo>
                                  <a:pt x="6692392" y="0"/>
                                </a:lnTo>
                                <a:close/>
                              </a:path>
                            </a:pathLst>
                          </a:custGeom>
                          <a:solidFill>
                            <a:srgbClr val="C95D48"/>
                          </a:solidFill>
                        </wps:spPr>
                        <wps:bodyPr wrap="square" lIns="0" tIns="0" rIns="0" bIns="0" rtlCol="0">
                          <a:prstTxWarp prst="textNoShape">
                            <a:avLst/>
                          </a:prstTxWarp>
                          <a:noAutofit/>
                        </wps:bodyPr>
                      </wps:wsp>
                      <wps:wsp>
                        <wps:cNvPr id="97" name="Graphic 97"/>
                        <wps:cNvSpPr/>
                        <wps:spPr>
                          <a:xfrm>
                            <a:off x="0" y="3175"/>
                            <a:ext cx="2481580" cy="1270"/>
                          </a:xfrm>
                          <a:custGeom>
                            <a:avLst/>
                            <a:gdLst/>
                            <a:ahLst/>
                            <a:cxnLst/>
                            <a:rect l="l" t="t" r="r" b="b"/>
                            <a:pathLst>
                              <a:path w="2481580">
                                <a:moveTo>
                                  <a:pt x="0" y="0"/>
                                </a:moveTo>
                                <a:lnTo>
                                  <a:pt x="2481249" y="0"/>
                                </a:lnTo>
                              </a:path>
                            </a:pathLst>
                          </a:custGeom>
                          <a:ln w="6350">
                            <a:solidFill>
                              <a:srgbClr val="231F20"/>
                            </a:solidFill>
                            <a:prstDash val="solid"/>
                          </a:ln>
                        </wps:spPr>
                        <wps:bodyPr wrap="square" lIns="0" tIns="0" rIns="0" bIns="0" rtlCol="0">
                          <a:prstTxWarp prst="textNoShape">
                            <a:avLst/>
                          </a:prstTxWarp>
                          <a:noAutofit/>
                        </wps:bodyPr>
                      </wps:wsp>
                      <wps:wsp>
                        <wps:cNvPr id="98" name="Graphic 98"/>
                        <wps:cNvSpPr/>
                        <wps:spPr>
                          <a:xfrm>
                            <a:off x="2481249" y="3175"/>
                            <a:ext cx="1080135" cy="1270"/>
                          </a:xfrm>
                          <a:custGeom>
                            <a:avLst/>
                            <a:gdLst/>
                            <a:ahLst/>
                            <a:cxnLst/>
                            <a:rect l="l" t="t" r="r" b="b"/>
                            <a:pathLst>
                              <a:path w="1080135">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wps:wsp>
                        <wps:cNvPr id="99" name="Graphic 99"/>
                        <wps:cNvSpPr/>
                        <wps:spPr>
                          <a:xfrm>
                            <a:off x="3561250" y="3175"/>
                            <a:ext cx="1008380" cy="1270"/>
                          </a:xfrm>
                          <a:custGeom>
                            <a:avLst/>
                            <a:gdLst/>
                            <a:ahLst/>
                            <a:cxnLst/>
                            <a:rect l="l" t="t" r="r" b="b"/>
                            <a:pathLst>
                              <a:path w="1008380">
                                <a:moveTo>
                                  <a:pt x="0" y="0"/>
                                </a:moveTo>
                                <a:lnTo>
                                  <a:pt x="1007999" y="0"/>
                                </a:lnTo>
                              </a:path>
                            </a:pathLst>
                          </a:custGeom>
                          <a:ln w="6350">
                            <a:solidFill>
                              <a:srgbClr val="231F20"/>
                            </a:solidFill>
                            <a:prstDash val="solid"/>
                          </a:ln>
                        </wps:spPr>
                        <wps:bodyPr wrap="square" lIns="0" tIns="0" rIns="0" bIns="0" rtlCol="0">
                          <a:prstTxWarp prst="textNoShape">
                            <a:avLst/>
                          </a:prstTxWarp>
                          <a:noAutofit/>
                        </wps:bodyPr>
                      </wps:wsp>
                      <wps:wsp>
                        <wps:cNvPr id="100" name="Graphic 100"/>
                        <wps:cNvSpPr/>
                        <wps:spPr>
                          <a:xfrm>
                            <a:off x="4569250" y="3175"/>
                            <a:ext cx="1008380" cy="1270"/>
                          </a:xfrm>
                          <a:custGeom>
                            <a:avLst/>
                            <a:gdLst/>
                            <a:ahLst/>
                            <a:cxnLst/>
                            <a:rect l="l" t="t" r="r" b="b"/>
                            <a:pathLst>
                              <a:path w="1008380">
                                <a:moveTo>
                                  <a:pt x="0" y="0"/>
                                </a:moveTo>
                                <a:lnTo>
                                  <a:pt x="1007999" y="0"/>
                                </a:lnTo>
                              </a:path>
                            </a:pathLst>
                          </a:custGeom>
                          <a:ln w="6350">
                            <a:solidFill>
                              <a:srgbClr val="231F20"/>
                            </a:solidFill>
                            <a:prstDash val="solid"/>
                          </a:ln>
                        </wps:spPr>
                        <wps:bodyPr wrap="square" lIns="0" tIns="0" rIns="0" bIns="0" rtlCol="0">
                          <a:prstTxWarp prst="textNoShape">
                            <a:avLst/>
                          </a:prstTxWarp>
                          <a:noAutofit/>
                        </wps:bodyPr>
                      </wps:wsp>
                      <wps:wsp>
                        <wps:cNvPr id="101" name="Graphic 101"/>
                        <wps:cNvSpPr/>
                        <wps:spPr>
                          <a:xfrm>
                            <a:off x="5577249" y="3175"/>
                            <a:ext cx="1115695" cy="1270"/>
                          </a:xfrm>
                          <a:custGeom>
                            <a:avLst/>
                            <a:gdLst/>
                            <a:ahLst/>
                            <a:cxnLst/>
                            <a:rect l="l" t="t" r="r" b="b"/>
                            <a:pathLst>
                              <a:path w="1115695">
                                <a:moveTo>
                                  <a:pt x="0" y="0"/>
                                </a:moveTo>
                                <a:lnTo>
                                  <a:pt x="1115148" y="0"/>
                                </a:lnTo>
                              </a:path>
                            </a:pathLst>
                          </a:custGeom>
                          <a:ln w="6350">
                            <a:solidFill>
                              <a:srgbClr val="231F20"/>
                            </a:solidFill>
                            <a:prstDash val="solid"/>
                          </a:ln>
                        </wps:spPr>
                        <wps:bodyPr wrap="square" lIns="0" tIns="0" rIns="0" bIns="0" rtlCol="0">
                          <a:prstTxWarp prst="textNoShape">
                            <a:avLst/>
                          </a:prstTxWarp>
                          <a:noAutofit/>
                        </wps:bodyPr>
                      </wps:wsp>
                      <wps:wsp>
                        <wps:cNvPr id="102" name="Graphic 102"/>
                        <wps:cNvSpPr/>
                        <wps:spPr>
                          <a:xfrm>
                            <a:off x="0" y="351656"/>
                            <a:ext cx="2481580" cy="1270"/>
                          </a:xfrm>
                          <a:custGeom>
                            <a:avLst/>
                            <a:gdLst/>
                            <a:ahLst/>
                            <a:cxnLst/>
                            <a:rect l="l" t="t" r="r" b="b"/>
                            <a:pathLst>
                              <a:path w="2481580">
                                <a:moveTo>
                                  <a:pt x="0" y="0"/>
                                </a:moveTo>
                                <a:lnTo>
                                  <a:pt x="2481249" y="0"/>
                                </a:lnTo>
                              </a:path>
                            </a:pathLst>
                          </a:custGeom>
                          <a:ln w="6350">
                            <a:solidFill>
                              <a:srgbClr val="231F20"/>
                            </a:solidFill>
                            <a:prstDash val="solid"/>
                          </a:ln>
                        </wps:spPr>
                        <wps:bodyPr wrap="square" lIns="0" tIns="0" rIns="0" bIns="0" rtlCol="0">
                          <a:prstTxWarp prst="textNoShape">
                            <a:avLst/>
                          </a:prstTxWarp>
                          <a:noAutofit/>
                        </wps:bodyPr>
                      </wps:wsp>
                      <wps:wsp>
                        <wps:cNvPr id="103" name="Graphic 103"/>
                        <wps:cNvSpPr/>
                        <wps:spPr>
                          <a:xfrm>
                            <a:off x="2481249" y="351656"/>
                            <a:ext cx="1080135" cy="1270"/>
                          </a:xfrm>
                          <a:custGeom>
                            <a:avLst/>
                            <a:gdLst/>
                            <a:ahLst/>
                            <a:cxnLst/>
                            <a:rect l="l" t="t" r="r" b="b"/>
                            <a:pathLst>
                              <a:path w="1080135">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wps:wsp>
                        <wps:cNvPr id="104" name="Graphic 104"/>
                        <wps:cNvSpPr/>
                        <wps:spPr>
                          <a:xfrm>
                            <a:off x="3561250" y="351656"/>
                            <a:ext cx="1008380" cy="1270"/>
                          </a:xfrm>
                          <a:custGeom>
                            <a:avLst/>
                            <a:gdLst/>
                            <a:ahLst/>
                            <a:cxnLst/>
                            <a:rect l="l" t="t" r="r" b="b"/>
                            <a:pathLst>
                              <a:path w="1008380">
                                <a:moveTo>
                                  <a:pt x="0" y="0"/>
                                </a:moveTo>
                                <a:lnTo>
                                  <a:pt x="1007999" y="0"/>
                                </a:lnTo>
                              </a:path>
                            </a:pathLst>
                          </a:custGeom>
                          <a:ln w="6350">
                            <a:solidFill>
                              <a:srgbClr val="231F20"/>
                            </a:solidFill>
                            <a:prstDash val="solid"/>
                          </a:ln>
                        </wps:spPr>
                        <wps:bodyPr wrap="square" lIns="0" tIns="0" rIns="0" bIns="0" rtlCol="0">
                          <a:prstTxWarp prst="textNoShape">
                            <a:avLst/>
                          </a:prstTxWarp>
                          <a:noAutofit/>
                        </wps:bodyPr>
                      </wps:wsp>
                      <wps:wsp>
                        <wps:cNvPr id="105" name="Graphic 105"/>
                        <wps:cNvSpPr/>
                        <wps:spPr>
                          <a:xfrm>
                            <a:off x="4569250" y="351656"/>
                            <a:ext cx="1008380" cy="1270"/>
                          </a:xfrm>
                          <a:custGeom>
                            <a:avLst/>
                            <a:gdLst/>
                            <a:ahLst/>
                            <a:cxnLst/>
                            <a:rect l="l" t="t" r="r" b="b"/>
                            <a:pathLst>
                              <a:path w="1008380">
                                <a:moveTo>
                                  <a:pt x="0" y="0"/>
                                </a:moveTo>
                                <a:lnTo>
                                  <a:pt x="1007999" y="0"/>
                                </a:lnTo>
                              </a:path>
                            </a:pathLst>
                          </a:custGeom>
                          <a:ln w="6350">
                            <a:solidFill>
                              <a:srgbClr val="231F20"/>
                            </a:solidFill>
                            <a:prstDash val="solid"/>
                          </a:ln>
                        </wps:spPr>
                        <wps:bodyPr wrap="square" lIns="0" tIns="0" rIns="0" bIns="0" rtlCol="0">
                          <a:prstTxWarp prst="textNoShape">
                            <a:avLst/>
                          </a:prstTxWarp>
                          <a:noAutofit/>
                        </wps:bodyPr>
                      </wps:wsp>
                      <wps:wsp>
                        <wps:cNvPr id="106" name="Graphic 106"/>
                        <wps:cNvSpPr/>
                        <wps:spPr>
                          <a:xfrm>
                            <a:off x="5577249" y="351656"/>
                            <a:ext cx="1115695" cy="1270"/>
                          </a:xfrm>
                          <a:custGeom>
                            <a:avLst/>
                            <a:gdLst/>
                            <a:ahLst/>
                            <a:cxnLst/>
                            <a:rect l="l" t="t" r="r" b="b"/>
                            <a:pathLst>
                              <a:path w="1115695">
                                <a:moveTo>
                                  <a:pt x="0" y="0"/>
                                </a:moveTo>
                                <a:lnTo>
                                  <a:pt x="1115148"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0E32BA9" id="Group 95" o:spid="_x0000_s1026" style="position:absolute;margin-left:51pt;margin-top:26.2pt;width:527pt;height:27.95pt;z-index:251625984;mso-wrap-distance-left:0;mso-wrap-distance-right:0;mso-position-horizontal-relative:page" coordsize="66929,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">
                <v:shape id="Graphic 96" o:spid="_x0000_s1027" style="position:absolute;top:31;width:66929;height:3486;visibility:visible;mso-wrap-style:square;v-text-anchor:top" coordsize="669290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" path="m6692392,r,l,,,348475r6692392,l6692392,xe" fillcolor="#c95d48" stroked="f">
                  <v:path arrowok="t"/>
                </v:shape>
                <v:shape id="Graphic 97" o:spid="_x0000_s1028" style="position:absolute;top:31;width:24815;height:13;visibility:visible;mso-wrap-style:square;v-text-anchor:top" coordsize="2481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" path="m,l2481249,e" filled="f" strokecolor="#231f20" strokeweight=".5pt">
                  <v:path arrowok="t"/>
                </v:shape>
                <v:shape id="Graphic 98" o:spid="_x0000_s1029" style="position:absolute;left:24812;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" path="m,l1079995,e" filled="f" strokecolor="#231f20" strokeweight=".5pt">
                  <v:path arrowok="t"/>
                </v:shape>
                <v:shape id="Graphic 99" o:spid="_x0000_s1030" style="position:absolute;left:35612;top:31;width:10084;height:13;visibility:visible;mso-wrap-style:square;v-text-anchor:top" coordsize="100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" path="m,l1007999,e" filled="f" strokecolor="#231f20" strokeweight=".5pt">
                  <v:path arrowok="t"/>
                </v:shape>
                <v:shape id="Graphic 100" o:spid="_x0000_s1031" style="position:absolute;left:45692;top:31;width:10084;height:13;visibility:visible;mso-wrap-style:square;v-text-anchor:top" coordsize="100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" path="m,l1007999,e" filled="f" strokecolor="#231f20" strokeweight=".5pt">
                  <v:path arrowok="t"/>
                </v:shape>
                <v:shape id="Graphic 101" o:spid="_x0000_s1032" style="position:absolute;left:55772;top:31;width:11157;height:13;visibility:visible;mso-wrap-style:square;v-text-anchor:top" coordsize="1115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" path="m,l1115148,e" filled="f" strokecolor="#231f20" strokeweight=".5pt">
                  <v:path arrowok="t"/>
                </v:shape>
                <v:shape id="Graphic 102" o:spid="_x0000_s1033" style="position:absolute;top:3516;width:24815;height:13;visibility:visible;mso-wrap-style:square;v-text-anchor:top" coordsize="2481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" path="m,l2481249,e" filled="f" strokecolor="#231f20" strokeweight=".5pt">
                  <v:path arrowok="t"/>
                </v:shape>
                <v:shape id="Graphic 103" o:spid="_x0000_s1034" style="position:absolute;left:24812;top:3516;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" path="m,l1079995,e" filled="f" strokecolor="#231f20" strokeweight=".5pt">
                  <v:path arrowok="t"/>
                </v:shape>
                <v:shape id="Graphic 104" o:spid="_x0000_s1035" style="position:absolute;left:35612;top:3516;width:10084;height:13;visibility:visible;mso-wrap-style:square;v-text-anchor:top" coordsize="100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" path="m,l1007999,e" filled="f" strokecolor="#231f20" strokeweight=".5pt">
                  <v:path arrowok="t"/>
                </v:shape>
                <v:shape id="Graphic 105" o:spid="_x0000_s1036" style="position:absolute;left:45692;top:3516;width:10084;height:13;visibility:visible;mso-wrap-style:square;v-text-anchor:top" coordsize="100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" path="m,l1007999,e" filled="f" strokecolor="#231f20" strokeweight=".5pt">
                  <v:path arrowok="t"/>
                </v:shape>
                <v:shape id="Graphic 106" o:spid="_x0000_s1037" style="position:absolute;left:55772;top:3516;width:11157;height:13;visibility:visible;mso-wrap-style:square;v-text-anchor:top" coordsize="1115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" path="m,l1115148,e" filled="f" strokecolor="#231f20" strokeweight=".5pt">
                  <v:path arrowok="t"/>
                </v:shape>
                <w10:wrap anchorx="page"/>
              </v:group>
            </w:pict>
          </mc:Fallback>
        </mc:AlternateContent>
      </w:r>
      <w:r w:rsidRPr="00592FC2">
        <w:rPr>
          <w:b/>
          <w:color w:val="231F20"/>
          <w:spacing w:val="-2"/>
        </w:rPr>
        <w:t>Table</w:t>
      </w:r>
      <w:r w:rsidRPr="00592FC2">
        <w:rPr>
          <w:b/>
          <w:color w:val="231F20"/>
          <w:spacing w:val="-10"/>
        </w:rPr>
        <w:t xml:space="preserve"> </w:t>
      </w:r>
      <w:r w:rsidRPr="00592FC2">
        <w:rPr>
          <w:b/>
          <w:color w:val="231F20"/>
          <w:spacing w:val="-2"/>
        </w:rPr>
        <w:t>10.40:</w:t>
      </w:r>
      <w:r w:rsidRPr="00592FC2">
        <w:rPr>
          <w:b/>
          <w:color w:val="231F20"/>
          <w:spacing w:val="-10"/>
        </w:rPr>
        <w:t xml:space="preserve"> </w:t>
      </w:r>
      <w:r w:rsidRPr="00592FC2">
        <w:rPr>
          <w:b/>
          <w:color w:val="231F20"/>
          <w:spacing w:val="-2"/>
        </w:rPr>
        <w:t>Fora-Wise</w:t>
      </w:r>
      <w:r w:rsidRPr="00592FC2">
        <w:rPr>
          <w:b/>
          <w:color w:val="231F20"/>
          <w:spacing w:val="-10"/>
        </w:rPr>
        <w:t xml:space="preserve"> </w:t>
      </w:r>
      <w:r w:rsidRPr="00592FC2">
        <w:rPr>
          <w:b/>
          <w:color w:val="231F20"/>
          <w:spacing w:val="-2"/>
        </w:rPr>
        <w:t>status</w:t>
      </w:r>
      <w:r w:rsidRPr="00592FC2">
        <w:rPr>
          <w:b/>
          <w:color w:val="231F20"/>
          <w:spacing w:val="-10"/>
        </w:rPr>
        <w:t xml:space="preserve"> </w:t>
      </w:r>
      <w:r w:rsidRPr="00592FC2">
        <w:rPr>
          <w:b/>
          <w:color w:val="231F20"/>
          <w:spacing w:val="-2"/>
        </w:rPr>
        <w:t>of</w:t>
      </w:r>
      <w:r w:rsidRPr="00592FC2">
        <w:rPr>
          <w:b/>
          <w:color w:val="231F20"/>
          <w:spacing w:val="-10"/>
        </w:rPr>
        <w:t xml:space="preserve"> </w:t>
      </w:r>
      <w:r w:rsidRPr="00592FC2">
        <w:rPr>
          <w:b/>
          <w:color w:val="231F20"/>
          <w:spacing w:val="-2"/>
        </w:rPr>
        <w:t>Cases</w:t>
      </w:r>
    </w:p>
    <w:p w:rsidR="0064085C" w:rsidRDefault="00592FC2">
      <w:pPr>
        <w:tabs>
          <w:tab w:val="left" w:pos="4662"/>
          <w:tab w:val="left" w:pos="6324"/>
          <w:tab w:val="left" w:pos="7914"/>
          <w:tab w:val="right" w:pos="9811"/>
        </w:tabs>
        <w:spacing w:before="694" w:after="33"/>
        <w:ind w:left="108"/>
        <w:rPr>
          <w:sz w:val="20"/>
        </w:rPr>
      </w:pPr>
      <w:r w:rsidRPr="00592FC2">
        <w:rPr>
          <w:b/>
          <w:noProof/>
          <w:lang w:val="en-IN" w:eastAsia="en-IN"/>
        </w:rPr>
        <mc:AlternateContent>
          <mc:Choice Requires="wps">
            <w:drawing>
              <wp:anchor distT="0" distB="0" distL="0" distR="0" simplePos="0" relativeHeight="251628032" behindDoc="0" locked="0" layoutInCell="1" allowOverlap="1">
                <wp:simplePos x="0" y="0"/>
                <wp:positionH relativeFrom="page">
                  <wp:posOffset>6372224</wp:posOffset>
                </wp:positionH>
                <wp:positionV relativeFrom="paragraph">
                  <wp:posOffset>114935</wp:posOffset>
                </wp:positionV>
                <wp:extent cx="923925" cy="2730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273050"/>
                        </a:xfrm>
                        <a:prstGeom prst="rect">
                          <a:avLst/>
                        </a:prstGeom>
                      </wps:spPr>
                      <wps:txbx>
                        <w:txbxContent>
                          <w:p w:rsidR="00726F1A" w:rsidRPr="00592FC2" w:rsidRDefault="00726F1A">
                            <w:pPr>
                              <w:spacing w:line="201" w:lineRule="exact"/>
                              <w:ind w:left="22"/>
                              <w:rPr>
                                <w:b/>
                                <w:sz w:val="20"/>
                              </w:rPr>
                            </w:pPr>
                            <w:r w:rsidRPr="00592FC2">
                              <w:rPr>
                                <w:b/>
                                <w:color w:val="FFFFFF"/>
                                <w:spacing w:val="-2"/>
                                <w:sz w:val="20"/>
                              </w:rPr>
                              <w:t>Pending</w:t>
                            </w:r>
                            <w:r w:rsidRPr="00592FC2">
                              <w:rPr>
                                <w:b/>
                                <w:color w:val="FFFFFF"/>
                                <w:spacing w:val="-9"/>
                                <w:sz w:val="20"/>
                              </w:rPr>
                              <w:t xml:space="preserve"> </w:t>
                            </w:r>
                            <w:r w:rsidRPr="00592FC2">
                              <w:rPr>
                                <w:b/>
                                <w:color w:val="FFFFFF"/>
                                <w:spacing w:val="-2"/>
                                <w:sz w:val="20"/>
                              </w:rPr>
                              <w:t>as</w:t>
                            </w:r>
                            <w:r w:rsidRPr="00592FC2">
                              <w:rPr>
                                <w:b/>
                                <w:color w:val="FFFFFF"/>
                                <w:spacing w:val="-9"/>
                                <w:sz w:val="20"/>
                              </w:rPr>
                              <w:t xml:space="preserve"> </w:t>
                            </w:r>
                            <w:r w:rsidRPr="00592FC2">
                              <w:rPr>
                                <w:b/>
                                <w:color w:val="FFFFFF"/>
                                <w:spacing w:val="-5"/>
                                <w:sz w:val="20"/>
                              </w:rPr>
                              <w:t>on</w:t>
                            </w:r>
                          </w:p>
                          <w:p w:rsidR="00726F1A" w:rsidRPr="00592FC2" w:rsidRDefault="00726F1A">
                            <w:pPr>
                              <w:spacing w:line="229" w:lineRule="exact"/>
                              <w:rPr>
                                <w:b/>
                                <w:sz w:val="20"/>
                              </w:rPr>
                            </w:pPr>
                            <w:r w:rsidRPr="00592FC2">
                              <w:rPr>
                                <w:b/>
                                <w:color w:val="FFFFFF"/>
                                <w:spacing w:val="-8"/>
                                <w:sz w:val="20"/>
                              </w:rPr>
                              <w:t>March</w:t>
                            </w:r>
                            <w:r w:rsidRPr="00592FC2">
                              <w:rPr>
                                <w:b/>
                                <w:color w:val="FFFFFF"/>
                                <w:spacing w:val="-2"/>
                                <w:sz w:val="20"/>
                              </w:rPr>
                              <w:t xml:space="preserve"> </w:t>
                            </w:r>
                            <w:r w:rsidRPr="00592FC2">
                              <w:rPr>
                                <w:b/>
                                <w:color w:val="FFFFFF"/>
                                <w:spacing w:val="-8"/>
                                <w:sz w:val="20"/>
                              </w:rPr>
                              <w:t>31,</w:t>
                            </w:r>
                            <w:r w:rsidRPr="00592FC2">
                              <w:rPr>
                                <w:b/>
                                <w:color w:val="FFFFFF"/>
                                <w:spacing w:val="-2"/>
                                <w:sz w:val="20"/>
                              </w:rPr>
                              <w:t xml:space="preserve"> </w:t>
                            </w:r>
                            <w:r w:rsidRPr="00592FC2">
                              <w:rPr>
                                <w:b/>
                                <w:color w:val="FFFFFF"/>
                                <w:spacing w:val="-8"/>
                                <w:sz w:val="20"/>
                              </w:rPr>
                              <w:t>2026</w:t>
                            </w:r>
                          </w:p>
                        </w:txbxContent>
                      </wps:txbx>
                      <wps:bodyPr wrap="square" lIns="0" tIns="0" rIns="0" bIns="0" rtlCol="0">
                        <a:noAutofit/>
                      </wps:bodyPr>
                    </wps:wsp>
                  </a:graphicData>
                </a:graphic>
                <wp14:sizeRelH relativeFrom="margin">
                  <wp14:pctWidth>0</wp14:pctWidth>
                </wp14:sizeRelH>
              </wp:anchor>
            </w:drawing>
          </mc:Choice>
          <mc:Fallback>
            <w:pict>
              <v:shape id="Textbox 107" o:spid="_x0000_s1031" type="#_x0000_t202" style="position:absolute;left:0;text-align:left;margin-left:501.75pt;margin-top:9.05pt;width:72.75pt;height:21.5pt;z-index:2516280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" filled="f" stroked="f">
                <v:path arrowok="t"/>
                <v:textbox inset="0,0,0,0">
                  <w:txbxContent>
                    <w:p w:rsidR="00726F1A" w:rsidRPr="00592FC2" w:rsidRDefault="00726F1A">
                      <w:pPr>
                        <w:spacing w:line="201" w:lineRule="exact"/>
                        <w:ind w:left="22"/>
                        <w:rPr>
                          <w:b/>
                          <w:sz w:val="20"/>
                        </w:rPr>
                      </w:pPr>
                      <w:r w:rsidRPr="00592FC2">
                        <w:rPr>
                          <w:b/>
                          <w:color w:val="FFFFFF"/>
                          <w:spacing w:val="-2"/>
                          <w:sz w:val="20"/>
                        </w:rPr>
                        <w:t>Pending</w:t>
                      </w:r>
                      <w:r w:rsidRPr="00592FC2">
                        <w:rPr>
                          <w:b/>
                          <w:color w:val="FFFFFF"/>
                          <w:spacing w:val="-9"/>
                          <w:sz w:val="20"/>
                        </w:rPr>
                        <w:t xml:space="preserve"> </w:t>
                      </w:r>
                      <w:r w:rsidRPr="00592FC2">
                        <w:rPr>
                          <w:b/>
                          <w:color w:val="FFFFFF"/>
                          <w:spacing w:val="-2"/>
                          <w:sz w:val="20"/>
                        </w:rPr>
                        <w:t>as</w:t>
                      </w:r>
                      <w:r w:rsidRPr="00592FC2">
                        <w:rPr>
                          <w:b/>
                          <w:color w:val="FFFFFF"/>
                          <w:spacing w:val="-9"/>
                          <w:sz w:val="20"/>
                        </w:rPr>
                        <w:t xml:space="preserve"> </w:t>
                      </w:r>
                      <w:r w:rsidRPr="00592FC2">
                        <w:rPr>
                          <w:b/>
                          <w:color w:val="FFFFFF"/>
                          <w:spacing w:val="-5"/>
                          <w:sz w:val="20"/>
                        </w:rPr>
                        <w:t>on</w:t>
                      </w:r>
                    </w:p>
                    <w:p w:rsidR="00726F1A" w:rsidRPr="00592FC2" w:rsidRDefault="00726F1A">
                      <w:pPr>
                        <w:spacing w:line="229" w:lineRule="exact"/>
                        <w:rPr>
                          <w:b/>
                          <w:sz w:val="20"/>
                        </w:rPr>
                      </w:pPr>
                      <w:r w:rsidRPr="00592FC2">
                        <w:rPr>
                          <w:b/>
                          <w:color w:val="FFFFFF"/>
                          <w:spacing w:val="-8"/>
                          <w:sz w:val="20"/>
                        </w:rPr>
                        <w:t>March</w:t>
                      </w:r>
                      <w:r w:rsidRPr="00592FC2">
                        <w:rPr>
                          <w:b/>
                          <w:color w:val="FFFFFF"/>
                          <w:spacing w:val="-2"/>
                          <w:sz w:val="20"/>
                        </w:rPr>
                        <w:t xml:space="preserve"> </w:t>
                      </w:r>
                      <w:r w:rsidRPr="00592FC2">
                        <w:rPr>
                          <w:b/>
                          <w:color w:val="FFFFFF"/>
                          <w:spacing w:val="-8"/>
                          <w:sz w:val="20"/>
                        </w:rPr>
                        <w:t>31,</w:t>
                      </w:r>
                      <w:r w:rsidRPr="00592FC2">
                        <w:rPr>
                          <w:b/>
                          <w:color w:val="FFFFFF"/>
                          <w:spacing w:val="-2"/>
                          <w:sz w:val="20"/>
                        </w:rPr>
                        <w:t xml:space="preserve"> </w:t>
                      </w:r>
                      <w:r w:rsidRPr="00592FC2">
                        <w:rPr>
                          <w:b/>
                          <w:color w:val="FFFFFF"/>
                          <w:spacing w:val="-8"/>
                          <w:sz w:val="20"/>
                        </w:rPr>
                        <w:t>2026</w:t>
                      </w:r>
                    </w:p>
                  </w:txbxContent>
                </v:textbox>
                <w10:wrap anchorx="page"/>
              </v:shape>
            </w:pict>
          </mc:Fallback>
        </mc:AlternateContent>
      </w:r>
      <w:r w:rsidRPr="00592FC2">
        <w:rPr>
          <w:b/>
          <w:noProof/>
          <w:lang w:val="en-IN" w:eastAsia="en-IN"/>
        </w:rPr>
        <mc:AlternateContent>
          <mc:Choice Requires="wps">
            <w:drawing>
              <wp:anchor distT="0" distB="0" distL="0" distR="0" simplePos="0" relativeHeight="251630080" behindDoc="0" locked="0" layoutInCell="1" allowOverlap="1">
                <wp:simplePos x="0" y="0"/>
                <wp:positionH relativeFrom="page">
                  <wp:posOffset>5457825</wp:posOffset>
                </wp:positionH>
                <wp:positionV relativeFrom="paragraph">
                  <wp:posOffset>114934</wp:posOffset>
                </wp:positionV>
                <wp:extent cx="619125" cy="18097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180975"/>
                        </a:xfrm>
                        <a:prstGeom prst="rect">
                          <a:avLst/>
                        </a:prstGeom>
                      </wps:spPr>
                      <wps:txbx>
                        <w:txbxContent>
                          <w:p w:rsidR="00726F1A" w:rsidRPr="00592FC2" w:rsidRDefault="00726F1A">
                            <w:pPr>
                              <w:spacing w:line="200" w:lineRule="exact"/>
                              <w:rPr>
                                <w:b/>
                                <w:sz w:val="20"/>
                              </w:rPr>
                            </w:pPr>
                            <w:r w:rsidRPr="00592FC2">
                              <w:rPr>
                                <w:b/>
                                <w:color w:val="FFFFFF"/>
                                <w:spacing w:val="-2"/>
                                <w:sz w:val="20"/>
                              </w:rPr>
                              <w:t>Disposed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08" o:spid="_x0000_s1032" type="#_x0000_t202" style="position:absolute;left:0;text-align:left;margin-left:429.75pt;margin-top:9.05pt;width:48.75pt;height:14.2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" filled="f" stroked="f">
                <v:path arrowok="t"/>
                <v:textbox inset="0,0,0,0">
                  <w:txbxContent>
                    <w:p w:rsidR="00726F1A" w:rsidRPr="00592FC2" w:rsidRDefault="00726F1A">
                      <w:pPr>
                        <w:spacing w:line="200" w:lineRule="exact"/>
                        <w:rPr>
                          <w:b/>
                          <w:sz w:val="20"/>
                        </w:rPr>
                      </w:pPr>
                      <w:r w:rsidRPr="00592FC2">
                        <w:rPr>
                          <w:b/>
                          <w:color w:val="FFFFFF"/>
                          <w:spacing w:val="-2"/>
                          <w:sz w:val="20"/>
                        </w:rPr>
                        <w:t>Disposed</w:t>
                      </w:r>
                    </w:p>
                  </w:txbxContent>
                </v:textbox>
                <w10:wrap anchorx="page"/>
              </v:shape>
            </w:pict>
          </mc:Fallback>
        </mc:AlternateContent>
      </w:r>
      <w:r w:rsidRPr="00592FC2">
        <w:rPr>
          <w:b/>
          <w:noProof/>
          <w:lang w:val="en-IN" w:eastAsia="en-IN"/>
        </w:rPr>
        <mc:AlternateContent>
          <mc:Choice Requires="wps">
            <w:drawing>
              <wp:anchor distT="0" distB="0" distL="0" distR="0" simplePos="0" relativeHeight="251632128" behindDoc="0" locked="0" layoutInCell="1" allowOverlap="1">
                <wp:simplePos x="0" y="0"/>
                <wp:positionH relativeFrom="page">
                  <wp:posOffset>4572000</wp:posOffset>
                </wp:positionH>
                <wp:positionV relativeFrom="paragraph">
                  <wp:posOffset>114934</wp:posOffset>
                </wp:positionV>
                <wp:extent cx="419100" cy="20002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wps:spPr>
                      <wps:txbx>
                        <w:txbxContent>
                          <w:p w:rsidR="00726F1A" w:rsidRPr="00592FC2" w:rsidRDefault="00726F1A">
                            <w:pPr>
                              <w:spacing w:line="200" w:lineRule="exact"/>
                              <w:rPr>
                                <w:b/>
                                <w:sz w:val="20"/>
                              </w:rPr>
                            </w:pPr>
                            <w:r w:rsidRPr="00592FC2">
                              <w:rPr>
                                <w:b/>
                                <w:color w:val="FFFFFF"/>
                                <w:spacing w:val="-2"/>
                                <w:sz w:val="20"/>
                              </w:rPr>
                              <w:t>Filed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09" o:spid="_x0000_s1033" type="#_x0000_t202" style="position:absolute;left:0;text-align:left;margin-left:5in;margin-top:9.05pt;width:33pt;height:15.7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" filled="f" stroked="f">
                <v:path arrowok="t"/>
                <v:textbox inset="0,0,0,0">
                  <w:txbxContent>
                    <w:p w:rsidR="00726F1A" w:rsidRPr="00592FC2" w:rsidRDefault="00726F1A">
                      <w:pPr>
                        <w:spacing w:line="200" w:lineRule="exact"/>
                        <w:rPr>
                          <w:b/>
                          <w:sz w:val="20"/>
                        </w:rPr>
                      </w:pPr>
                      <w:r w:rsidRPr="00592FC2">
                        <w:rPr>
                          <w:b/>
                          <w:color w:val="FFFFFF"/>
                          <w:spacing w:val="-2"/>
                          <w:sz w:val="20"/>
                        </w:rPr>
                        <w:t>Filed</w:t>
                      </w:r>
                    </w:p>
                  </w:txbxContent>
                </v:textbox>
                <w10:wrap anchorx="page"/>
              </v:shape>
            </w:pict>
          </mc:Fallback>
        </mc:AlternateContent>
      </w:r>
      <w:r w:rsidRPr="00592FC2">
        <w:rPr>
          <w:b/>
          <w:noProof/>
          <w:lang w:val="en-IN" w:eastAsia="en-IN"/>
        </w:rPr>
        <mc:AlternateContent>
          <mc:Choice Requires="wps">
            <w:drawing>
              <wp:anchor distT="0" distB="0" distL="0" distR="0" simplePos="0" relativeHeight="251634176" behindDoc="0" locked="0" layoutInCell="1" allowOverlap="1">
                <wp:simplePos x="0" y="0"/>
                <wp:positionH relativeFrom="page">
                  <wp:posOffset>3248025</wp:posOffset>
                </wp:positionH>
                <wp:positionV relativeFrom="paragraph">
                  <wp:posOffset>114935</wp:posOffset>
                </wp:positionV>
                <wp:extent cx="1076325" cy="27305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73050"/>
                        </a:xfrm>
                        <a:prstGeom prst="rect">
                          <a:avLst/>
                        </a:prstGeom>
                      </wps:spPr>
                      <wps:txbx>
                        <w:txbxContent>
                          <w:p w:rsidR="00726F1A" w:rsidRPr="00592FC2" w:rsidRDefault="00726F1A">
                            <w:pPr>
                              <w:spacing w:line="201" w:lineRule="exact"/>
                              <w:ind w:left="28"/>
                              <w:rPr>
                                <w:b/>
                                <w:sz w:val="20"/>
                              </w:rPr>
                            </w:pPr>
                            <w:r w:rsidRPr="00592FC2">
                              <w:rPr>
                                <w:b/>
                                <w:color w:val="FFFFFF"/>
                                <w:spacing w:val="-2"/>
                                <w:sz w:val="20"/>
                              </w:rPr>
                              <w:t>Pending</w:t>
                            </w:r>
                            <w:r w:rsidRPr="00592FC2">
                              <w:rPr>
                                <w:b/>
                                <w:color w:val="FFFFFF"/>
                                <w:spacing w:val="-9"/>
                                <w:sz w:val="20"/>
                              </w:rPr>
                              <w:t xml:space="preserve"> </w:t>
                            </w:r>
                            <w:r w:rsidRPr="00592FC2">
                              <w:rPr>
                                <w:b/>
                                <w:color w:val="FFFFFF"/>
                                <w:spacing w:val="-2"/>
                                <w:sz w:val="20"/>
                              </w:rPr>
                              <w:t>as</w:t>
                            </w:r>
                            <w:r w:rsidRPr="00592FC2">
                              <w:rPr>
                                <w:b/>
                                <w:color w:val="FFFFFF"/>
                                <w:spacing w:val="-9"/>
                                <w:sz w:val="20"/>
                              </w:rPr>
                              <w:t xml:space="preserve"> </w:t>
                            </w:r>
                            <w:r w:rsidRPr="00592FC2">
                              <w:rPr>
                                <w:b/>
                                <w:color w:val="FFFFFF"/>
                                <w:spacing w:val="-5"/>
                                <w:sz w:val="20"/>
                              </w:rPr>
                              <w:t>on</w:t>
                            </w:r>
                          </w:p>
                          <w:p w:rsidR="00726F1A" w:rsidRPr="00592FC2" w:rsidRDefault="00726F1A">
                            <w:pPr>
                              <w:spacing w:line="229" w:lineRule="exact"/>
                              <w:rPr>
                                <w:b/>
                                <w:sz w:val="20"/>
                              </w:rPr>
                            </w:pPr>
                            <w:r w:rsidRPr="00592FC2">
                              <w:rPr>
                                <w:b/>
                                <w:color w:val="FFFFFF"/>
                                <w:spacing w:val="-8"/>
                                <w:sz w:val="20"/>
                              </w:rPr>
                              <w:t>March</w:t>
                            </w:r>
                            <w:r w:rsidRPr="00592FC2">
                              <w:rPr>
                                <w:b/>
                                <w:color w:val="FFFFFF"/>
                                <w:spacing w:val="-2"/>
                                <w:sz w:val="20"/>
                              </w:rPr>
                              <w:t xml:space="preserve"> </w:t>
                            </w:r>
                            <w:r w:rsidRPr="00592FC2">
                              <w:rPr>
                                <w:b/>
                                <w:color w:val="FFFFFF"/>
                                <w:spacing w:val="-8"/>
                                <w:sz w:val="20"/>
                              </w:rPr>
                              <w:t>31,</w:t>
                            </w:r>
                            <w:r w:rsidRPr="00592FC2">
                              <w:rPr>
                                <w:b/>
                                <w:color w:val="FFFFFF"/>
                                <w:spacing w:val="-2"/>
                                <w:sz w:val="20"/>
                              </w:rPr>
                              <w:t xml:space="preserve"> </w:t>
                            </w:r>
                            <w:r w:rsidRPr="00592FC2">
                              <w:rPr>
                                <w:b/>
                                <w:color w:val="FFFFFF"/>
                                <w:spacing w:val="-8"/>
                                <w:sz w:val="20"/>
                              </w:rPr>
                              <w:t>2025</w:t>
                            </w:r>
                          </w:p>
                        </w:txbxContent>
                      </wps:txbx>
                      <wps:bodyPr wrap="square" lIns="0" tIns="0" rIns="0" bIns="0" rtlCol="0">
                        <a:noAutofit/>
                      </wps:bodyPr>
                    </wps:wsp>
                  </a:graphicData>
                </a:graphic>
                <wp14:sizeRelH relativeFrom="margin">
                  <wp14:pctWidth>0</wp14:pctWidth>
                </wp14:sizeRelH>
              </wp:anchor>
            </w:drawing>
          </mc:Choice>
          <mc:Fallback>
            <w:pict>
              <v:shape id="Textbox 110" o:spid="_x0000_s1034" type="#_x0000_t202" style="position:absolute;left:0;text-align:left;margin-left:255.75pt;margin-top:9.05pt;width:84.75pt;height:21.5pt;z-index:2516341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" filled="f" stroked="f">
                <v:path arrowok="t"/>
                <v:textbox inset="0,0,0,0">
                  <w:txbxContent>
                    <w:p w:rsidR="00726F1A" w:rsidRPr="00592FC2" w:rsidRDefault="00726F1A">
                      <w:pPr>
                        <w:spacing w:line="201" w:lineRule="exact"/>
                        <w:ind w:left="28"/>
                        <w:rPr>
                          <w:b/>
                          <w:sz w:val="20"/>
                        </w:rPr>
                      </w:pPr>
                      <w:r w:rsidRPr="00592FC2">
                        <w:rPr>
                          <w:b/>
                          <w:color w:val="FFFFFF"/>
                          <w:spacing w:val="-2"/>
                          <w:sz w:val="20"/>
                        </w:rPr>
                        <w:t>Pending</w:t>
                      </w:r>
                      <w:r w:rsidRPr="00592FC2">
                        <w:rPr>
                          <w:b/>
                          <w:color w:val="FFFFFF"/>
                          <w:spacing w:val="-9"/>
                          <w:sz w:val="20"/>
                        </w:rPr>
                        <w:t xml:space="preserve"> </w:t>
                      </w:r>
                      <w:r w:rsidRPr="00592FC2">
                        <w:rPr>
                          <w:b/>
                          <w:color w:val="FFFFFF"/>
                          <w:spacing w:val="-2"/>
                          <w:sz w:val="20"/>
                        </w:rPr>
                        <w:t>as</w:t>
                      </w:r>
                      <w:r w:rsidRPr="00592FC2">
                        <w:rPr>
                          <w:b/>
                          <w:color w:val="FFFFFF"/>
                          <w:spacing w:val="-9"/>
                          <w:sz w:val="20"/>
                        </w:rPr>
                        <w:t xml:space="preserve"> </w:t>
                      </w:r>
                      <w:r w:rsidRPr="00592FC2">
                        <w:rPr>
                          <w:b/>
                          <w:color w:val="FFFFFF"/>
                          <w:spacing w:val="-5"/>
                          <w:sz w:val="20"/>
                        </w:rPr>
                        <w:t>on</w:t>
                      </w:r>
                    </w:p>
                    <w:p w:rsidR="00726F1A" w:rsidRPr="00592FC2" w:rsidRDefault="00726F1A">
                      <w:pPr>
                        <w:spacing w:line="229" w:lineRule="exact"/>
                        <w:rPr>
                          <w:b/>
                          <w:sz w:val="20"/>
                        </w:rPr>
                      </w:pPr>
                      <w:r w:rsidRPr="00592FC2">
                        <w:rPr>
                          <w:b/>
                          <w:color w:val="FFFFFF"/>
                          <w:spacing w:val="-8"/>
                          <w:sz w:val="20"/>
                        </w:rPr>
                        <w:t>March</w:t>
                      </w:r>
                      <w:r w:rsidRPr="00592FC2">
                        <w:rPr>
                          <w:b/>
                          <w:color w:val="FFFFFF"/>
                          <w:spacing w:val="-2"/>
                          <w:sz w:val="20"/>
                        </w:rPr>
                        <w:t xml:space="preserve"> </w:t>
                      </w:r>
                      <w:r w:rsidRPr="00592FC2">
                        <w:rPr>
                          <w:b/>
                          <w:color w:val="FFFFFF"/>
                          <w:spacing w:val="-8"/>
                          <w:sz w:val="20"/>
                        </w:rPr>
                        <w:t>31,</w:t>
                      </w:r>
                      <w:r w:rsidRPr="00592FC2">
                        <w:rPr>
                          <w:b/>
                          <w:color w:val="FFFFFF"/>
                          <w:spacing w:val="-2"/>
                          <w:sz w:val="20"/>
                        </w:rPr>
                        <w:t xml:space="preserve"> </w:t>
                      </w:r>
                      <w:r w:rsidRPr="00592FC2">
                        <w:rPr>
                          <w:b/>
                          <w:color w:val="FFFFFF"/>
                          <w:spacing w:val="-8"/>
                          <w:sz w:val="20"/>
                        </w:rPr>
                        <w:t>2025</w:t>
                      </w:r>
                    </w:p>
                  </w:txbxContent>
                </v:textbox>
                <w10:wrap anchorx="page"/>
              </v:shape>
            </w:pict>
          </mc:Fallback>
        </mc:AlternateContent>
      </w:r>
      <w:r w:rsidRPr="00592FC2">
        <w:rPr>
          <w:b/>
          <w:noProof/>
          <w:lang w:val="en-IN" w:eastAsia="en-IN"/>
        </w:rPr>
        <mc:AlternateContent>
          <mc:Choice Requires="wps">
            <w:drawing>
              <wp:anchor distT="0" distB="0" distL="0" distR="0" simplePos="0" relativeHeight="251636224" behindDoc="0" locked="0" layoutInCell="1" allowOverlap="1">
                <wp:simplePos x="0" y="0"/>
                <wp:positionH relativeFrom="page">
                  <wp:posOffset>695325</wp:posOffset>
                </wp:positionH>
                <wp:positionV relativeFrom="paragraph">
                  <wp:posOffset>114935</wp:posOffset>
                </wp:positionV>
                <wp:extent cx="590550" cy="27305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273050"/>
                        </a:xfrm>
                        <a:prstGeom prst="rect">
                          <a:avLst/>
                        </a:prstGeom>
                      </wps:spPr>
                      <wps:txbx>
                        <w:txbxContent>
                          <w:p w:rsidR="00726F1A" w:rsidRPr="00592FC2" w:rsidRDefault="00726F1A">
                            <w:pPr>
                              <w:spacing w:line="200" w:lineRule="exact"/>
                              <w:rPr>
                                <w:b/>
                                <w:sz w:val="20"/>
                              </w:rPr>
                            </w:pPr>
                            <w:r w:rsidRPr="00592FC2">
                              <w:rPr>
                                <w:b/>
                                <w:color w:val="FFFFFF"/>
                                <w:spacing w:val="-2"/>
                                <w:sz w:val="20"/>
                              </w:rPr>
                              <w:t>Forum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11" o:spid="_x0000_s1035" type="#_x0000_t202" style="position:absolute;left:0;text-align:left;margin-left:54.75pt;margin-top:9.05pt;width:46.5pt;height:21.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" filled="f" stroked="f">
                <v:path arrowok="t"/>
                <v:textbox inset="0,0,0,0">
                  <w:txbxContent>
                    <w:p w:rsidR="00726F1A" w:rsidRPr="00592FC2" w:rsidRDefault="00726F1A">
                      <w:pPr>
                        <w:spacing w:line="200" w:lineRule="exact"/>
                        <w:rPr>
                          <w:b/>
                          <w:sz w:val="20"/>
                        </w:rPr>
                      </w:pPr>
                      <w:r w:rsidRPr="00592FC2">
                        <w:rPr>
                          <w:b/>
                          <w:color w:val="FFFFFF"/>
                          <w:spacing w:val="-2"/>
                          <w:sz w:val="20"/>
                        </w:rPr>
                        <w:t>Forum</w:t>
                      </w:r>
                    </w:p>
                  </w:txbxContent>
                </v:textbox>
                <w10:wrap anchorx="page"/>
              </v:shape>
            </w:pict>
          </mc:Fallback>
        </mc:AlternateContent>
      </w:r>
      <w:r w:rsidR="00726F1A">
        <w:rPr>
          <w:color w:val="231F20"/>
          <w:sz w:val="20"/>
        </w:rPr>
        <w:t>Civil</w:t>
      </w:r>
      <w:r w:rsidR="00726F1A">
        <w:rPr>
          <w:color w:val="231F20"/>
          <w:spacing w:val="1"/>
          <w:sz w:val="20"/>
        </w:rPr>
        <w:t xml:space="preserve"> </w:t>
      </w:r>
      <w:r w:rsidR="00726F1A">
        <w:rPr>
          <w:color w:val="231F20"/>
          <w:spacing w:val="-2"/>
          <w:sz w:val="20"/>
        </w:rPr>
        <w:t>Court</w:t>
      </w:r>
      <w:r w:rsidR="00726F1A">
        <w:rPr>
          <w:color w:val="231F20"/>
          <w:sz w:val="20"/>
        </w:rPr>
        <w:tab/>
      </w:r>
      <w:r w:rsidR="00726F1A">
        <w:rPr>
          <w:color w:val="231F20"/>
          <w:spacing w:val="-5"/>
          <w:sz w:val="20"/>
        </w:rPr>
        <w:t>114</w:t>
      </w:r>
      <w:r w:rsidR="00726F1A">
        <w:rPr>
          <w:color w:val="231F20"/>
          <w:sz w:val="20"/>
        </w:rPr>
        <w:tab/>
      </w:r>
      <w:r w:rsidR="00726F1A">
        <w:rPr>
          <w:color w:val="231F20"/>
          <w:spacing w:val="-5"/>
          <w:sz w:val="20"/>
        </w:rPr>
        <w:t>25</w:t>
      </w:r>
      <w:r w:rsidR="00726F1A">
        <w:rPr>
          <w:color w:val="231F20"/>
          <w:sz w:val="20"/>
        </w:rPr>
        <w:tab/>
      </w:r>
      <w:r w:rsidR="00726F1A">
        <w:rPr>
          <w:color w:val="231F20"/>
          <w:spacing w:val="-5"/>
          <w:sz w:val="20"/>
        </w:rPr>
        <w:t>29</w:t>
      </w:r>
      <w:r w:rsidR="00726F1A">
        <w:rPr>
          <w:color w:val="231F20"/>
          <w:sz w:val="20"/>
        </w:rPr>
        <w:tab/>
      </w:r>
      <w:r w:rsidR="00726F1A">
        <w:rPr>
          <w:color w:val="231F20"/>
          <w:spacing w:val="-5"/>
          <w:sz w:val="20"/>
        </w:rPr>
        <w:t>110</w:t>
      </w:r>
    </w:p>
    <w:tbl>
      <w:tblPr>
        <w:tblW w:w="0" w:type="auto"/>
        <w:tblInd w:w="35" w:type="dxa"/>
        <w:tblLayout w:type="fixed"/>
        <w:tblCellMar>
          <w:left w:w="0" w:type="dxa"/>
          <w:right w:w="0" w:type="dxa"/>
        </w:tblCellMar>
        <w:tblLook w:val="01E0" w:firstRow="1" w:lastRow="1" w:firstColumn="1" w:lastColumn="1" w:noHBand="0" w:noVBand="0"/>
      </w:tblPr>
      <w:tblGrid>
        <w:gridCol w:w="4026"/>
        <w:gridCol w:w="1574"/>
        <w:gridCol w:w="1574"/>
        <w:gridCol w:w="1645"/>
        <w:gridCol w:w="1718"/>
      </w:tblGrid>
      <w:tr w:rsidR="0064085C">
        <w:trPr>
          <w:trHeight w:val="318"/>
        </w:trPr>
        <w:tc>
          <w:tcPr>
            <w:tcW w:w="4026" w:type="dxa"/>
            <w:shd w:val="clear" w:color="auto" w:fill="FAF2EE"/>
          </w:tcPr>
          <w:p w:rsidR="0064085C" w:rsidRDefault="00726F1A">
            <w:pPr>
              <w:pStyle w:val="TableParagraph"/>
              <w:spacing w:before="51"/>
              <w:ind w:left="80"/>
              <w:rPr>
                <w:sz w:val="20"/>
              </w:rPr>
            </w:pPr>
            <w:r>
              <w:rPr>
                <w:color w:val="231F20"/>
                <w:sz w:val="20"/>
              </w:rPr>
              <w:t>Consumer</w:t>
            </w:r>
            <w:r>
              <w:rPr>
                <w:color w:val="231F20"/>
                <w:spacing w:val="-9"/>
                <w:sz w:val="20"/>
              </w:rPr>
              <w:t xml:space="preserve"> </w:t>
            </w:r>
            <w:r>
              <w:rPr>
                <w:color w:val="231F20"/>
                <w:spacing w:val="-2"/>
                <w:sz w:val="20"/>
              </w:rPr>
              <w:t>Forum</w:t>
            </w:r>
          </w:p>
        </w:tc>
        <w:tc>
          <w:tcPr>
            <w:tcW w:w="1574" w:type="dxa"/>
            <w:shd w:val="clear" w:color="auto" w:fill="FAF2EE"/>
          </w:tcPr>
          <w:p w:rsidR="0064085C" w:rsidRDefault="00726F1A">
            <w:pPr>
              <w:pStyle w:val="TableParagraph"/>
              <w:spacing w:before="51"/>
              <w:ind w:left="30" w:right="137"/>
              <w:jc w:val="center"/>
              <w:rPr>
                <w:sz w:val="20"/>
              </w:rPr>
            </w:pPr>
            <w:r>
              <w:rPr>
                <w:color w:val="231F20"/>
                <w:spacing w:val="-5"/>
                <w:sz w:val="20"/>
              </w:rPr>
              <w:t>333</w:t>
            </w:r>
          </w:p>
        </w:tc>
        <w:tc>
          <w:tcPr>
            <w:tcW w:w="1574" w:type="dxa"/>
            <w:shd w:val="clear" w:color="auto" w:fill="FAF2EE"/>
          </w:tcPr>
          <w:p w:rsidR="0064085C" w:rsidRDefault="00726F1A">
            <w:pPr>
              <w:pStyle w:val="TableParagraph"/>
              <w:spacing w:before="51"/>
              <w:ind w:left="138" w:right="108"/>
              <w:jc w:val="center"/>
              <w:rPr>
                <w:sz w:val="20"/>
              </w:rPr>
            </w:pPr>
            <w:r>
              <w:rPr>
                <w:color w:val="231F20"/>
                <w:spacing w:val="-5"/>
                <w:sz w:val="20"/>
              </w:rPr>
              <w:t>34</w:t>
            </w:r>
          </w:p>
        </w:tc>
        <w:tc>
          <w:tcPr>
            <w:tcW w:w="1645" w:type="dxa"/>
            <w:shd w:val="clear" w:color="auto" w:fill="FAF2EE"/>
          </w:tcPr>
          <w:p w:rsidR="0064085C" w:rsidRDefault="00726F1A">
            <w:pPr>
              <w:pStyle w:val="TableParagraph"/>
              <w:spacing w:before="51"/>
              <w:ind w:left="1" w:right="12"/>
              <w:jc w:val="center"/>
              <w:rPr>
                <w:sz w:val="20"/>
              </w:rPr>
            </w:pPr>
            <w:r>
              <w:rPr>
                <w:color w:val="231F20"/>
                <w:spacing w:val="-5"/>
                <w:w w:val="80"/>
                <w:sz w:val="20"/>
              </w:rPr>
              <w:t>113</w:t>
            </w:r>
          </w:p>
        </w:tc>
        <w:tc>
          <w:tcPr>
            <w:tcW w:w="1718" w:type="dxa"/>
            <w:shd w:val="clear" w:color="auto" w:fill="FAF2EE"/>
          </w:tcPr>
          <w:p w:rsidR="0064085C" w:rsidRDefault="00726F1A">
            <w:pPr>
              <w:pStyle w:val="TableParagraph"/>
              <w:spacing w:before="51"/>
              <w:ind w:left="1" w:right="32"/>
              <w:jc w:val="center"/>
              <w:rPr>
                <w:sz w:val="20"/>
              </w:rPr>
            </w:pPr>
            <w:r>
              <w:rPr>
                <w:color w:val="231F20"/>
                <w:spacing w:val="-5"/>
                <w:sz w:val="20"/>
              </w:rPr>
              <w:t>254</w:t>
            </w:r>
          </w:p>
        </w:tc>
      </w:tr>
      <w:tr w:rsidR="0064085C">
        <w:trPr>
          <w:trHeight w:val="318"/>
        </w:trPr>
        <w:tc>
          <w:tcPr>
            <w:tcW w:w="4026" w:type="dxa"/>
            <w:shd w:val="clear" w:color="auto" w:fill="F2DFD6"/>
          </w:tcPr>
          <w:p w:rsidR="0064085C" w:rsidRDefault="00726F1A">
            <w:pPr>
              <w:pStyle w:val="TableParagraph"/>
              <w:spacing w:before="51"/>
              <w:ind w:left="80"/>
              <w:rPr>
                <w:sz w:val="20"/>
              </w:rPr>
            </w:pPr>
            <w:r>
              <w:rPr>
                <w:color w:val="231F20"/>
                <w:spacing w:val="-4"/>
                <w:sz w:val="20"/>
              </w:rPr>
              <w:t>NCLT</w:t>
            </w:r>
          </w:p>
        </w:tc>
        <w:tc>
          <w:tcPr>
            <w:tcW w:w="1574" w:type="dxa"/>
            <w:shd w:val="clear" w:color="auto" w:fill="F2DFD6"/>
          </w:tcPr>
          <w:p w:rsidR="0064085C" w:rsidRDefault="00726F1A">
            <w:pPr>
              <w:pStyle w:val="TableParagraph"/>
              <w:spacing w:before="51"/>
              <w:ind w:left="30" w:right="137"/>
              <w:jc w:val="center"/>
              <w:rPr>
                <w:sz w:val="20"/>
              </w:rPr>
            </w:pPr>
            <w:r>
              <w:rPr>
                <w:color w:val="231F20"/>
                <w:spacing w:val="-5"/>
                <w:sz w:val="20"/>
              </w:rPr>
              <w:t>63</w:t>
            </w:r>
          </w:p>
        </w:tc>
        <w:tc>
          <w:tcPr>
            <w:tcW w:w="1574" w:type="dxa"/>
            <w:shd w:val="clear" w:color="auto" w:fill="F2DFD6"/>
          </w:tcPr>
          <w:p w:rsidR="0064085C" w:rsidRDefault="00726F1A">
            <w:pPr>
              <w:pStyle w:val="TableParagraph"/>
              <w:spacing w:before="51"/>
              <w:ind w:left="137" w:right="108"/>
              <w:jc w:val="center"/>
              <w:rPr>
                <w:sz w:val="20"/>
              </w:rPr>
            </w:pPr>
            <w:r>
              <w:rPr>
                <w:color w:val="231F20"/>
                <w:spacing w:val="-5"/>
                <w:sz w:val="20"/>
              </w:rPr>
              <w:t>37</w:t>
            </w:r>
          </w:p>
        </w:tc>
        <w:tc>
          <w:tcPr>
            <w:tcW w:w="1645" w:type="dxa"/>
            <w:shd w:val="clear" w:color="auto" w:fill="F2DFD6"/>
          </w:tcPr>
          <w:p w:rsidR="0064085C" w:rsidRDefault="00726F1A">
            <w:pPr>
              <w:pStyle w:val="TableParagraph"/>
              <w:spacing w:before="51"/>
              <w:ind w:right="12"/>
              <w:jc w:val="center"/>
              <w:rPr>
                <w:sz w:val="20"/>
              </w:rPr>
            </w:pPr>
            <w:r>
              <w:rPr>
                <w:color w:val="231F20"/>
                <w:spacing w:val="-5"/>
                <w:sz w:val="20"/>
              </w:rPr>
              <w:t>42</w:t>
            </w:r>
          </w:p>
        </w:tc>
        <w:tc>
          <w:tcPr>
            <w:tcW w:w="1718" w:type="dxa"/>
            <w:shd w:val="clear" w:color="auto" w:fill="F2DFD6"/>
          </w:tcPr>
          <w:p w:rsidR="0064085C" w:rsidRDefault="00726F1A">
            <w:pPr>
              <w:pStyle w:val="TableParagraph"/>
              <w:spacing w:before="51"/>
              <w:ind w:left="1" w:right="32"/>
              <w:jc w:val="center"/>
              <w:rPr>
                <w:sz w:val="20"/>
              </w:rPr>
            </w:pPr>
            <w:r>
              <w:rPr>
                <w:color w:val="231F20"/>
                <w:spacing w:val="-5"/>
                <w:sz w:val="20"/>
              </w:rPr>
              <w:t>58</w:t>
            </w:r>
          </w:p>
        </w:tc>
      </w:tr>
      <w:tr w:rsidR="0064085C">
        <w:trPr>
          <w:trHeight w:val="318"/>
        </w:trPr>
        <w:tc>
          <w:tcPr>
            <w:tcW w:w="4026" w:type="dxa"/>
            <w:shd w:val="clear" w:color="auto" w:fill="FAF2EE"/>
          </w:tcPr>
          <w:p w:rsidR="0064085C" w:rsidRDefault="00726F1A">
            <w:pPr>
              <w:pStyle w:val="TableParagraph"/>
              <w:spacing w:before="51"/>
              <w:ind w:left="79"/>
              <w:rPr>
                <w:sz w:val="20"/>
              </w:rPr>
            </w:pPr>
            <w:r>
              <w:rPr>
                <w:color w:val="231F20"/>
                <w:spacing w:val="-2"/>
                <w:sz w:val="20"/>
              </w:rPr>
              <w:t>NCLAT</w:t>
            </w:r>
          </w:p>
        </w:tc>
        <w:tc>
          <w:tcPr>
            <w:tcW w:w="1574" w:type="dxa"/>
            <w:shd w:val="clear" w:color="auto" w:fill="FAF2EE"/>
          </w:tcPr>
          <w:p w:rsidR="0064085C" w:rsidRDefault="00726F1A">
            <w:pPr>
              <w:pStyle w:val="TableParagraph"/>
              <w:spacing w:before="51"/>
              <w:ind w:left="30" w:right="138"/>
              <w:jc w:val="center"/>
              <w:rPr>
                <w:sz w:val="20"/>
              </w:rPr>
            </w:pPr>
            <w:r>
              <w:rPr>
                <w:color w:val="231F20"/>
                <w:spacing w:val="-5"/>
                <w:w w:val="85"/>
                <w:sz w:val="20"/>
              </w:rPr>
              <w:t>13</w:t>
            </w:r>
          </w:p>
        </w:tc>
        <w:tc>
          <w:tcPr>
            <w:tcW w:w="1574" w:type="dxa"/>
            <w:shd w:val="clear" w:color="auto" w:fill="FAF2EE"/>
          </w:tcPr>
          <w:p w:rsidR="0064085C" w:rsidRDefault="00726F1A">
            <w:pPr>
              <w:pStyle w:val="TableParagraph"/>
              <w:spacing w:before="51"/>
              <w:ind w:left="137" w:right="108"/>
              <w:jc w:val="center"/>
              <w:rPr>
                <w:sz w:val="20"/>
              </w:rPr>
            </w:pPr>
            <w:r>
              <w:rPr>
                <w:color w:val="231F20"/>
                <w:spacing w:val="-10"/>
                <w:sz w:val="20"/>
              </w:rPr>
              <w:t>7</w:t>
            </w:r>
          </w:p>
        </w:tc>
        <w:tc>
          <w:tcPr>
            <w:tcW w:w="1645" w:type="dxa"/>
            <w:shd w:val="clear" w:color="auto" w:fill="FAF2EE"/>
          </w:tcPr>
          <w:p w:rsidR="0064085C" w:rsidRDefault="00726F1A">
            <w:pPr>
              <w:pStyle w:val="TableParagraph"/>
              <w:spacing w:before="51"/>
              <w:ind w:right="12"/>
              <w:jc w:val="center"/>
              <w:rPr>
                <w:sz w:val="20"/>
              </w:rPr>
            </w:pPr>
            <w:r>
              <w:rPr>
                <w:color w:val="231F20"/>
                <w:spacing w:val="-5"/>
                <w:w w:val="70"/>
                <w:sz w:val="20"/>
              </w:rPr>
              <w:t>11</w:t>
            </w:r>
          </w:p>
        </w:tc>
        <w:tc>
          <w:tcPr>
            <w:tcW w:w="1718" w:type="dxa"/>
            <w:shd w:val="clear" w:color="auto" w:fill="FAF2EE"/>
          </w:tcPr>
          <w:p w:rsidR="0064085C" w:rsidRDefault="00726F1A">
            <w:pPr>
              <w:pStyle w:val="TableParagraph"/>
              <w:spacing w:before="51"/>
              <w:ind w:left="1" w:right="32"/>
              <w:jc w:val="center"/>
              <w:rPr>
                <w:sz w:val="20"/>
              </w:rPr>
            </w:pPr>
            <w:r>
              <w:rPr>
                <w:color w:val="231F20"/>
                <w:spacing w:val="-10"/>
                <w:sz w:val="20"/>
              </w:rPr>
              <w:t>9</w:t>
            </w:r>
          </w:p>
        </w:tc>
      </w:tr>
      <w:tr w:rsidR="0064085C">
        <w:trPr>
          <w:trHeight w:val="548"/>
        </w:trPr>
        <w:tc>
          <w:tcPr>
            <w:tcW w:w="4026" w:type="dxa"/>
            <w:shd w:val="clear" w:color="auto" w:fill="F2DFD6"/>
          </w:tcPr>
          <w:p w:rsidR="0064085C" w:rsidRDefault="00726F1A">
            <w:pPr>
              <w:pStyle w:val="TableParagraph"/>
              <w:spacing w:before="51"/>
              <w:ind w:left="79" w:right="1301"/>
              <w:rPr>
                <w:sz w:val="20"/>
              </w:rPr>
            </w:pPr>
            <w:r>
              <w:rPr>
                <w:color w:val="231F20"/>
                <w:sz w:val="20"/>
              </w:rPr>
              <w:t xml:space="preserve">Labour Commissioner/ </w:t>
            </w:r>
            <w:r>
              <w:rPr>
                <w:color w:val="231F20"/>
                <w:w w:val="105"/>
                <w:sz w:val="20"/>
              </w:rPr>
              <w:t>Labour Court</w:t>
            </w:r>
          </w:p>
        </w:tc>
        <w:tc>
          <w:tcPr>
            <w:tcW w:w="1574" w:type="dxa"/>
            <w:shd w:val="clear" w:color="auto" w:fill="F2DFD6"/>
          </w:tcPr>
          <w:p w:rsidR="0064085C" w:rsidRDefault="00726F1A">
            <w:pPr>
              <w:pStyle w:val="TableParagraph"/>
              <w:spacing w:before="51"/>
              <w:ind w:left="30" w:right="138"/>
              <w:jc w:val="center"/>
              <w:rPr>
                <w:sz w:val="20"/>
              </w:rPr>
            </w:pPr>
            <w:r>
              <w:rPr>
                <w:color w:val="231F20"/>
                <w:spacing w:val="-10"/>
                <w:sz w:val="20"/>
              </w:rPr>
              <w:t>8</w:t>
            </w:r>
          </w:p>
        </w:tc>
        <w:tc>
          <w:tcPr>
            <w:tcW w:w="1574" w:type="dxa"/>
            <w:shd w:val="clear" w:color="auto" w:fill="F2DFD6"/>
          </w:tcPr>
          <w:p w:rsidR="0064085C" w:rsidRDefault="00726F1A">
            <w:pPr>
              <w:pStyle w:val="TableParagraph"/>
              <w:spacing w:before="51"/>
              <w:ind w:left="137" w:right="108"/>
              <w:jc w:val="center"/>
              <w:rPr>
                <w:sz w:val="20"/>
              </w:rPr>
            </w:pPr>
            <w:r>
              <w:rPr>
                <w:color w:val="231F20"/>
                <w:spacing w:val="-10"/>
                <w:sz w:val="20"/>
              </w:rPr>
              <w:t>2</w:t>
            </w:r>
          </w:p>
        </w:tc>
        <w:tc>
          <w:tcPr>
            <w:tcW w:w="1645" w:type="dxa"/>
            <w:shd w:val="clear" w:color="auto" w:fill="F2DFD6"/>
          </w:tcPr>
          <w:p w:rsidR="0064085C" w:rsidRDefault="00726F1A">
            <w:pPr>
              <w:pStyle w:val="TableParagraph"/>
              <w:spacing w:before="51"/>
              <w:ind w:right="12"/>
              <w:jc w:val="center"/>
              <w:rPr>
                <w:sz w:val="20"/>
              </w:rPr>
            </w:pPr>
            <w:r>
              <w:rPr>
                <w:color w:val="231F20"/>
                <w:spacing w:val="-10"/>
                <w:sz w:val="20"/>
              </w:rPr>
              <w:t>3</w:t>
            </w:r>
          </w:p>
        </w:tc>
        <w:tc>
          <w:tcPr>
            <w:tcW w:w="1718" w:type="dxa"/>
            <w:shd w:val="clear" w:color="auto" w:fill="F2DFD6"/>
          </w:tcPr>
          <w:p w:rsidR="0064085C" w:rsidRDefault="00726F1A">
            <w:pPr>
              <w:pStyle w:val="TableParagraph"/>
              <w:spacing w:before="51"/>
              <w:ind w:left="1" w:right="32"/>
              <w:jc w:val="center"/>
              <w:rPr>
                <w:sz w:val="20"/>
              </w:rPr>
            </w:pPr>
            <w:r>
              <w:rPr>
                <w:color w:val="231F20"/>
                <w:spacing w:val="-10"/>
                <w:sz w:val="20"/>
              </w:rPr>
              <w:t>7</w:t>
            </w:r>
          </w:p>
        </w:tc>
      </w:tr>
      <w:tr w:rsidR="0064085C">
        <w:trPr>
          <w:trHeight w:val="548"/>
        </w:trPr>
        <w:tc>
          <w:tcPr>
            <w:tcW w:w="4026" w:type="dxa"/>
            <w:shd w:val="clear" w:color="auto" w:fill="FAF2EE"/>
          </w:tcPr>
          <w:p w:rsidR="0064085C" w:rsidRDefault="00726F1A">
            <w:pPr>
              <w:pStyle w:val="TableParagraph"/>
              <w:spacing w:before="51"/>
              <w:ind w:left="80"/>
              <w:rPr>
                <w:sz w:val="20"/>
              </w:rPr>
            </w:pPr>
            <w:r>
              <w:rPr>
                <w:color w:val="231F20"/>
                <w:spacing w:val="-2"/>
                <w:sz w:val="20"/>
              </w:rPr>
              <w:t>Commissioner</w:t>
            </w:r>
            <w:r>
              <w:rPr>
                <w:color w:val="231F20"/>
                <w:spacing w:val="-8"/>
                <w:sz w:val="20"/>
              </w:rPr>
              <w:t xml:space="preserve"> </w:t>
            </w:r>
            <w:r>
              <w:rPr>
                <w:color w:val="231F20"/>
                <w:spacing w:val="-2"/>
                <w:sz w:val="20"/>
              </w:rPr>
              <w:t>of</w:t>
            </w:r>
            <w:r>
              <w:rPr>
                <w:color w:val="231F20"/>
                <w:spacing w:val="-8"/>
                <w:sz w:val="20"/>
              </w:rPr>
              <w:t xml:space="preserve"> </w:t>
            </w:r>
            <w:r>
              <w:rPr>
                <w:color w:val="231F20"/>
                <w:spacing w:val="-2"/>
                <w:sz w:val="20"/>
              </w:rPr>
              <w:t>GST</w:t>
            </w:r>
            <w:r>
              <w:rPr>
                <w:color w:val="231F20"/>
                <w:spacing w:val="-8"/>
                <w:sz w:val="20"/>
              </w:rPr>
              <w:t xml:space="preserve"> </w:t>
            </w:r>
            <w:r>
              <w:rPr>
                <w:color w:val="231F20"/>
                <w:spacing w:val="-2"/>
                <w:sz w:val="20"/>
              </w:rPr>
              <w:t>&amp;</w:t>
            </w:r>
            <w:r>
              <w:rPr>
                <w:color w:val="231F20"/>
                <w:spacing w:val="-8"/>
                <w:sz w:val="20"/>
              </w:rPr>
              <w:t xml:space="preserve"> </w:t>
            </w:r>
            <w:r>
              <w:rPr>
                <w:color w:val="231F20"/>
                <w:spacing w:val="-2"/>
                <w:sz w:val="20"/>
              </w:rPr>
              <w:t>CX/</w:t>
            </w:r>
            <w:r>
              <w:rPr>
                <w:color w:val="231F20"/>
                <w:spacing w:val="-8"/>
                <w:sz w:val="20"/>
              </w:rPr>
              <w:t xml:space="preserve"> </w:t>
            </w:r>
            <w:r>
              <w:rPr>
                <w:color w:val="231F20"/>
                <w:spacing w:val="-2"/>
                <w:sz w:val="20"/>
              </w:rPr>
              <w:t>Sales</w:t>
            </w:r>
            <w:r>
              <w:rPr>
                <w:color w:val="231F20"/>
                <w:spacing w:val="-8"/>
                <w:sz w:val="20"/>
              </w:rPr>
              <w:t xml:space="preserve"> </w:t>
            </w:r>
            <w:r>
              <w:rPr>
                <w:color w:val="231F20"/>
                <w:spacing w:val="-5"/>
                <w:sz w:val="20"/>
              </w:rPr>
              <w:t>Tax</w:t>
            </w:r>
          </w:p>
          <w:p w:rsidR="0064085C" w:rsidRDefault="00726F1A">
            <w:pPr>
              <w:pStyle w:val="TableParagraph"/>
              <w:spacing w:before="0"/>
              <w:ind w:left="80"/>
              <w:rPr>
                <w:sz w:val="20"/>
              </w:rPr>
            </w:pPr>
            <w:r>
              <w:rPr>
                <w:color w:val="231F20"/>
                <w:sz w:val="20"/>
              </w:rPr>
              <w:t>Appellate</w:t>
            </w:r>
            <w:r>
              <w:rPr>
                <w:color w:val="231F20"/>
                <w:spacing w:val="7"/>
                <w:sz w:val="20"/>
              </w:rPr>
              <w:t xml:space="preserve"> </w:t>
            </w:r>
            <w:r>
              <w:rPr>
                <w:color w:val="231F20"/>
                <w:spacing w:val="-2"/>
                <w:sz w:val="20"/>
              </w:rPr>
              <w:t>Tribunal</w:t>
            </w:r>
          </w:p>
        </w:tc>
        <w:tc>
          <w:tcPr>
            <w:tcW w:w="1574" w:type="dxa"/>
            <w:shd w:val="clear" w:color="auto" w:fill="FAF2EE"/>
          </w:tcPr>
          <w:p w:rsidR="0064085C" w:rsidRDefault="00726F1A">
            <w:pPr>
              <w:pStyle w:val="TableParagraph"/>
              <w:spacing w:before="51"/>
              <w:ind w:left="30" w:right="138"/>
              <w:jc w:val="center"/>
              <w:rPr>
                <w:sz w:val="20"/>
              </w:rPr>
            </w:pPr>
            <w:r>
              <w:rPr>
                <w:color w:val="231F20"/>
                <w:spacing w:val="-10"/>
                <w:sz w:val="20"/>
              </w:rPr>
              <w:t>0</w:t>
            </w:r>
          </w:p>
        </w:tc>
        <w:tc>
          <w:tcPr>
            <w:tcW w:w="1574" w:type="dxa"/>
            <w:shd w:val="clear" w:color="auto" w:fill="FAF2EE"/>
          </w:tcPr>
          <w:p w:rsidR="0064085C" w:rsidRDefault="00726F1A">
            <w:pPr>
              <w:pStyle w:val="TableParagraph"/>
              <w:spacing w:before="51"/>
              <w:ind w:left="137" w:right="108"/>
              <w:jc w:val="center"/>
              <w:rPr>
                <w:sz w:val="20"/>
              </w:rPr>
            </w:pPr>
            <w:r>
              <w:rPr>
                <w:color w:val="231F20"/>
                <w:spacing w:val="-10"/>
                <w:sz w:val="20"/>
              </w:rPr>
              <w:t>0</w:t>
            </w:r>
          </w:p>
        </w:tc>
        <w:tc>
          <w:tcPr>
            <w:tcW w:w="1645" w:type="dxa"/>
            <w:shd w:val="clear" w:color="auto" w:fill="FAF2EE"/>
          </w:tcPr>
          <w:p w:rsidR="0064085C" w:rsidRDefault="00726F1A">
            <w:pPr>
              <w:pStyle w:val="TableParagraph"/>
              <w:spacing w:before="51"/>
              <w:ind w:right="12"/>
              <w:jc w:val="center"/>
              <w:rPr>
                <w:sz w:val="20"/>
              </w:rPr>
            </w:pPr>
            <w:r>
              <w:rPr>
                <w:color w:val="231F20"/>
                <w:spacing w:val="-10"/>
                <w:sz w:val="20"/>
              </w:rPr>
              <w:t>0</w:t>
            </w:r>
          </w:p>
        </w:tc>
        <w:tc>
          <w:tcPr>
            <w:tcW w:w="1718" w:type="dxa"/>
            <w:shd w:val="clear" w:color="auto" w:fill="FAF2EE"/>
          </w:tcPr>
          <w:p w:rsidR="0064085C" w:rsidRDefault="00726F1A">
            <w:pPr>
              <w:pStyle w:val="TableParagraph"/>
              <w:spacing w:before="51"/>
              <w:ind w:right="32"/>
              <w:jc w:val="center"/>
              <w:rPr>
                <w:sz w:val="20"/>
              </w:rPr>
            </w:pPr>
            <w:r>
              <w:rPr>
                <w:color w:val="231F20"/>
                <w:spacing w:val="-10"/>
                <w:sz w:val="20"/>
              </w:rPr>
              <w:t>0</w:t>
            </w:r>
          </w:p>
        </w:tc>
      </w:tr>
      <w:tr w:rsidR="0064085C">
        <w:trPr>
          <w:trHeight w:val="318"/>
        </w:trPr>
        <w:tc>
          <w:tcPr>
            <w:tcW w:w="4026" w:type="dxa"/>
            <w:shd w:val="clear" w:color="auto" w:fill="F2DFD6"/>
          </w:tcPr>
          <w:p w:rsidR="0064085C" w:rsidRDefault="00726F1A">
            <w:pPr>
              <w:pStyle w:val="TableParagraph"/>
              <w:spacing w:before="51"/>
              <w:ind w:left="79"/>
              <w:rPr>
                <w:sz w:val="20"/>
              </w:rPr>
            </w:pPr>
            <w:r>
              <w:rPr>
                <w:color w:val="231F20"/>
                <w:sz w:val="20"/>
              </w:rPr>
              <w:t xml:space="preserve">Commissioner of Income </w:t>
            </w:r>
            <w:r>
              <w:rPr>
                <w:color w:val="231F20"/>
                <w:spacing w:val="-5"/>
                <w:sz w:val="20"/>
              </w:rPr>
              <w:t>Tax</w:t>
            </w:r>
          </w:p>
        </w:tc>
        <w:tc>
          <w:tcPr>
            <w:tcW w:w="1574" w:type="dxa"/>
            <w:shd w:val="clear" w:color="auto" w:fill="F2DFD6"/>
          </w:tcPr>
          <w:p w:rsidR="0064085C" w:rsidRDefault="00726F1A">
            <w:pPr>
              <w:pStyle w:val="TableParagraph"/>
              <w:spacing w:before="51"/>
              <w:ind w:left="30" w:right="138"/>
              <w:jc w:val="center"/>
              <w:rPr>
                <w:sz w:val="20"/>
              </w:rPr>
            </w:pPr>
            <w:r>
              <w:rPr>
                <w:color w:val="231F20"/>
                <w:spacing w:val="-10"/>
                <w:sz w:val="20"/>
              </w:rPr>
              <w:t>2</w:t>
            </w:r>
          </w:p>
        </w:tc>
        <w:tc>
          <w:tcPr>
            <w:tcW w:w="1574" w:type="dxa"/>
            <w:shd w:val="clear" w:color="auto" w:fill="F2DFD6"/>
          </w:tcPr>
          <w:p w:rsidR="0064085C" w:rsidRDefault="00726F1A">
            <w:pPr>
              <w:pStyle w:val="TableParagraph"/>
              <w:spacing w:before="51"/>
              <w:ind w:left="137" w:right="108"/>
              <w:jc w:val="center"/>
              <w:rPr>
                <w:sz w:val="20"/>
              </w:rPr>
            </w:pPr>
            <w:r>
              <w:rPr>
                <w:color w:val="231F20"/>
                <w:spacing w:val="-10"/>
                <w:sz w:val="20"/>
              </w:rPr>
              <w:t>2</w:t>
            </w:r>
          </w:p>
        </w:tc>
        <w:tc>
          <w:tcPr>
            <w:tcW w:w="1645" w:type="dxa"/>
            <w:shd w:val="clear" w:color="auto" w:fill="F2DFD6"/>
          </w:tcPr>
          <w:p w:rsidR="0064085C" w:rsidRDefault="00726F1A">
            <w:pPr>
              <w:pStyle w:val="TableParagraph"/>
              <w:spacing w:before="51"/>
              <w:ind w:right="12"/>
              <w:jc w:val="center"/>
              <w:rPr>
                <w:sz w:val="20"/>
              </w:rPr>
            </w:pPr>
            <w:r>
              <w:rPr>
                <w:color w:val="231F20"/>
                <w:spacing w:val="-10"/>
                <w:sz w:val="20"/>
              </w:rPr>
              <w:t>2</w:t>
            </w:r>
          </w:p>
        </w:tc>
        <w:tc>
          <w:tcPr>
            <w:tcW w:w="1718" w:type="dxa"/>
            <w:shd w:val="clear" w:color="auto" w:fill="F2DFD6"/>
          </w:tcPr>
          <w:p w:rsidR="0064085C" w:rsidRDefault="00726F1A">
            <w:pPr>
              <w:pStyle w:val="TableParagraph"/>
              <w:spacing w:before="51"/>
              <w:ind w:right="32"/>
              <w:jc w:val="center"/>
              <w:rPr>
                <w:sz w:val="20"/>
              </w:rPr>
            </w:pPr>
            <w:r>
              <w:rPr>
                <w:color w:val="231F20"/>
                <w:spacing w:val="-10"/>
                <w:sz w:val="20"/>
              </w:rPr>
              <w:t>2</w:t>
            </w:r>
          </w:p>
        </w:tc>
      </w:tr>
      <w:tr w:rsidR="0064085C">
        <w:trPr>
          <w:trHeight w:val="318"/>
        </w:trPr>
        <w:tc>
          <w:tcPr>
            <w:tcW w:w="4026" w:type="dxa"/>
            <w:shd w:val="clear" w:color="auto" w:fill="FAF2EE"/>
          </w:tcPr>
          <w:p w:rsidR="0064085C" w:rsidRDefault="00726F1A">
            <w:pPr>
              <w:pStyle w:val="TableParagraph"/>
              <w:spacing w:before="51"/>
              <w:ind w:left="79"/>
              <w:rPr>
                <w:sz w:val="20"/>
              </w:rPr>
            </w:pPr>
            <w:r>
              <w:rPr>
                <w:color w:val="231F20"/>
                <w:sz w:val="20"/>
              </w:rPr>
              <w:t>Permanent</w:t>
            </w:r>
            <w:r>
              <w:rPr>
                <w:color w:val="231F20"/>
                <w:spacing w:val="-3"/>
                <w:sz w:val="20"/>
              </w:rPr>
              <w:t xml:space="preserve"> </w:t>
            </w:r>
            <w:r>
              <w:rPr>
                <w:color w:val="231F20"/>
                <w:sz w:val="20"/>
              </w:rPr>
              <w:t>Lok</w:t>
            </w:r>
            <w:r>
              <w:rPr>
                <w:color w:val="231F20"/>
                <w:spacing w:val="-3"/>
                <w:sz w:val="20"/>
              </w:rPr>
              <w:t xml:space="preserve"> </w:t>
            </w:r>
            <w:r>
              <w:rPr>
                <w:color w:val="231F20"/>
                <w:spacing w:val="-2"/>
                <w:sz w:val="20"/>
              </w:rPr>
              <w:t>Adalat</w:t>
            </w:r>
          </w:p>
        </w:tc>
        <w:tc>
          <w:tcPr>
            <w:tcW w:w="1574" w:type="dxa"/>
            <w:shd w:val="clear" w:color="auto" w:fill="FAF2EE"/>
          </w:tcPr>
          <w:p w:rsidR="0064085C" w:rsidRDefault="00726F1A">
            <w:pPr>
              <w:pStyle w:val="TableParagraph"/>
              <w:spacing w:before="51"/>
              <w:ind w:left="30" w:right="138"/>
              <w:jc w:val="center"/>
              <w:rPr>
                <w:sz w:val="20"/>
              </w:rPr>
            </w:pPr>
            <w:r>
              <w:rPr>
                <w:color w:val="231F20"/>
                <w:spacing w:val="-10"/>
                <w:sz w:val="20"/>
              </w:rPr>
              <w:t>2</w:t>
            </w:r>
          </w:p>
        </w:tc>
        <w:tc>
          <w:tcPr>
            <w:tcW w:w="1574" w:type="dxa"/>
            <w:shd w:val="clear" w:color="auto" w:fill="FAF2EE"/>
          </w:tcPr>
          <w:p w:rsidR="0064085C" w:rsidRDefault="00726F1A">
            <w:pPr>
              <w:pStyle w:val="TableParagraph"/>
              <w:spacing w:before="51"/>
              <w:ind w:left="137" w:right="108"/>
              <w:jc w:val="center"/>
              <w:rPr>
                <w:sz w:val="20"/>
              </w:rPr>
            </w:pPr>
            <w:r>
              <w:rPr>
                <w:color w:val="231F20"/>
                <w:spacing w:val="-10"/>
                <w:w w:val="70"/>
                <w:sz w:val="20"/>
              </w:rPr>
              <w:t>1</w:t>
            </w:r>
          </w:p>
        </w:tc>
        <w:tc>
          <w:tcPr>
            <w:tcW w:w="1645" w:type="dxa"/>
            <w:shd w:val="clear" w:color="auto" w:fill="FAF2EE"/>
          </w:tcPr>
          <w:p w:rsidR="0064085C" w:rsidRDefault="00726F1A">
            <w:pPr>
              <w:pStyle w:val="TableParagraph"/>
              <w:spacing w:before="51"/>
              <w:ind w:right="12"/>
              <w:jc w:val="center"/>
              <w:rPr>
                <w:sz w:val="20"/>
              </w:rPr>
            </w:pPr>
            <w:r>
              <w:rPr>
                <w:color w:val="231F20"/>
                <w:spacing w:val="-10"/>
                <w:w w:val="70"/>
                <w:sz w:val="20"/>
              </w:rPr>
              <w:t>1</w:t>
            </w:r>
          </w:p>
        </w:tc>
        <w:tc>
          <w:tcPr>
            <w:tcW w:w="1718" w:type="dxa"/>
            <w:shd w:val="clear" w:color="auto" w:fill="FAF2EE"/>
          </w:tcPr>
          <w:p w:rsidR="0064085C" w:rsidRDefault="00726F1A">
            <w:pPr>
              <w:pStyle w:val="TableParagraph"/>
              <w:spacing w:before="51"/>
              <w:ind w:left="1" w:right="32"/>
              <w:jc w:val="center"/>
              <w:rPr>
                <w:sz w:val="20"/>
              </w:rPr>
            </w:pPr>
            <w:r>
              <w:rPr>
                <w:color w:val="231F20"/>
                <w:spacing w:val="-10"/>
                <w:sz w:val="20"/>
              </w:rPr>
              <w:t>2</w:t>
            </w:r>
          </w:p>
        </w:tc>
      </w:tr>
      <w:tr w:rsidR="0064085C">
        <w:trPr>
          <w:trHeight w:val="318"/>
        </w:trPr>
        <w:tc>
          <w:tcPr>
            <w:tcW w:w="4026" w:type="dxa"/>
            <w:shd w:val="clear" w:color="auto" w:fill="F2DFD6"/>
          </w:tcPr>
          <w:p w:rsidR="0064085C" w:rsidRDefault="00726F1A">
            <w:pPr>
              <w:pStyle w:val="TableParagraph"/>
              <w:spacing w:before="51"/>
              <w:ind w:left="80"/>
              <w:rPr>
                <w:sz w:val="20"/>
              </w:rPr>
            </w:pPr>
            <w:r>
              <w:rPr>
                <w:color w:val="231F20"/>
                <w:spacing w:val="-4"/>
                <w:sz w:val="20"/>
              </w:rPr>
              <w:t>The</w:t>
            </w:r>
            <w:r>
              <w:rPr>
                <w:color w:val="231F20"/>
                <w:spacing w:val="-6"/>
                <w:sz w:val="20"/>
              </w:rPr>
              <w:t xml:space="preserve"> </w:t>
            </w:r>
            <w:r>
              <w:rPr>
                <w:color w:val="231F20"/>
                <w:spacing w:val="-4"/>
                <w:sz w:val="20"/>
              </w:rPr>
              <w:t>Debt</w:t>
            </w:r>
            <w:r>
              <w:rPr>
                <w:color w:val="231F20"/>
                <w:spacing w:val="-5"/>
                <w:sz w:val="20"/>
              </w:rPr>
              <w:t xml:space="preserve"> </w:t>
            </w:r>
            <w:r>
              <w:rPr>
                <w:color w:val="231F20"/>
                <w:spacing w:val="-4"/>
                <w:sz w:val="20"/>
              </w:rPr>
              <w:t>Recovery</w:t>
            </w:r>
            <w:r>
              <w:rPr>
                <w:color w:val="231F20"/>
                <w:spacing w:val="-5"/>
                <w:sz w:val="20"/>
              </w:rPr>
              <w:t xml:space="preserve"> </w:t>
            </w:r>
            <w:r>
              <w:rPr>
                <w:color w:val="231F20"/>
                <w:spacing w:val="-4"/>
                <w:sz w:val="20"/>
              </w:rPr>
              <w:t>Tribunal</w:t>
            </w:r>
          </w:p>
        </w:tc>
        <w:tc>
          <w:tcPr>
            <w:tcW w:w="1574" w:type="dxa"/>
            <w:shd w:val="clear" w:color="auto" w:fill="F2DFD6"/>
          </w:tcPr>
          <w:p w:rsidR="0064085C" w:rsidRDefault="00726F1A">
            <w:pPr>
              <w:pStyle w:val="TableParagraph"/>
              <w:spacing w:before="51"/>
              <w:ind w:left="30" w:right="138"/>
              <w:jc w:val="center"/>
              <w:rPr>
                <w:sz w:val="20"/>
              </w:rPr>
            </w:pPr>
            <w:r>
              <w:rPr>
                <w:color w:val="231F20"/>
                <w:spacing w:val="-10"/>
                <w:w w:val="70"/>
                <w:sz w:val="20"/>
              </w:rPr>
              <w:t>1</w:t>
            </w:r>
          </w:p>
        </w:tc>
        <w:tc>
          <w:tcPr>
            <w:tcW w:w="1574" w:type="dxa"/>
            <w:shd w:val="clear" w:color="auto" w:fill="F2DFD6"/>
          </w:tcPr>
          <w:p w:rsidR="0064085C" w:rsidRDefault="00726F1A">
            <w:pPr>
              <w:pStyle w:val="TableParagraph"/>
              <w:spacing w:before="51"/>
              <w:ind w:left="137" w:right="108"/>
              <w:jc w:val="center"/>
              <w:rPr>
                <w:sz w:val="20"/>
              </w:rPr>
            </w:pPr>
            <w:r>
              <w:rPr>
                <w:color w:val="231F20"/>
                <w:spacing w:val="-10"/>
                <w:sz w:val="20"/>
              </w:rPr>
              <w:t>0</w:t>
            </w:r>
          </w:p>
        </w:tc>
        <w:tc>
          <w:tcPr>
            <w:tcW w:w="1645" w:type="dxa"/>
            <w:shd w:val="clear" w:color="auto" w:fill="F2DFD6"/>
          </w:tcPr>
          <w:p w:rsidR="0064085C" w:rsidRDefault="00726F1A">
            <w:pPr>
              <w:pStyle w:val="TableParagraph"/>
              <w:spacing w:before="51"/>
              <w:ind w:right="12"/>
              <w:jc w:val="center"/>
              <w:rPr>
                <w:sz w:val="20"/>
              </w:rPr>
            </w:pPr>
            <w:r>
              <w:rPr>
                <w:color w:val="231F20"/>
                <w:spacing w:val="-10"/>
                <w:sz w:val="20"/>
              </w:rPr>
              <w:t>0</w:t>
            </w:r>
          </w:p>
        </w:tc>
        <w:tc>
          <w:tcPr>
            <w:tcW w:w="1718" w:type="dxa"/>
            <w:shd w:val="clear" w:color="auto" w:fill="F2DFD6"/>
          </w:tcPr>
          <w:p w:rsidR="0064085C" w:rsidRDefault="00726F1A">
            <w:pPr>
              <w:pStyle w:val="TableParagraph"/>
              <w:spacing w:before="51"/>
              <w:ind w:left="1" w:right="32"/>
              <w:jc w:val="center"/>
              <w:rPr>
                <w:sz w:val="20"/>
              </w:rPr>
            </w:pPr>
            <w:r>
              <w:rPr>
                <w:color w:val="231F20"/>
                <w:spacing w:val="-10"/>
                <w:w w:val="70"/>
                <w:sz w:val="20"/>
              </w:rPr>
              <w:t>1</w:t>
            </w:r>
          </w:p>
        </w:tc>
      </w:tr>
      <w:tr w:rsidR="0064085C">
        <w:trPr>
          <w:trHeight w:val="318"/>
        </w:trPr>
        <w:tc>
          <w:tcPr>
            <w:tcW w:w="4026" w:type="dxa"/>
            <w:shd w:val="clear" w:color="auto" w:fill="FAF2EE"/>
          </w:tcPr>
          <w:p w:rsidR="0064085C" w:rsidRDefault="00726F1A">
            <w:pPr>
              <w:pStyle w:val="TableParagraph"/>
              <w:spacing w:before="51"/>
              <w:ind w:left="80"/>
              <w:rPr>
                <w:sz w:val="20"/>
              </w:rPr>
            </w:pPr>
            <w:r>
              <w:rPr>
                <w:color w:val="231F20"/>
                <w:sz w:val="20"/>
              </w:rPr>
              <w:t>Bar</w:t>
            </w:r>
            <w:r>
              <w:rPr>
                <w:color w:val="231F20"/>
                <w:spacing w:val="-2"/>
                <w:sz w:val="20"/>
              </w:rPr>
              <w:t xml:space="preserve"> </w:t>
            </w:r>
            <w:r>
              <w:rPr>
                <w:color w:val="231F20"/>
                <w:sz w:val="20"/>
              </w:rPr>
              <w:t>Council</w:t>
            </w:r>
            <w:r>
              <w:rPr>
                <w:color w:val="231F20"/>
                <w:spacing w:val="-1"/>
                <w:sz w:val="20"/>
              </w:rPr>
              <w:t xml:space="preserve"> </w:t>
            </w:r>
            <w:r>
              <w:rPr>
                <w:color w:val="231F20"/>
                <w:sz w:val="20"/>
              </w:rPr>
              <w:t>of</w:t>
            </w:r>
            <w:r>
              <w:rPr>
                <w:color w:val="231F20"/>
                <w:spacing w:val="-1"/>
                <w:sz w:val="20"/>
              </w:rPr>
              <w:t xml:space="preserve"> </w:t>
            </w:r>
            <w:r>
              <w:rPr>
                <w:color w:val="231F20"/>
                <w:spacing w:val="-2"/>
                <w:sz w:val="20"/>
              </w:rPr>
              <w:t>India</w:t>
            </w:r>
          </w:p>
        </w:tc>
        <w:tc>
          <w:tcPr>
            <w:tcW w:w="1574" w:type="dxa"/>
            <w:shd w:val="clear" w:color="auto" w:fill="FAF2EE"/>
          </w:tcPr>
          <w:p w:rsidR="0064085C" w:rsidRDefault="00726F1A">
            <w:pPr>
              <w:pStyle w:val="TableParagraph"/>
              <w:spacing w:before="51"/>
              <w:ind w:left="30" w:right="138"/>
              <w:jc w:val="center"/>
              <w:rPr>
                <w:sz w:val="20"/>
              </w:rPr>
            </w:pPr>
            <w:r>
              <w:rPr>
                <w:color w:val="231F20"/>
                <w:spacing w:val="-10"/>
                <w:w w:val="70"/>
                <w:sz w:val="20"/>
              </w:rPr>
              <w:t>1</w:t>
            </w:r>
          </w:p>
        </w:tc>
        <w:tc>
          <w:tcPr>
            <w:tcW w:w="1574" w:type="dxa"/>
            <w:shd w:val="clear" w:color="auto" w:fill="FAF2EE"/>
          </w:tcPr>
          <w:p w:rsidR="0064085C" w:rsidRDefault="00726F1A">
            <w:pPr>
              <w:pStyle w:val="TableParagraph"/>
              <w:spacing w:before="51"/>
              <w:ind w:left="137" w:right="108"/>
              <w:jc w:val="center"/>
              <w:rPr>
                <w:sz w:val="20"/>
              </w:rPr>
            </w:pPr>
            <w:r>
              <w:rPr>
                <w:color w:val="231F20"/>
                <w:spacing w:val="-10"/>
                <w:sz w:val="20"/>
              </w:rPr>
              <w:t>0</w:t>
            </w:r>
          </w:p>
        </w:tc>
        <w:tc>
          <w:tcPr>
            <w:tcW w:w="1645" w:type="dxa"/>
            <w:shd w:val="clear" w:color="auto" w:fill="FAF2EE"/>
          </w:tcPr>
          <w:p w:rsidR="0064085C" w:rsidRDefault="00726F1A">
            <w:pPr>
              <w:pStyle w:val="TableParagraph"/>
              <w:spacing w:before="51"/>
              <w:ind w:right="12"/>
              <w:jc w:val="center"/>
              <w:rPr>
                <w:sz w:val="20"/>
              </w:rPr>
            </w:pPr>
            <w:r>
              <w:rPr>
                <w:color w:val="231F20"/>
                <w:spacing w:val="-10"/>
                <w:sz w:val="20"/>
              </w:rPr>
              <w:t>0</w:t>
            </w:r>
          </w:p>
        </w:tc>
        <w:tc>
          <w:tcPr>
            <w:tcW w:w="1718" w:type="dxa"/>
            <w:shd w:val="clear" w:color="auto" w:fill="FAF2EE"/>
          </w:tcPr>
          <w:p w:rsidR="0064085C" w:rsidRDefault="00726F1A">
            <w:pPr>
              <w:pStyle w:val="TableParagraph"/>
              <w:spacing w:before="51"/>
              <w:ind w:left="1" w:right="32"/>
              <w:jc w:val="center"/>
              <w:rPr>
                <w:sz w:val="20"/>
              </w:rPr>
            </w:pPr>
            <w:r>
              <w:rPr>
                <w:color w:val="231F20"/>
                <w:spacing w:val="-10"/>
                <w:w w:val="70"/>
                <w:sz w:val="20"/>
              </w:rPr>
              <w:t>1</w:t>
            </w:r>
          </w:p>
        </w:tc>
      </w:tr>
      <w:tr w:rsidR="0064085C">
        <w:trPr>
          <w:trHeight w:val="313"/>
        </w:trPr>
        <w:tc>
          <w:tcPr>
            <w:tcW w:w="4026" w:type="dxa"/>
            <w:tcBorders>
              <w:bottom w:val="single" w:sz="4" w:space="0" w:color="231F20"/>
            </w:tcBorders>
            <w:shd w:val="clear" w:color="auto" w:fill="F2DFD6"/>
          </w:tcPr>
          <w:p w:rsidR="0064085C" w:rsidRDefault="00726F1A">
            <w:pPr>
              <w:pStyle w:val="TableParagraph"/>
              <w:spacing w:before="51"/>
              <w:ind w:left="80"/>
              <w:rPr>
                <w:sz w:val="20"/>
              </w:rPr>
            </w:pPr>
            <w:r>
              <w:rPr>
                <w:color w:val="231F20"/>
                <w:spacing w:val="-2"/>
                <w:sz w:val="20"/>
              </w:rPr>
              <w:t>Other</w:t>
            </w:r>
          </w:p>
        </w:tc>
        <w:tc>
          <w:tcPr>
            <w:tcW w:w="1574" w:type="dxa"/>
            <w:tcBorders>
              <w:bottom w:val="single" w:sz="4" w:space="0" w:color="231F20"/>
            </w:tcBorders>
            <w:shd w:val="clear" w:color="auto" w:fill="F2DFD6"/>
          </w:tcPr>
          <w:p w:rsidR="0064085C" w:rsidRDefault="00726F1A">
            <w:pPr>
              <w:pStyle w:val="TableParagraph"/>
              <w:spacing w:before="51"/>
              <w:ind w:left="30" w:right="138"/>
              <w:jc w:val="center"/>
              <w:rPr>
                <w:sz w:val="20"/>
              </w:rPr>
            </w:pPr>
            <w:r>
              <w:rPr>
                <w:color w:val="231F20"/>
                <w:spacing w:val="-10"/>
                <w:sz w:val="20"/>
              </w:rPr>
              <w:t>2</w:t>
            </w:r>
          </w:p>
        </w:tc>
        <w:tc>
          <w:tcPr>
            <w:tcW w:w="1574" w:type="dxa"/>
            <w:tcBorders>
              <w:bottom w:val="single" w:sz="4" w:space="0" w:color="231F20"/>
            </w:tcBorders>
            <w:shd w:val="clear" w:color="auto" w:fill="F2DFD6"/>
          </w:tcPr>
          <w:p w:rsidR="0064085C" w:rsidRDefault="00726F1A">
            <w:pPr>
              <w:pStyle w:val="TableParagraph"/>
              <w:spacing w:before="51"/>
              <w:ind w:left="137" w:right="108"/>
              <w:jc w:val="center"/>
              <w:rPr>
                <w:sz w:val="20"/>
              </w:rPr>
            </w:pPr>
            <w:r>
              <w:rPr>
                <w:color w:val="231F20"/>
                <w:spacing w:val="-10"/>
                <w:sz w:val="20"/>
              </w:rPr>
              <w:t>9</w:t>
            </w:r>
          </w:p>
        </w:tc>
        <w:tc>
          <w:tcPr>
            <w:tcW w:w="1645" w:type="dxa"/>
            <w:tcBorders>
              <w:bottom w:val="single" w:sz="4" w:space="0" w:color="231F20"/>
            </w:tcBorders>
            <w:shd w:val="clear" w:color="auto" w:fill="F2DFD6"/>
          </w:tcPr>
          <w:p w:rsidR="0064085C" w:rsidRDefault="00726F1A">
            <w:pPr>
              <w:pStyle w:val="TableParagraph"/>
              <w:spacing w:before="51"/>
              <w:ind w:right="12"/>
              <w:jc w:val="center"/>
              <w:rPr>
                <w:sz w:val="20"/>
              </w:rPr>
            </w:pPr>
            <w:r>
              <w:rPr>
                <w:color w:val="231F20"/>
                <w:spacing w:val="-10"/>
                <w:sz w:val="20"/>
              </w:rPr>
              <w:t>6</w:t>
            </w:r>
          </w:p>
        </w:tc>
        <w:tc>
          <w:tcPr>
            <w:tcW w:w="1718" w:type="dxa"/>
            <w:tcBorders>
              <w:bottom w:val="single" w:sz="4" w:space="0" w:color="231F20"/>
            </w:tcBorders>
            <w:shd w:val="clear" w:color="auto" w:fill="F2DFD6"/>
          </w:tcPr>
          <w:p w:rsidR="0064085C" w:rsidRDefault="00726F1A">
            <w:pPr>
              <w:pStyle w:val="TableParagraph"/>
              <w:spacing w:before="51"/>
              <w:ind w:left="1" w:right="32"/>
              <w:jc w:val="center"/>
              <w:rPr>
                <w:sz w:val="20"/>
              </w:rPr>
            </w:pPr>
            <w:r>
              <w:rPr>
                <w:color w:val="231F20"/>
                <w:spacing w:val="-10"/>
                <w:sz w:val="20"/>
              </w:rPr>
              <w:t>5</w:t>
            </w:r>
          </w:p>
        </w:tc>
      </w:tr>
      <w:tr w:rsidR="0064085C" w:rsidRPr="00592FC2">
        <w:trPr>
          <w:trHeight w:val="308"/>
        </w:trPr>
        <w:tc>
          <w:tcPr>
            <w:tcW w:w="4026" w:type="dxa"/>
            <w:tcBorders>
              <w:top w:val="single" w:sz="4" w:space="0" w:color="231F20"/>
              <w:bottom w:val="single" w:sz="4" w:space="0" w:color="231F20"/>
            </w:tcBorders>
            <w:shd w:val="clear" w:color="auto" w:fill="FAF2EE"/>
          </w:tcPr>
          <w:p w:rsidR="0064085C" w:rsidRPr="00592FC2" w:rsidRDefault="00726F1A">
            <w:pPr>
              <w:pStyle w:val="TableParagraph"/>
              <w:spacing w:before="46"/>
              <w:ind w:left="80"/>
              <w:rPr>
                <w:b/>
                <w:sz w:val="20"/>
              </w:rPr>
            </w:pPr>
            <w:r w:rsidRPr="00592FC2">
              <w:rPr>
                <w:b/>
                <w:color w:val="231F20"/>
                <w:spacing w:val="-2"/>
                <w:sz w:val="20"/>
              </w:rPr>
              <w:t>Total</w:t>
            </w:r>
          </w:p>
        </w:tc>
        <w:tc>
          <w:tcPr>
            <w:tcW w:w="1574" w:type="dxa"/>
            <w:tcBorders>
              <w:top w:val="single" w:sz="4" w:space="0" w:color="231F20"/>
              <w:bottom w:val="single" w:sz="4" w:space="0" w:color="231F20"/>
            </w:tcBorders>
            <w:shd w:val="clear" w:color="auto" w:fill="FAF2EE"/>
          </w:tcPr>
          <w:p w:rsidR="0064085C" w:rsidRPr="00592FC2" w:rsidRDefault="00726F1A">
            <w:pPr>
              <w:pStyle w:val="TableParagraph"/>
              <w:spacing w:before="46"/>
              <w:ind w:left="30" w:right="138"/>
              <w:jc w:val="center"/>
              <w:rPr>
                <w:b/>
                <w:sz w:val="20"/>
              </w:rPr>
            </w:pPr>
            <w:r w:rsidRPr="00592FC2">
              <w:rPr>
                <w:b/>
                <w:color w:val="231F20"/>
                <w:spacing w:val="-5"/>
                <w:sz w:val="20"/>
              </w:rPr>
              <w:t>539</w:t>
            </w:r>
          </w:p>
        </w:tc>
        <w:tc>
          <w:tcPr>
            <w:tcW w:w="1574" w:type="dxa"/>
            <w:tcBorders>
              <w:top w:val="single" w:sz="4" w:space="0" w:color="231F20"/>
              <w:bottom w:val="single" w:sz="4" w:space="0" w:color="231F20"/>
            </w:tcBorders>
            <w:shd w:val="clear" w:color="auto" w:fill="FAF2EE"/>
          </w:tcPr>
          <w:p w:rsidR="0064085C" w:rsidRPr="00592FC2" w:rsidRDefault="00726F1A">
            <w:pPr>
              <w:pStyle w:val="TableParagraph"/>
              <w:spacing w:before="46"/>
              <w:ind w:left="137" w:right="108"/>
              <w:jc w:val="center"/>
              <w:rPr>
                <w:b/>
                <w:sz w:val="20"/>
              </w:rPr>
            </w:pPr>
            <w:r w:rsidRPr="00592FC2">
              <w:rPr>
                <w:b/>
                <w:color w:val="231F20"/>
                <w:spacing w:val="-5"/>
                <w:w w:val="80"/>
                <w:sz w:val="20"/>
              </w:rPr>
              <w:t>117</w:t>
            </w:r>
          </w:p>
        </w:tc>
        <w:tc>
          <w:tcPr>
            <w:tcW w:w="1645" w:type="dxa"/>
            <w:tcBorders>
              <w:top w:val="single" w:sz="4" w:space="0" w:color="231F20"/>
              <w:bottom w:val="single" w:sz="4" w:space="0" w:color="231F20"/>
            </w:tcBorders>
            <w:shd w:val="clear" w:color="auto" w:fill="FAF2EE"/>
          </w:tcPr>
          <w:p w:rsidR="0064085C" w:rsidRPr="00592FC2" w:rsidRDefault="00726F1A">
            <w:pPr>
              <w:pStyle w:val="TableParagraph"/>
              <w:spacing w:before="46"/>
              <w:ind w:right="12"/>
              <w:jc w:val="center"/>
              <w:rPr>
                <w:b/>
                <w:sz w:val="20"/>
              </w:rPr>
            </w:pPr>
            <w:r w:rsidRPr="00592FC2">
              <w:rPr>
                <w:b/>
                <w:color w:val="231F20"/>
                <w:spacing w:val="-5"/>
                <w:sz w:val="20"/>
              </w:rPr>
              <w:t>207</w:t>
            </w:r>
          </w:p>
        </w:tc>
        <w:tc>
          <w:tcPr>
            <w:tcW w:w="1718" w:type="dxa"/>
            <w:tcBorders>
              <w:top w:val="single" w:sz="4" w:space="0" w:color="231F20"/>
              <w:bottom w:val="single" w:sz="4" w:space="0" w:color="231F20"/>
            </w:tcBorders>
            <w:shd w:val="clear" w:color="auto" w:fill="FAF2EE"/>
          </w:tcPr>
          <w:p w:rsidR="0064085C" w:rsidRPr="00592FC2" w:rsidRDefault="00726F1A">
            <w:pPr>
              <w:pStyle w:val="TableParagraph"/>
              <w:spacing w:before="46"/>
              <w:ind w:right="32"/>
              <w:jc w:val="center"/>
              <w:rPr>
                <w:b/>
                <w:sz w:val="20"/>
              </w:rPr>
            </w:pPr>
            <w:r w:rsidRPr="00592FC2">
              <w:rPr>
                <w:b/>
                <w:color w:val="231F20"/>
                <w:spacing w:val="-5"/>
                <w:sz w:val="20"/>
              </w:rPr>
              <w:t>449</w:t>
            </w:r>
          </w:p>
        </w:tc>
      </w:tr>
    </w:tbl>
    <w:p w:rsidR="0064085C" w:rsidRDefault="00726F1A">
      <w:pPr>
        <w:spacing w:before="81"/>
        <w:ind w:left="28"/>
        <w:rPr>
          <w:sz w:val="18"/>
        </w:rPr>
      </w:pPr>
      <w:r>
        <w:rPr>
          <w:color w:val="231F20"/>
          <w:sz w:val="18"/>
        </w:rPr>
        <w:t>Note:</w:t>
      </w:r>
      <w:r>
        <w:rPr>
          <w:color w:val="231F20"/>
          <w:spacing w:val="-1"/>
          <w:sz w:val="18"/>
        </w:rPr>
        <w:t xml:space="preserve"> </w:t>
      </w:r>
      <w:r>
        <w:rPr>
          <w:color w:val="231F20"/>
          <w:sz w:val="18"/>
        </w:rPr>
        <w:t>Figures</w:t>
      </w:r>
      <w:r>
        <w:rPr>
          <w:color w:val="231F20"/>
          <w:spacing w:val="-1"/>
          <w:sz w:val="18"/>
        </w:rPr>
        <w:t xml:space="preserve"> </w:t>
      </w:r>
      <w:r>
        <w:rPr>
          <w:color w:val="231F20"/>
          <w:sz w:val="18"/>
        </w:rPr>
        <w:t>are</w:t>
      </w:r>
      <w:r>
        <w:rPr>
          <w:color w:val="231F20"/>
          <w:spacing w:val="-1"/>
          <w:sz w:val="18"/>
        </w:rPr>
        <w:t xml:space="preserve"> </w:t>
      </w:r>
      <w:r>
        <w:rPr>
          <w:color w:val="231F20"/>
          <w:sz w:val="18"/>
        </w:rPr>
        <w:t>excluding</w:t>
      </w:r>
      <w:r>
        <w:rPr>
          <w:color w:val="231F20"/>
          <w:spacing w:val="-1"/>
          <w:sz w:val="18"/>
        </w:rPr>
        <w:t xml:space="preserve"> </w:t>
      </w:r>
      <w:r>
        <w:rPr>
          <w:color w:val="231F20"/>
          <w:sz w:val="18"/>
        </w:rPr>
        <w:t>prosecution</w:t>
      </w:r>
      <w:r>
        <w:rPr>
          <w:color w:val="231F20"/>
          <w:spacing w:val="-1"/>
          <w:sz w:val="18"/>
        </w:rPr>
        <w:t xml:space="preserve"> </w:t>
      </w:r>
      <w:r>
        <w:rPr>
          <w:color w:val="231F20"/>
          <w:sz w:val="18"/>
        </w:rPr>
        <w:t>and</w:t>
      </w:r>
      <w:r>
        <w:rPr>
          <w:color w:val="231F20"/>
          <w:spacing w:val="-1"/>
          <w:sz w:val="18"/>
        </w:rPr>
        <w:t xml:space="preserve"> </w:t>
      </w:r>
      <w:r>
        <w:rPr>
          <w:color w:val="231F20"/>
          <w:sz w:val="18"/>
        </w:rPr>
        <w:t>recovery</w:t>
      </w:r>
      <w:r>
        <w:rPr>
          <w:color w:val="231F20"/>
          <w:spacing w:val="-1"/>
          <w:sz w:val="18"/>
        </w:rPr>
        <w:t xml:space="preserve"> </w:t>
      </w:r>
      <w:r>
        <w:rPr>
          <w:color w:val="231F20"/>
          <w:spacing w:val="-2"/>
          <w:sz w:val="18"/>
        </w:rPr>
        <w:t>litigations.</w:t>
      </w:r>
    </w:p>
    <w:p w:rsidR="0064085C" w:rsidRDefault="0064085C">
      <w:pPr>
        <w:pStyle w:val="BodyText"/>
        <w:spacing w:before="4"/>
        <w:jc w:val="left"/>
        <w:rPr>
          <w:sz w:val="20"/>
        </w:rPr>
      </w:pPr>
    </w:p>
    <w:p w:rsidR="0064085C" w:rsidRDefault="0064085C">
      <w:pPr>
        <w:pStyle w:val="BodyText"/>
        <w:jc w:val="left"/>
        <w:rPr>
          <w:sz w:val="20"/>
        </w:rPr>
        <w:sectPr w:rsidR="0064085C">
          <w:pgSz w:w="12590" w:h="16190"/>
          <w:pgMar w:top="1080" w:right="0" w:bottom="1020" w:left="992" w:header="0" w:footer="824" w:gutter="0"/>
          <w:cols w:space="720"/>
        </w:sectPr>
      </w:pPr>
    </w:p>
    <w:p w:rsidR="0064085C" w:rsidRDefault="00726F1A">
      <w:pPr>
        <w:pStyle w:val="BodyText"/>
        <w:spacing w:before="69" w:line="304" w:lineRule="auto"/>
        <w:ind w:left="935" w:right="38"/>
      </w:pPr>
      <w:r>
        <w:rPr>
          <w:color w:val="231F20"/>
          <w:w w:val="105"/>
        </w:rPr>
        <w:t>The</w:t>
      </w:r>
      <w:r>
        <w:rPr>
          <w:color w:val="231F20"/>
          <w:spacing w:val="-4"/>
          <w:w w:val="105"/>
        </w:rPr>
        <w:t xml:space="preserve"> </w:t>
      </w:r>
      <w:r>
        <w:rPr>
          <w:color w:val="231F20"/>
          <w:w w:val="105"/>
        </w:rPr>
        <w:t>proceedings</w:t>
      </w:r>
      <w:r>
        <w:rPr>
          <w:color w:val="231F20"/>
          <w:spacing w:val="-3"/>
          <w:w w:val="105"/>
        </w:rPr>
        <w:t xml:space="preserve"> </w:t>
      </w:r>
      <w:r>
        <w:rPr>
          <w:color w:val="231F20"/>
          <w:w w:val="105"/>
        </w:rPr>
        <w:t>emanated</w:t>
      </w:r>
      <w:r>
        <w:rPr>
          <w:color w:val="231F20"/>
          <w:spacing w:val="-4"/>
          <w:w w:val="105"/>
        </w:rPr>
        <w:t xml:space="preserve"> </w:t>
      </w:r>
      <w:r>
        <w:rPr>
          <w:color w:val="231F20"/>
          <w:w w:val="105"/>
        </w:rPr>
        <w:t>from</w:t>
      </w:r>
      <w:r>
        <w:rPr>
          <w:color w:val="231F20"/>
          <w:spacing w:val="-4"/>
          <w:w w:val="105"/>
        </w:rPr>
        <w:t xml:space="preserve"> </w:t>
      </w:r>
      <w:r>
        <w:rPr>
          <w:color w:val="231F20"/>
          <w:w w:val="105"/>
        </w:rPr>
        <w:t>a</w:t>
      </w:r>
      <w:r>
        <w:rPr>
          <w:color w:val="231F20"/>
          <w:spacing w:val="-4"/>
          <w:w w:val="105"/>
        </w:rPr>
        <w:t xml:space="preserve"> </w:t>
      </w:r>
      <w:r>
        <w:rPr>
          <w:color w:val="231F20"/>
          <w:w w:val="105"/>
        </w:rPr>
        <w:t xml:space="preserve">Show </w:t>
      </w:r>
      <w:r>
        <w:rPr>
          <w:color w:val="231F20"/>
          <w:spacing w:val="-8"/>
        </w:rPr>
        <w:t>Cause</w:t>
      </w:r>
      <w:r>
        <w:rPr>
          <w:color w:val="231F20"/>
          <w:spacing w:val="-3"/>
        </w:rPr>
        <w:t xml:space="preserve"> </w:t>
      </w:r>
      <w:r>
        <w:rPr>
          <w:color w:val="231F20"/>
          <w:spacing w:val="-8"/>
        </w:rPr>
        <w:t>Notice</w:t>
      </w:r>
      <w:r>
        <w:rPr>
          <w:color w:val="231F20"/>
          <w:spacing w:val="-3"/>
        </w:rPr>
        <w:t xml:space="preserve"> </w:t>
      </w:r>
      <w:r>
        <w:rPr>
          <w:color w:val="231F20"/>
          <w:spacing w:val="-8"/>
        </w:rPr>
        <w:t>(SCN)</w:t>
      </w:r>
      <w:r>
        <w:rPr>
          <w:color w:val="231F20"/>
          <w:spacing w:val="-3"/>
        </w:rPr>
        <w:t xml:space="preserve"> </w:t>
      </w:r>
      <w:r>
        <w:rPr>
          <w:color w:val="231F20"/>
          <w:spacing w:val="-8"/>
        </w:rPr>
        <w:t>dated</w:t>
      </w:r>
      <w:r>
        <w:rPr>
          <w:color w:val="231F20"/>
          <w:spacing w:val="-3"/>
        </w:rPr>
        <w:t xml:space="preserve"> </w:t>
      </w:r>
      <w:r>
        <w:rPr>
          <w:color w:val="231F20"/>
          <w:spacing w:val="-8"/>
        </w:rPr>
        <w:t>19.10.2023</w:t>
      </w:r>
      <w:r>
        <w:rPr>
          <w:color w:val="231F20"/>
          <w:spacing w:val="-3"/>
        </w:rPr>
        <w:t xml:space="preserve"> </w:t>
      </w:r>
      <w:r>
        <w:rPr>
          <w:color w:val="231F20"/>
          <w:spacing w:val="-8"/>
        </w:rPr>
        <w:t xml:space="preserve">issued </w:t>
      </w:r>
      <w:r>
        <w:rPr>
          <w:color w:val="231F20"/>
          <w:w w:val="105"/>
        </w:rPr>
        <w:t xml:space="preserve">to the appellants for allegations </w:t>
      </w:r>
      <w:r>
        <w:rPr>
          <w:i/>
          <w:color w:val="231F20"/>
          <w:w w:val="105"/>
        </w:rPr>
        <w:t xml:space="preserve">inter alia </w:t>
      </w:r>
      <w:r>
        <w:rPr>
          <w:color w:val="231F20"/>
          <w:w w:val="105"/>
        </w:rPr>
        <w:t xml:space="preserve">pertaining to irregularities of distribution of sale proceeds to public shareholders resulting out of sale of wholly owned </w:t>
      </w:r>
      <w:r>
        <w:rPr>
          <w:color w:val="231F20"/>
        </w:rPr>
        <w:t>subsidiary</w:t>
      </w:r>
      <w:r>
        <w:rPr>
          <w:color w:val="231F20"/>
          <w:spacing w:val="12"/>
        </w:rPr>
        <w:t xml:space="preserve"> </w:t>
      </w:r>
      <w:r>
        <w:rPr>
          <w:color w:val="231F20"/>
        </w:rPr>
        <w:t>and</w:t>
      </w:r>
      <w:r>
        <w:rPr>
          <w:color w:val="231F20"/>
          <w:spacing w:val="12"/>
        </w:rPr>
        <w:t xml:space="preserve"> </w:t>
      </w:r>
      <w:r>
        <w:rPr>
          <w:color w:val="231F20"/>
        </w:rPr>
        <w:t>dairy</w:t>
      </w:r>
      <w:r>
        <w:rPr>
          <w:color w:val="231F20"/>
          <w:spacing w:val="13"/>
        </w:rPr>
        <w:t xml:space="preserve"> </w:t>
      </w:r>
      <w:r>
        <w:rPr>
          <w:color w:val="231F20"/>
        </w:rPr>
        <w:t>product</w:t>
      </w:r>
      <w:r>
        <w:rPr>
          <w:color w:val="231F20"/>
          <w:spacing w:val="12"/>
        </w:rPr>
        <w:t xml:space="preserve"> </w:t>
      </w:r>
      <w:r>
        <w:rPr>
          <w:color w:val="231F20"/>
        </w:rPr>
        <w:t>business</w:t>
      </w:r>
      <w:r>
        <w:rPr>
          <w:color w:val="231F20"/>
          <w:spacing w:val="12"/>
        </w:rPr>
        <w:t xml:space="preserve"> </w:t>
      </w:r>
      <w:r>
        <w:rPr>
          <w:color w:val="231F20"/>
          <w:spacing w:val="-5"/>
        </w:rPr>
        <w:t>and</w:t>
      </w:r>
    </w:p>
    <w:p w:rsidR="0064085C" w:rsidRDefault="00726F1A">
      <w:pPr>
        <w:pStyle w:val="BodyText"/>
        <w:spacing w:before="69" w:line="288" w:lineRule="auto"/>
        <w:ind w:left="935" w:right="1016"/>
      </w:pPr>
      <w:r>
        <w:br w:type="column"/>
      </w:r>
      <w:r>
        <w:rPr>
          <w:color w:val="231F20"/>
        </w:rPr>
        <w:t>irregularities in delisting of shares and manipulation in the books of accounts.</w:t>
      </w:r>
    </w:p>
    <w:p w:rsidR="0064085C" w:rsidRDefault="00726F1A">
      <w:pPr>
        <w:pStyle w:val="BodyText"/>
        <w:spacing w:before="83" w:line="292" w:lineRule="auto"/>
        <w:ind w:left="935" w:right="1016"/>
      </w:pPr>
      <w:r>
        <w:rPr>
          <w:color w:val="231F20"/>
        </w:rPr>
        <w:t>Pursuant to the SCN, the Appellants sought inspection of certain documents</w:t>
      </w:r>
      <w:r>
        <w:rPr>
          <w:color w:val="231F20"/>
          <w:spacing w:val="40"/>
        </w:rPr>
        <w:t xml:space="preserve"> </w:t>
      </w:r>
      <w:r>
        <w:rPr>
          <w:color w:val="231F20"/>
        </w:rPr>
        <w:t>and</w:t>
      </w:r>
      <w:r>
        <w:rPr>
          <w:color w:val="231F20"/>
          <w:spacing w:val="40"/>
        </w:rPr>
        <w:t xml:space="preserve"> </w:t>
      </w:r>
      <w:r>
        <w:rPr>
          <w:color w:val="231F20"/>
        </w:rPr>
        <w:t>thereafter</w:t>
      </w:r>
      <w:r>
        <w:rPr>
          <w:color w:val="231F20"/>
          <w:spacing w:val="40"/>
        </w:rPr>
        <w:t xml:space="preserve"> </w:t>
      </w:r>
      <w:r>
        <w:rPr>
          <w:color w:val="231F20"/>
        </w:rPr>
        <w:t>additional</w:t>
      </w:r>
      <w:r>
        <w:rPr>
          <w:color w:val="231F20"/>
          <w:spacing w:val="40"/>
        </w:rPr>
        <w:t xml:space="preserve"> </w:t>
      </w:r>
      <w:r>
        <w:rPr>
          <w:color w:val="231F20"/>
        </w:rPr>
        <w:t>documents</w:t>
      </w:r>
      <w:r>
        <w:rPr>
          <w:color w:val="231F20"/>
          <w:spacing w:val="80"/>
          <w:w w:val="150"/>
        </w:rPr>
        <w:t xml:space="preserve"> </w:t>
      </w:r>
      <w:r>
        <w:rPr>
          <w:color w:val="231F20"/>
        </w:rPr>
        <w:t xml:space="preserve">were allegedly sought. Respondent vide </w:t>
      </w:r>
      <w:r>
        <w:rPr>
          <w:color w:val="231F20"/>
          <w:spacing w:val="-2"/>
        </w:rPr>
        <w:t>email</w:t>
      </w:r>
      <w:r>
        <w:rPr>
          <w:color w:val="231F20"/>
        </w:rPr>
        <w:t xml:space="preserve"> </w:t>
      </w:r>
      <w:r>
        <w:rPr>
          <w:color w:val="231F20"/>
          <w:spacing w:val="-2"/>
        </w:rPr>
        <w:t>dated</w:t>
      </w:r>
      <w:r>
        <w:rPr>
          <w:color w:val="231F20"/>
          <w:spacing w:val="1"/>
        </w:rPr>
        <w:t xml:space="preserve"> </w:t>
      </w:r>
      <w:r>
        <w:rPr>
          <w:color w:val="231F20"/>
          <w:spacing w:val="-2"/>
        </w:rPr>
        <w:t>31.01.2024</w:t>
      </w:r>
      <w:r>
        <w:rPr>
          <w:color w:val="231F20"/>
        </w:rPr>
        <w:t xml:space="preserve"> </w:t>
      </w:r>
      <w:r>
        <w:rPr>
          <w:color w:val="231F20"/>
          <w:spacing w:val="-2"/>
        </w:rPr>
        <w:t>denied</w:t>
      </w:r>
      <w:r>
        <w:rPr>
          <w:color w:val="231F20"/>
          <w:spacing w:val="1"/>
        </w:rPr>
        <w:t xml:space="preserve"> </w:t>
      </w:r>
      <w:r>
        <w:rPr>
          <w:color w:val="231F20"/>
          <w:spacing w:val="-2"/>
        </w:rPr>
        <w:t>the</w:t>
      </w:r>
      <w:r>
        <w:rPr>
          <w:color w:val="231F20"/>
        </w:rPr>
        <w:t xml:space="preserve"> </w:t>
      </w:r>
      <w:r>
        <w:rPr>
          <w:color w:val="231F20"/>
          <w:spacing w:val="-2"/>
        </w:rPr>
        <w:t>seeking</w:t>
      </w:r>
    </w:p>
    <w:p w:rsidR="0064085C" w:rsidRDefault="0064085C">
      <w:pPr>
        <w:pStyle w:val="BodyText"/>
        <w:spacing w:line="292" w:lineRule="auto"/>
        <w:sectPr w:rsidR="0064085C">
          <w:type w:val="continuous"/>
          <w:pgSz w:w="12590" w:h="16190"/>
          <w:pgMar w:top="0" w:right="0" w:bottom="1020" w:left="992" w:header="0" w:footer="824" w:gutter="0"/>
          <w:cols w:num="2" w:space="720" w:equalWidth="0">
            <w:col w:w="5170" w:space="269"/>
            <w:col w:w="6159"/>
          </w:cols>
        </w:sectPr>
      </w:pPr>
    </w:p>
    <w:p w:rsidR="0064085C" w:rsidRPr="00592FC2" w:rsidRDefault="00726F1A">
      <w:pPr>
        <w:pStyle w:val="BodyText"/>
        <w:spacing w:before="173"/>
        <w:ind w:left="28"/>
        <w:jc w:val="left"/>
        <w:rPr>
          <w:b/>
        </w:rPr>
      </w:pPr>
      <w:r w:rsidRPr="00592FC2">
        <w:rPr>
          <w:b/>
          <w:color w:val="231F20"/>
          <w:spacing w:val="-2"/>
        </w:rPr>
        <w:t>Table</w:t>
      </w:r>
      <w:r w:rsidRPr="00592FC2">
        <w:rPr>
          <w:b/>
          <w:color w:val="231F20"/>
          <w:spacing w:val="-5"/>
        </w:rPr>
        <w:t xml:space="preserve"> </w:t>
      </w:r>
      <w:r w:rsidRPr="00592FC2">
        <w:rPr>
          <w:b/>
          <w:color w:val="231F20"/>
          <w:spacing w:val="-2"/>
        </w:rPr>
        <w:t>10.41:</w:t>
      </w:r>
      <w:r w:rsidRPr="00592FC2">
        <w:rPr>
          <w:b/>
          <w:color w:val="231F20"/>
          <w:spacing w:val="-5"/>
        </w:rPr>
        <w:t xml:space="preserve"> </w:t>
      </w:r>
      <w:r w:rsidRPr="00592FC2">
        <w:rPr>
          <w:b/>
          <w:color w:val="231F20"/>
          <w:spacing w:val="-2"/>
        </w:rPr>
        <w:t>Fora-wise</w:t>
      </w:r>
      <w:r w:rsidRPr="00592FC2">
        <w:rPr>
          <w:b/>
          <w:color w:val="231F20"/>
          <w:spacing w:val="-6"/>
        </w:rPr>
        <w:t xml:space="preserve"> </w:t>
      </w:r>
      <w:r w:rsidRPr="00592FC2">
        <w:rPr>
          <w:b/>
          <w:color w:val="231F20"/>
          <w:spacing w:val="-2"/>
        </w:rPr>
        <w:t>status</w:t>
      </w:r>
      <w:r w:rsidRPr="00592FC2">
        <w:rPr>
          <w:b/>
          <w:color w:val="231F20"/>
          <w:spacing w:val="-5"/>
        </w:rPr>
        <w:t xml:space="preserve"> </w:t>
      </w:r>
      <w:r w:rsidRPr="00592FC2">
        <w:rPr>
          <w:b/>
          <w:color w:val="231F20"/>
          <w:spacing w:val="-2"/>
        </w:rPr>
        <w:t>of</w:t>
      </w:r>
      <w:r w:rsidRPr="00592FC2">
        <w:rPr>
          <w:b/>
          <w:color w:val="231F20"/>
          <w:spacing w:val="-6"/>
        </w:rPr>
        <w:t xml:space="preserve"> </w:t>
      </w:r>
      <w:r w:rsidRPr="00592FC2">
        <w:rPr>
          <w:b/>
          <w:color w:val="231F20"/>
          <w:spacing w:val="-2"/>
        </w:rPr>
        <w:t>Criminal</w:t>
      </w:r>
      <w:r w:rsidRPr="00592FC2">
        <w:rPr>
          <w:b/>
          <w:color w:val="231F20"/>
          <w:spacing w:val="-4"/>
        </w:rPr>
        <w:t xml:space="preserve"> </w:t>
      </w:r>
      <w:r w:rsidRPr="00592FC2">
        <w:rPr>
          <w:b/>
          <w:color w:val="231F20"/>
          <w:spacing w:val="-2"/>
        </w:rPr>
        <w:t>Cases</w:t>
      </w:r>
      <w:r w:rsidRPr="00592FC2">
        <w:rPr>
          <w:b/>
          <w:color w:val="231F20"/>
          <w:spacing w:val="-5"/>
        </w:rPr>
        <w:t xml:space="preserve"> </w:t>
      </w:r>
      <w:r w:rsidRPr="00592FC2">
        <w:rPr>
          <w:b/>
          <w:color w:val="231F20"/>
          <w:spacing w:val="-2"/>
        </w:rPr>
        <w:t>Filed</w:t>
      </w:r>
      <w:r w:rsidRPr="00592FC2">
        <w:rPr>
          <w:b/>
          <w:color w:val="231F20"/>
          <w:spacing w:val="-6"/>
        </w:rPr>
        <w:t xml:space="preserve"> </w:t>
      </w:r>
      <w:r w:rsidRPr="00592FC2">
        <w:rPr>
          <w:b/>
          <w:color w:val="231F20"/>
          <w:spacing w:val="-2"/>
        </w:rPr>
        <w:t>by</w:t>
      </w:r>
      <w:r w:rsidRPr="00592FC2">
        <w:rPr>
          <w:b/>
          <w:color w:val="231F20"/>
          <w:spacing w:val="-5"/>
        </w:rPr>
        <w:t xml:space="preserve"> </w:t>
      </w:r>
      <w:r w:rsidRPr="00592FC2">
        <w:rPr>
          <w:b/>
          <w:color w:val="231F20"/>
          <w:spacing w:val="-2"/>
        </w:rPr>
        <w:t>Parties</w:t>
      </w:r>
    </w:p>
    <w:p w:rsidR="0064085C" w:rsidRDefault="0064085C">
      <w:pPr>
        <w:pStyle w:val="BodyText"/>
        <w:spacing w:before="9"/>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4425"/>
        <w:gridCol w:w="1565"/>
        <w:gridCol w:w="1399"/>
        <w:gridCol w:w="1616"/>
        <w:gridCol w:w="1536"/>
      </w:tblGrid>
      <w:tr w:rsidR="0064085C" w:rsidRPr="00592FC2">
        <w:trPr>
          <w:trHeight w:val="578"/>
        </w:trPr>
        <w:tc>
          <w:tcPr>
            <w:tcW w:w="4425" w:type="dxa"/>
            <w:tcBorders>
              <w:top w:val="single" w:sz="4" w:space="0" w:color="231F20"/>
              <w:bottom w:val="single" w:sz="4" w:space="0" w:color="231F20"/>
            </w:tcBorders>
            <w:shd w:val="clear" w:color="auto" w:fill="C95D48"/>
          </w:tcPr>
          <w:p w:rsidR="0064085C" w:rsidRPr="00592FC2" w:rsidRDefault="00726F1A">
            <w:pPr>
              <w:pStyle w:val="TableParagraph"/>
              <w:spacing w:before="51"/>
              <w:ind w:left="56"/>
              <w:rPr>
                <w:b/>
                <w:sz w:val="18"/>
              </w:rPr>
            </w:pPr>
            <w:r w:rsidRPr="00592FC2">
              <w:rPr>
                <w:b/>
                <w:color w:val="FFFFFF"/>
                <w:spacing w:val="-2"/>
                <w:sz w:val="18"/>
              </w:rPr>
              <w:t>Forum</w:t>
            </w:r>
          </w:p>
        </w:tc>
        <w:tc>
          <w:tcPr>
            <w:tcW w:w="1565" w:type="dxa"/>
            <w:tcBorders>
              <w:top w:val="single" w:sz="4" w:space="0" w:color="231F20"/>
              <w:bottom w:val="single" w:sz="4" w:space="0" w:color="231F20"/>
            </w:tcBorders>
            <w:shd w:val="clear" w:color="auto" w:fill="C95D48"/>
          </w:tcPr>
          <w:p w:rsidR="0064085C" w:rsidRPr="00592FC2" w:rsidRDefault="00726F1A">
            <w:pPr>
              <w:pStyle w:val="TableParagraph"/>
              <w:spacing w:before="21" w:line="260" w:lineRule="atLeast"/>
              <w:ind w:left="84" w:firstLine="28"/>
              <w:rPr>
                <w:b/>
                <w:sz w:val="18"/>
              </w:rPr>
            </w:pPr>
            <w:r w:rsidRPr="00592FC2">
              <w:rPr>
                <w:b/>
                <w:color w:val="FFFFFF"/>
                <w:sz w:val="18"/>
              </w:rPr>
              <w:t>Pending</w:t>
            </w:r>
            <w:r w:rsidRPr="00592FC2">
              <w:rPr>
                <w:b/>
                <w:color w:val="FFFFFF"/>
                <w:spacing w:val="-14"/>
                <w:sz w:val="18"/>
              </w:rPr>
              <w:t xml:space="preserve"> </w:t>
            </w:r>
            <w:r w:rsidRPr="00592FC2">
              <w:rPr>
                <w:b/>
                <w:color w:val="FFFFFF"/>
                <w:sz w:val="18"/>
              </w:rPr>
              <w:t>as</w:t>
            </w:r>
            <w:r w:rsidRPr="00592FC2">
              <w:rPr>
                <w:b/>
                <w:color w:val="FFFFFF"/>
                <w:spacing w:val="-14"/>
                <w:sz w:val="18"/>
              </w:rPr>
              <w:t xml:space="preserve"> </w:t>
            </w:r>
            <w:r w:rsidRPr="00592FC2">
              <w:rPr>
                <w:b/>
                <w:color w:val="FFFFFF"/>
                <w:sz w:val="18"/>
              </w:rPr>
              <w:t xml:space="preserve">on </w:t>
            </w:r>
            <w:r w:rsidRPr="00592FC2">
              <w:rPr>
                <w:b/>
                <w:color w:val="FFFFFF"/>
                <w:spacing w:val="-8"/>
                <w:sz w:val="18"/>
              </w:rPr>
              <w:t>March</w:t>
            </w:r>
            <w:r w:rsidRPr="00592FC2">
              <w:rPr>
                <w:b/>
                <w:color w:val="FFFFFF"/>
                <w:spacing w:val="-2"/>
                <w:sz w:val="18"/>
              </w:rPr>
              <w:t xml:space="preserve"> </w:t>
            </w:r>
            <w:r w:rsidRPr="00592FC2">
              <w:rPr>
                <w:b/>
                <w:color w:val="FFFFFF"/>
                <w:spacing w:val="-8"/>
                <w:sz w:val="18"/>
              </w:rPr>
              <w:t>31,</w:t>
            </w:r>
            <w:r w:rsidRPr="00592FC2">
              <w:rPr>
                <w:b/>
                <w:color w:val="FFFFFF"/>
                <w:spacing w:val="-2"/>
                <w:sz w:val="18"/>
              </w:rPr>
              <w:t xml:space="preserve"> </w:t>
            </w:r>
            <w:r w:rsidRPr="00592FC2">
              <w:rPr>
                <w:b/>
                <w:color w:val="FFFFFF"/>
                <w:spacing w:val="-8"/>
                <w:sz w:val="18"/>
              </w:rPr>
              <w:t>2025</w:t>
            </w:r>
          </w:p>
        </w:tc>
        <w:tc>
          <w:tcPr>
            <w:tcW w:w="1399" w:type="dxa"/>
            <w:tcBorders>
              <w:top w:val="single" w:sz="4" w:space="0" w:color="231F20"/>
              <w:bottom w:val="single" w:sz="4" w:space="0" w:color="231F20"/>
            </w:tcBorders>
            <w:shd w:val="clear" w:color="auto" w:fill="C95D48"/>
          </w:tcPr>
          <w:p w:rsidR="0064085C" w:rsidRPr="00592FC2" w:rsidRDefault="00726F1A">
            <w:pPr>
              <w:pStyle w:val="TableParagraph"/>
              <w:spacing w:before="21" w:line="260" w:lineRule="atLeast"/>
              <w:ind w:left="343" w:right="160" w:hanging="172"/>
              <w:rPr>
                <w:b/>
                <w:sz w:val="18"/>
              </w:rPr>
            </w:pPr>
            <w:r w:rsidRPr="00592FC2">
              <w:rPr>
                <w:b/>
                <w:color w:val="FFFFFF"/>
                <w:sz w:val="18"/>
              </w:rPr>
              <w:t>Filed</w:t>
            </w:r>
            <w:r w:rsidRPr="00592FC2">
              <w:rPr>
                <w:b/>
                <w:color w:val="FFFFFF"/>
                <w:spacing w:val="-14"/>
                <w:sz w:val="18"/>
              </w:rPr>
              <w:t xml:space="preserve"> </w:t>
            </w:r>
            <w:r w:rsidRPr="00592FC2">
              <w:rPr>
                <w:b/>
                <w:color w:val="FFFFFF"/>
                <w:sz w:val="18"/>
              </w:rPr>
              <w:t xml:space="preserve">during </w:t>
            </w:r>
            <w:r w:rsidRPr="00592FC2">
              <w:rPr>
                <w:b/>
                <w:color w:val="FFFFFF"/>
                <w:spacing w:val="-2"/>
                <w:sz w:val="18"/>
              </w:rPr>
              <w:t>2025-26</w:t>
            </w:r>
          </w:p>
        </w:tc>
        <w:tc>
          <w:tcPr>
            <w:tcW w:w="1616" w:type="dxa"/>
            <w:tcBorders>
              <w:top w:val="single" w:sz="4" w:space="0" w:color="231F20"/>
              <w:bottom w:val="single" w:sz="4" w:space="0" w:color="231F20"/>
            </w:tcBorders>
            <w:shd w:val="clear" w:color="auto" w:fill="C95D48"/>
          </w:tcPr>
          <w:p w:rsidR="0064085C" w:rsidRPr="00592FC2" w:rsidRDefault="00726F1A">
            <w:pPr>
              <w:pStyle w:val="TableParagraph"/>
              <w:spacing w:before="21" w:line="260" w:lineRule="atLeast"/>
              <w:ind w:left="161" w:firstLine="264"/>
              <w:rPr>
                <w:b/>
                <w:sz w:val="18"/>
              </w:rPr>
            </w:pPr>
            <w:r w:rsidRPr="00592FC2">
              <w:rPr>
                <w:b/>
                <w:color w:val="FFFFFF"/>
                <w:spacing w:val="-2"/>
                <w:sz w:val="18"/>
              </w:rPr>
              <w:t xml:space="preserve">Disposed </w:t>
            </w:r>
            <w:r w:rsidRPr="00592FC2">
              <w:rPr>
                <w:b/>
                <w:color w:val="FFFFFF"/>
                <w:sz w:val="18"/>
              </w:rPr>
              <w:t>during</w:t>
            </w:r>
            <w:r w:rsidRPr="00592FC2">
              <w:rPr>
                <w:b/>
                <w:color w:val="FFFFFF"/>
                <w:spacing w:val="-14"/>
                <w:sz w:val="18"/>
              </w:rPr>
              <w:t xml:space="preserve"> </w:t>
            </w:r>
            <w:r w:rsidRPr="00592FC2">
              <w:rPr>
                <w:b/>
                <w:color w:val="FFFFFF"/>
                <w:sz w:val="18"/>
              </w:rPr>
              <w:t>2025-26</w:t>
            </w:r>
          </w:p>
        </w:tc>
        <w:tc>
          <w:tcPr>
            <w:tcW w:w="1536" w:type="dxa"/>
            <w:tcBorders>
              <w:top w:val="single" w:sz="4" w:space="0" w:color="231F20"/>
              <w:bottom w:val="single" w:sz="4" w:space="0" w:color="231F20"/>
            </w:tcBorders>
            <w:shd w:val="clear" w:color="auto" w:fill="C95D48"/>
          </w:tcPr>
          <w:p w:rsidR="0064085C" w:rsidRPr="00592FC2" w:rsidRDefault="00726F1A">
            <w:pPr>
              <w:pStyle w:val="TableParagraph"/>
              <w:spacing w:before="21" w:line="260" w:lineRule="atLeast"/>
              <w:ind w:left="102" w:right="132" w:firstLine="22"/>
              <w:rPr>
                <w:b/>
                <w:sz w:val="18"/>
              </w:rPr>
            </w:pPr>
            <w:r w:rsidRPr="00592FC2">
              <w:rPr>
                <w:b/>
                <w:color w:val="FFFFFF"/>
                <w:sz w:val="18"/>
              </w:rPr>
              <w:t>Pending</w:t>
            </w:r>
            <w:r w:rsidRPr="00592FC2">
              <w:rPr>
                <w:b/>
                <w:color w:val="FFFFFF"/>
                <w:spacing w:val="-14"/>
                <w:sz w:val="18"/>
              </w:rPr>
              <w:t xml:space="preserve"> </w:t>
            </w:r>
            <w:r w:rsidRPr="00592FC2">
              <w:rPr>
                <w:b/>
                <w:color w:val="FFFFFF"/>
                <w:sz w:val="18"/>
              </w:rPr>
              <w:t>as</w:t>
            </w:r>
            <w:r w:rsidRPr="00592FC2">
              <w:rPr>
                <w:b/>
                <w:color w:val="FFFFFF"/>
                <w:spacing w:val="-14"/>
                <w:sz w:val="18"/>
              </w:rPr>
              <w:t xml:space="preserve"> </w:t>
            </w:r>
            <w:r w:rsidRPr="00592FC2">
              <w:rPr>
                <w:b/>
                <w:color w:val="FFFFFF"/>
                <w:sz w:val="18"/>
              </w:rPr>
              <w:t xml:space="preserve">on </w:t>
            </w:r>
            <w:r w:rsidRPr="00592FC2">
              <w:rPr>
                <w:b/>
                <w:color w:val="FFFFFF"/>
                <w:spacing w:val="-8"/>
                <w:sz w:val="18"/>
              </w:rPr>
              <w:t>March</w:t>
            </w:r>
            <w:r w:rsidRPr="00592FC2">
              <w:rPr>
                <w:b/>
                <w:color w:val="FFFFFF"/>
                <w:spacing w:val="-2"/>
                <w:sz w:val="18"/>
              </w:rPr>
              <w:t xml:space="preserve"> </w:t>
            </w:r>
            <w:r w:rsidRPr="00592FC2">
              <w:rPr>
                <w:b/>
                <w:color w:val="FFFFFF"/>
                <w:spacing w:val="-8"/>
                <w:sz w:val="18"/>
              </w:rPr>
              <w:t>31,</w:t>
            </w:r>
            <w:r w:rsidRPr="00592FC2">
              <w:rPr>
                <w:b/>
                <w:color w:val="FFFFFF"/>
                <w:spacing w:val="-2"/>
                <w:sz w:val="18"/>
              </w:rPr>
              <w:t xml:space="preserve"> </w:t>
            </w:r>
            <w:r w:rsidRPr="00592FC2">
              <w:rPr>
                <w:b/>
                <w:color w:val="FFFFFF"/>
                <w:spacing w:val="-10"/>
                <w:sz w:val="18"/>
              </w:rPr>
              <w:t>2026</w:t>
            </w:r>
          </w:p>
        </w:tc>
      </w:tr>
      <w:tr w:rsidR="0064085C">
        <w:trPr>
          <w:trHeight w:val="323"/>
        </w:trPr>
        <w:tc>
          <w:tcPr>
            <w:tcW w:w="4425" w:type="dxa"/>
            <w:tcBorders>
              <w:top w:val="single" w:sz="4" w:space="0" w:color="231F20"/>
            </w:tcBorders>
            <w:shd w:val="clear" w:color="auto" w:fill="FAF2EE"/>
          </w:tcPr>
          <w:p w:rsidR="0064085C" w:rsidRDefault="00726F1A">
            <w:pPr>
              <w:pStyle w:val="TableParagraph"/>
              <w:spacing w:before="51"/>
              <w:ind w:left="56"/>
              <w:rPr>
                <w:sz w:val="20"/>
              </w:rPr>
            </w:pPr>
            <w:r>
              <w:rPr>
                <w:color w:val="231F20"/>
                <w:spacing w:val="-2"/>
                <w:sz w:val="20"/>
              </w:rPr>
              <w:t>SEBI</w:t>
            </w:r>
            <w:r>
              <w:rPr>
                <w:color w:val="231F20"/>
                <w:spacing w:val="-7"/>
                <w:sz w:val="20"/>
              </w:rPr>
              <w:t xml:space="preserve"> </w:t>
            </w:r>
            <w:r>
              <w:rPr>
                <w:color w:val="231F20"/>
                <w:spacing w:val="-2"/>
                <w:sz w:val="20"/>
              </w:rPr>
              <w:t>Special</w:t>
            </w:r>
            <w:r>
              <w:rPr>
                <w:color w:val="231F20"/>
                <w:spacing w:val="-6"/>
                <w:sz w:val="20"/>
              </w:rPr>
              <w:t xml:space="preserve"> </w:t>
            </w:r>
            <w:r>
              <w:rPr>
                <w:color w:val="231F20"/>
                <w:spacing w:val="-2"/>
                <w:sz w:val="20"/>
              </w:rPr>
              <w:t>Court,</w:t>
            </w:r>
            <w:r>
              <w:rPr>
                <w:color w:val="231F20"/>
                <w:spacing w:val="-7"/>
                <w:sz w:val="20"/>
              </w:rPr>
              <w:t xml:space="preserve"> </w:t>
            </w:r>
            <w:r>
              <w:rPr>
                <w:color w:val="231F20"/>
                <w:spacing w:val="-2"/>
                <w:sz w:val="20"/>
              </w:rPr>
              <w:t>Mumbai</w:t>
            </w:r>
          </w:p>
        </w:tc>
        <w:tc>
          <w:tcPr>
            <w:tcW w:w="1565" w:type="dxa"/>
            <w:tcBorders>
              <w:top w:val="single" w:sz="4" w:space="0" w:color="231F20"/>
            </w:tcBorders>
            <w:shd w:val="clear" w:color="auto" w:fill="FAF2EE"/>
          </w:tcPr>
          <w:p w:rsidR="0064085C" w:rsidRDefault="00726F1A">
            <w:pPr>
              <w:pStyle w:val="TableParagraph"/>
              <w:spacing w:before="51"/>
              <w:ind w:right="85"/>
              <w:jc w:val="center"/>
              <w:rPr>
                <w:sz w:val="20"/>
              </w:rPr>
            </w:pPr>
            <w:r>
              <w:rPr>
                <w:color w:val="231F20"/>
                <w:spacing w:val="-10"/>
                <w:sz w:val="20"/>
              </w:rPr>
              <w:t>0</w:t>
            </w:r>
          </w:p>
        </w:tc>
        <w:tc>
          <w:tcPr>
            <w:tcW w:w="1399" w:type="dxa"/>
            <w:tcBorders>
              <w:top w:val="single" w:sz="4" w:space="0" w:color="231F20"/>
            </w:tcBorders>
            <w:shd w:val="clear" w:color="auto" w:fill="FAF2EE"/>
          </w:tcPr>
          <w:p w:rsidR="0064085C" w:rsidRDefault="00726F1A">
            <w:pPr>
              <w:pStyle w:val="TableParagraph"/>
              <w:spacing w:before="51"/>
              <w:ind w:left="12" w:right="3"/>
              <w:jc w:val="center"/>
              <w:rPr>
                <w:sz w:val="20"/>
              </w:rPr>
            </w:pPr>
            <w:r>
              <w:rPr>
                <w:color w:val="231F20"/>
                <w:spacing w:val="-10"/>
                <w:sz w:val="20"/>
              </w:rPr>
              <w:t>3</w:t>
            </w:r>
          </w:p>
        </w:tc>
        <w:tc>
          <w:tcPr>
            <w:tcW w:w="1616" w:type="dxa"/>
            <w:tcBorders>
              <w:top w:val="single" w:sz="4" w:space="0" w:color="231F20"/>
            </w:tcBorders>
            <w:shd w:val="clear" w:color="auto" w:fill="FAF2EE"/>
          </w:tcPr>
          <w:p w:rsidR="0064085C" w:rsidRDefault="00726F1A">
            <w:pPr>
              <w:pStyle w:val="TableParagraph"/>
              <w:spacing w:before="51"/>
              <w:ind w:left="58" w:right="2"/>
              <w:jc w:val="center"/>
              <w:rPr>
                <w:sz w:val="20"/>
              </w:rPr>
            </w:pPr>
            <w:r>
              <w:rPr>
                <w:color w:val="231F20"/>
                <w:spacing w:val="-10"/>
                <w:sz w:val="20"/>
              </w:rPr>
              <w:t>3</w:t>
            </w:r>
          </w:p>
        </w:tc>
        <w:tc>
          <w:tcPr>
            <w:tcW w:w="1536" w:type="dxa"/>
            <w:tcBorders>
              <w:top w:val="single" w:sz="4" w:space="0" w:color="231F20"/>
            </w:tcBorders>
            <w:shd w:val="clear" w:color="auto" w:fill="FAF2EE"/>
          </w:tcPr>
          <w:p w:rsidR="0064085C" w:rsidRDefault="00726F1A">
            <w:pPr>
              <w:pStyle w:val="TableParagraph"/>
              <w:spacing w:before="51"/>
              <w:ind w:right="32"/>
              <w:jc w:val="center"/>
              <w:rPr>
                <w:sz w:val="20"/>
              </w:rPr>
            </w:pPr>
            <w:r>
              <w:rPr>
                <w:color w:val="231F20"/>
                <w:spacing w:val="-10"/>
                <w:sz w:val="20"/>
              </w:rPr>
              <w:t>0</w:t>
            </w:r>
          </w:p>
        </w:tc>
      </w:tr>
      <w:tr w:rsidR="0064085C">
        <w:trPr>
          <w:trHeight w:val="328"/>
        </w:trPr>
        <w:tc>
          <w:tcPr>
            <w:tcW w:w="4425" w:type="dxa"/>
            <w:shd w:val="clear" w:color="auto" w:fill="F2DFD6"/>
          </w:tcPr>
          <w:p w:rsidR="0064085C" w:rsidRDefault="00726F1A">
            <w:pPr>
              <w:pStyle w:val="TableParagraph"/>
              <w:ind w:left="56"/>
              <w:rPr>
                <w:sz w:val="20"/>
              </w:rPr>
            </w:pPr>
            <w:r>
              <w:rPr>
                <w:color w:val="231F20"/>
                <w:sz w:val="20"/>
              </w:rPr>
              <w:t>City</w:t>
            </w:r>
            <w:r>
              <w:rPr>
                <w:color w:val="231F20"/>
                <w:spacing w:val="-7"/>
                <w:sz w:val="20"/>
              </w:rPr>
              <w:t xml:space="preserve"> </w:t>
            </w:r>
            <w:r>
              <w:rPr>
                <w:color w:val="231F20"/>
                <w:sz w:val="20"/>
              </w:rPr>
              <w:t>Civil</w:t>
            </w:r>
            <w:r>
              <w:rPr>
                <w:color w:val="231F20"/>
                <w:spacing w:val="-7"/>
                <w:sz w:val="20"/>
              </w:rPr>
              <w:t xml:space="preserve"> </w:t>
            </w:r>
            <w:r>
              <w:rPr>
                <w:color w:val="231F20"/>
                <w:sz w:val="20"/>
              </w:rPr>
              <w:t>&amp;</w:t>
            </w:r>
            <w:r>
              <w:rPr>
                <w:color w:val="231F20"/>
                <w:spacing w:val="-7"/>
                <w:sz w:val="20"/>
              </w:rPr>
              <w:t xml:space="preserve"> </w:t>
            </w:r>
            <w:r>
              <w:rPr>
                <w:color w:val="231F20"/>
                <w:sz w:val="20"/>
              </w:rPr>
              <w:t>Sessions</w:t>
            </w:r>
            <w:r>
              <w:rPr>
                <w:color w:val="231F20"/>
                <w:spacing w:val="-7"/>
                <w:sz w:val="20"/>
              </w:rPr>
              <w:t xml:space="preserve"> </w:t>
            </w:r>
            <w:r>
              <w:rPr>
                <w:color w:val="231F20"/>
                <w:sz w:val="20"/>
              </w:rPr>
              <w:t>Court,</w:t>
            </w:r>
            <w:r>
              <w:rPr>
                <w:color w:val="231F20"/>
                <w:spacing w:val="-7"/>
                <w:sz w:val="20"/>
              </w:rPr>
              <w:t xml:space="preserve"> </w:t>
            </w:r>
            <w:r>
              <w:rPr>
                <w:color w:val="231F20"/>
                <w:spacing w:val="-2"/>
                <w:sz w:val="20"/>
              </w:rPr>
              <w:t>Mumbai</w:t>
            </w:r>
          </w:p>
        </w:tc>
        <w:tc>
          <w:tcPr>
            <w:tcW w:w="1565" w:type="dxa"/>
            <w:shd w:val="clear" w:color="auto" w:fill="F2DFD6"/>
          </w:tcPr>
          <w:p w:rsidR="0064085C" w:rsidRDefault="00726F1A">
            <w:pPr>
              <w:pStyle w:val="TableParagraph"/>
              <w:ind w:right="85"/>
              <w:jc w:val="center"/>
              <w:rPr>
                <w:sz w:val="20"/>
              </w:rPr>
            </w:pPr>
            <w:r>
              <w:rPr>
                <w:color w:val="231F20"/>
                <w:spacing w:val="-10"/>
                <w:sz w:val="20"/>
              </w:rPr>
              <w:t>0</w:t>
            </w:r>
          </w:p>
        </w:tc>
        <w:tc>
          <w:tcPr>
            <w:tcW w:w="1399" w:type="dxa"/>
            <w:shd w:val="clear" w:color="auto" w:fill="F2DFD6"/>
          </w:tcPr>
          <w:p w:rsidR="0064085C" w:rsidRDefault="00726F1A">
            <w:pPr>
              <w:pStyle w:val="TableParagraph"/>
              <w:ind w:left="12" w:right="3"/>
              <w:jc w:val="center"/>
              <w:rPr>
                <w:sz w:val="20"/>
              </w:rPr>
            </w:pPr>
            <w:r>
              <w:rPr>
                <w:color w:val="231F20"/>
                <w:spacing w:val="-10"/>
                <w:sz w:val="20"/>
              </w:rPr>
              <w:t>4</w:t>
            </w:r>
          </w:p>
        </w:tc>
        <w:tc>
          <w:tcPr>
            <w:tcW w:w="1616" w:type="dxa"/>
            <w:shd w:val="clear" w:color="auto" w:fill="F2DFD6"/>
          </w:tcPr>
          <w:p w:rsidR="0064085C" w:rsidRDefault="00726F1A">
            <w:pPr>
              <w:pStyle w:val="TableParagraph"/>
              <w:ind w:left="58" w:right="2"/>
              <w:jc w:val="center"/>
              <w:rPr>
                <w:sz w:val="20"/>
              </w:rPr>
            </w:pPr>
            <w:r>
              <w:rPr>
                <w:color w:val="231F20"/>
                <w:spacing w:val="-10"/>
                <w:sz w:val="20"/>
              </w:rPr>
              <w:t>2</w:t>
            </w:r>
          </w:p>
        </w:tc>
        <w:tc>
          <w:tcPr>
            <w:tcW w:w="1536" w:type="dxa"/>
            <w:shd w:val="clear" w:color="auto" w:fill="F2DFD6"/>
          </w:tcPr>
          <w:p w:rsidR="0064085C" w:rsidRDefault="00726F1A">
            <w:pPr>
              <w:pStyle w:val="TableParagraph"/>
              <w:ind w:right="32"/>
              <w:jc w:val="center"/>
              <w:rPr>
                <w:sz w:val="20"/>
              </w:rPr>
            </w:pPr>
            <w:r>
              <w:rPr>
                <w:color w:val="231F20"/>
                <w:spacing w:val="-10"/>
                <w:sz w:val="20"/>
              </w:rPr>
              <w:t>2</w:t>
            </w:r>
          </w:p>
        </w:tc>
      </w:tr>
      <w:tr w:rsidR="0064085C">
        <w:trPr>
          <w:trHeight w:val="328"/>
        </w:trPr>
        <w:tc>
          <w:tcPr>
            <w:tcW w:w="4425" w:type="dxa"/>
            <w:shd w:val="clear" w:color="auto" w:fill="FAF2EE"/>
          </w:tcPr>
          <w:p w:rsidR="0064085C" w:rsidRDefault="00726F1A">
            <w:pPr>
              <w:pStyle w:val="TableParagraph"/>
              <w:ind w:left="57"/>
              <w:rPr>
                <w:sz w:val="20"/>
              </w:rPr>
            </w:pPr>
            <w:r>
              <w:rPr>
                <w:color w:val="231F20"/>
                <w:sz w:val="20"/>
              </w:rPr>
              <w:t>West</w:t>
            </w:r>
            <w:r>
              <w:rPr>
                <w:color w:val="231F20"/>
                <w:spacing w:val="-8"/>
                <w:sz w:val="20"/>
              </w:rPr>
              <w:t xml:space="preserve"> </w:t>
            </w:r>
            <w:r>
              <w:rPr>
                <w:color w:val="231F20"/>
                <w:sz w:val="20"/>
              </w:rPr>
              <w:t>District</w:t>
            </w:r>
            <w:r>
              <w:rPr>
                <w:color w:val="231F20"/>
                <w:spacing w:val="-7"/>
                <w:sz w:val="20"/>
              </w:rPr>
              <w:t xml:space="preserve"> </w:t>
            </w:r>
            <w:r>
              <w:rPr>
                <w:color w:val="231F20"/>
                <w:sz w:val="20"/>
              </w:rPr>
              <w:t>&amp;</w:t>
            </w:r>
            <w:r>
              <w:rPr>
                <w:color w:val="231F20"/>
                <w:spacing w:val="-7"/>
                <w:sz w:val="20"/>
              </w:rPr>
              <w:t xml:space="preserve"> </w:t>
            </w:r>
            <w:r>
              <w:rPr>
                <w:color w:val="231F20"/>
                <w:sz w:val="20"/>
              </w:rPr>
              <w:t>Sessions</w:t>
            </w:r>
            <w:r>
              <w:rPr>
                <w:color w:val="231F20"/>
                <w:spacing w:val="-7"/>
                <w:sz w:val="20"/>
              </w:rPr>
              <w:t xml:space="preserve"> </w:t>
            </w:r>
            <w:r>
              <w:rPr>
                <w:color w:val="231F20"/>
                <w:sz w:val="20"/>
              </w:rPr>
              <w:t>Court,</w:t>
            </w:r>
            <w:r>
              <w:rPr>
                <w:color w:val="231F20"/>
                <w:spacing w:val="-7"/>
                <w:sz w:val="20"/>
              </w:rPr>
              <w:t xml:space="preserve"> </w:t>
            </w:r>
            <w:r>
              <w:rPr>
                <w:color w:val="231F20"/>
                <w:sz w:val="20"/>
              </w:rPr>
              <w:t>Tis</w:t>
            </w:r>
            <w:r>
              <w:rPr>
                <w:color w:val="231F20"/>
                <w:spacing w:val="-7"/>
                <w:sz w:val="20"/>
              </w:rPr>
              <w:t xml:space="preserve"> </w:t>
            </w:r>
            <w:r>
              <w:rPr>
                <w:color w:val="231F20"/>
                <w:sz w:val="20"/>
              </w:rPr>
              <w:t>Hazari,</w:t>
            </w:r>
            <w:r>
              <w:rPr>
                <w:color w:val="231F20"/>
                <w:spacing w:val="-7"/>
                <w:sz w:val="20"/>
              </w:rPr>
              <w:t xml:space="preserve"> </w:t>
            </w:r>
            <w:r>
              <w:rPr>
                <w:color w:val="231F20"/>
                <w:spacing w:val="-2"/>
                <w:sz w:val="20"/>
              </w:rPr>
              <w:t>Delhi</w:t>
            </w:r>
          </w:p>
        </w:tc>
        <w:tc>
          <w:tcPr>
            <w:tcW w:w="1565" w:type="dxa"/>
            <w:shd w:val="clear" w:color="auto" w:fill="FAF2EE"/>
          </w:tcPr>
          <w:p w:rsidR="0064085C" w:rsidRDefault="00726F1A">
            <w:pPr>
              <w:pStyle w:val="TableParagraph"/>
              <w:ind w:right="85"/>
              <w:jc w:val="center"/>
              <w:rPr>
                <w:sz w:val="20"/>
              </w:rPr>
            </w:pPr>
            <w:r>
              <w:rPr>
                <w:color w:val="231F20"/>
                <w:spacing w:val="-10"/>
                <w:sz w:val="20"/>
              </w:rPr>
              <w:t>3</w:t>
            </w:r>
          </w:p>
        </w:tc>
        <w:tc>
          <w:tcPr>
            <w:tcW w:w="1399" w:type="dxa"/>
            <w:shd w:val="clear" w:color="auto" w:fill="FAF2EE"/>
          </w:tcPr>
          <w:p w:rsidR="0064085C" w:rsidRDefault="00726F1A">
            <w:pPr>
              <w:pStyle w:val="TableParagraph"/>
              <w:ind w:left="12" w:right="2"/>
              <w:jc w:val="center"/>
              <w:rPr>
                <w:sz w:val="20"/>
              </w:rPr>
            </w:pPr>
            <w:r>
              <w:rPr>
                <w:color w:val="231F20"/>
                <w:spacing w:val="-10"/>
                <w:sz w:val="20"/>
              </w:rPr>
              <w:t>0</w:t>
            </w:r>
          </w:p>
        </w:tc>
        <w:tc>
          <w:tcPr>
            <w:tcW w:w="1616" w:type="dxa"/>
            <w:shd w:val="clear" w:color="auto" w:fill="FAF2EE"/>
          </w:tcPr>
          <w:p w:rsidR="0064085C" w:rsidRDefault="00726F1A">
            <w:pPr>
              <w:pStyle w:val="TableParagraph"/>
              <w:ind w:left="58" w:right="2"/>
              <w:jc w:val="center"/>
              <w:rPr>
                <w:sz w:val="20"/>
              </w:rPr>
            </w:pPr>
            <w:r>
              <w:rPr>
                <w:color w:val="231F20"/>
                <w:spacing w:val="-10"/>
                <w:sz w:val="20"/>
              </w:rPr>
              <w:t>0</w:t>
            </w:r>
          </w:p>
        </w:tc>
        <w:tc>
          <w:tcPr>
            <w:tcW w:w="1536" w:type="dxa"/>
            <w:shd w:val="clear" w:color="auto" w:fill="FAF2EE"/>
          </w:tcPr>
          <w:p w:rsidR="0064085C" w:rsidRDefault="00726F1A">
            <w:pPr>
              <w:pStyle w:val="TableParagraph"/>
              <w:ind w:left="1" w:right="32"/>
              <w:jc w:val="center"/>
              <w:rPr>
                <w:sz w:val="20"/>
              </w:rPr>
            </w:pPr>
            <w:r>
              <w:rPr>
                <w:color w:val="231F20"/>
                <w:spacing w:val="-10"/>
                <w:sz w:val="20"/>
              </w:rPr>
              <w:t>3</w:t>
            </w:r>
          </w:p>
        </w:tc>
      </w:tr>
      <w:tr w:rsidR="0064085C">
        <w:trPr>
          <w:trHeight w:val="588"/>
        </w:trPr>
        <w:tc>
          <w:tcPr>
            <w:tcW w:w="4425" w:type="dxa"/>
            <w:shd w:val="clear" w:color="auto" w:fill="F2DFD6"/>
          </w:tcPr>
          <w:p w:rsidR="0064085C" w:rsidRDefault="00726F1A">
            <w:pPr>
              <w:pStyle w:val="TableParagraph"/>
              <w:ind w:left="57"/>
              <w:rPr>
                <w:sz w:val="20"/>
              </w:rPr>
            </w:pPr>
            <w:r>
              <w:rPr>
                <w:color w:val="231F20"/>
                <w:sz w:val="20"/>
              </w:rPr>
              <w:t>New</w:t>
            </w:r>
            <w:r>
              <w:rPr>
                <w:color w:val="231F20"/>
                <w:spacing w:val="-1"/>
                <w:sz w:val="20"/>
              </w:rPr>
              <w:t xml:space="preserve"> </w:t>
            </w:r>
            <w:r>
              <w:rPr>
                <w:color w:val="231F20"/>
                <w:sz w:val="20"/>
              </w:rPr>
              <w:t>Delhi</w:t>
            </w:r>
            <w:r>
              <w:rPr>
                <w:color w:val="231F20"/>
                <w:spacing w:val="-1"/>
                <w:sz w:val="20"/>
              </w:rPr>
              <w:t xml:space="preserve"> </w:t>
            </w:r>
            <w:r>
              <w:rPr>
                <w:color w:val="231F20"/>
                <w:sz w:val="20"/>
              </w:rPr>
              <w:t>District</w:t>
            </w:r>
            <w:r>
              <w:rPr>
                <w:color w:val="231F20"/>
                <w:spacing w:val="-1"/>
                <w:sz w:val="20"/>
              </w:rPr>
              <w:t xml:space="preserve"> </w:t>
            </w:r>
            <w:r>
              <w:rPr>
                <w:color w:val="231F20"/>
                <w:sz w:val="20"/>
              </w:rPr>
              <w:t>&amp;</w:t>
            </w:r>
            <w:r>
              <w:rPr>
                <w:color w:val="231F20"/>
                <w:spacing w:val="-1"/>
                <w:sz w:val="20"/>
              </w:rPr>
              <w:t xml:space="preserve"> </w:t>
            </w:r>
            <w:r>
              <w:rPr>
                <w:color w:val="231F20"/>
                <w:sz w:val="20"/>
              </w:rPr>
              <w:t>Sessions</w:t>
            </w:r>
            <w:r>
              <w:rPr>
                <w:color w:val="231F20"/>
                <w:spacing w:val="-1"/>
                <w:sz w:val="20"/>
              </w:rPr>
              <w:t xml:space="preserve"> </w:t>
            </w:r>
            <w:r>
              <w:rPr>
                <w:color w:val="231F20"/>
                <w:sz w:val="20"/>
              </w:rPr>
              <w:t xml:space="preserve">Court, </w:t>
            </w:r>
            <w:r>
              <w:rPr>
                <w:color w:val="231F20"/>
                <w:spacing w:val="-2"/>
                <w:sz w:val="20"/>
              </w:rPr>
              <w:t>Patiala</w:t>
            </w:r>
          </w:p>
          <w:p w:rsidR="0064085C" w:rsidRDefault="00726F1A">
            <w:pPr>
              <w:pStyle w:val="TableParagraph"/>
              <w:spacing w:before="30"/>
              <w:ind w:left="57"/>
              <w:rPr>
                <w:sz w:val="20"/>
              </w:rPr>
            </w:pPr>
            <w:r>
              <w:rPr>
                <w:color w:val="231F20"/>
                <w:spacing w:val="-5"/>
                <w:sz w:val="20"/>
              </w:rPr>
              <w:t>House,</w:t>
            </w:r>
            <w:r>
              <w:rPr>
                <w:color w:val="231F20"/>
                <w:spacing w:val="-6"/>
                <w:sz w:val="20"/>
              </w:rPr>
              <w:t xml:space="preserve"> </w:t>
            </w:r>
            <w:r>
              <w:rPr>
                <w:color w:val="231F20"/>
                <w:spacing w:val="-2"/>
                <w:sz w:val="20"/>
              </w:rPr>
              <w:t>Delhi</w:t>
            </w:r>
          </w:p>
        </w:tc>
        <w:tc>
          <w:tcPr>
            <w:tcW w:w="1565" w:type="dxa"/>
            <w:shd w:val="clear" w:color="auto" w:fill="F2DFD6"/>
          </w:tcPr>
          <w:p w:rsidR="0064085C" w:rsidRDefault="00726F1A">
            <w:pPr>
              <w:pStyle w:val="TableParagraph"/>
              <w:ind w:left="1" w:right="85"/>
              <w:jc w:val="center"/>
              <w:rPr>
                <w:sz w:val="20"/>
              </w:rPr>
            </w:pPr>
            <w:r>
              <w:rPr>
                <w:color w:val="231F20"/>
                <w:spacing w:val="-10"/>
                <w:sz w:val="20"/>
              </w:rPr>
              <w:t>0</w:t>
            </w:r>
          </w:p>
        </w:tc>
        <w:tc>
          <w:tcPr>
            <w:tcW w:w="1399" w:type="dxa"/>
            <w:shd w:val="clear" w:color="auto" w:fill="F2DFD6"/>
          </w:tcPr>
          <w:p w:rsidR="0064085C" w:rsidRDefault="00726F1A">
            <w:pPr>
              <w:pStyle w:val="TableParagraph"/>
              <w:ind w:left="12" w:right="2"/>
              <w:jc w:val="center"/>
              <w:rPr>
                <w:sz w:val="20"/>
              </w:rPr>
            </w:pPr>
            <w:r>
              <w:rPr>
                <w:color w:val="231F20"/>
                <w:spacing w:val="-10"/>
                <w:w w:val="70"/>
                <w:sz w:val="20"/>
              </w:rPr>
              <w:t>1</w:t>
            </w:r>
          </w:p>
        </w:tc>
        <w:tc>
          <w:tcPr>
            <w:tcW w:w="1616" w:type="dxa"/>
            <w:shd w:val="clear" w:color="auto" w:fill="F2DFD6"/>
          </w:tcPr>
          <w:p w:rsidR="0064085C" w:rsidRDefault="00726F1A">
            <w:pPr>
              <w:pStyle w:val="TableParagraph"/>
              <w:ind w:left="58" w:right="1"/>
              <w:jc w:val="center"/>
              <w:rPr>
                <w:sz w:val="20"/>
              </w:rPr>
            </w:pPr>
            <w:r>
              <w:rPr>
                <w:color w:val="231F20"/>
                <w:spacing w:val="-10"/>
                <w:w w:val="70"/>
                <w:sz w:val="20"/>
              </w:rPr>
              <w:t>1</w:t>
            </w:r>
          </w:p>
        </w:tc>
        <w:tc>
          <w:tcPr>
            <w:tcW w:w="1536" w:type="dxa"/>
            <w:shd w:val="clear" w:color="auto" w:fill="F2DFD6"/>
          </w:tcPr>
          <w:p w:rsidR="0064085C" w:rsidRDefault="00726F1A">
            <w:pPr>
              <w:pStyle w:val="TableParagraph"/>
              <w:ind w:left="1" w:right="32"/>
              <w:jc w:val="center"/>
              <w:rPr>
                <w:sz w:val="20"/>
              </w:rPr>
            </w:pPr>
            <w:r>
              <w:rPr>
                <w:color w:val="231F20"/>
                <w:spacing w:val="-10"/>
                <w:sz w:val="20"/>
              </w:rPr>
              <w:t>0</w:t>
            </w:r>
          </w:p>
        </w:tc>
      </w:tr>
      <w:tr w:rsidR="0064085C">
        <w:trPr>
          <w:trHeight w:val="328"/>
        </w:trPr>
        <w:tc>
          <w:tcPr>
            <w:tcW w:w="4425" w:type="dxa"/>
            <w:shd w:val="clear" w:color="auto" w:fill="FAF2EE"/>
          </w:tcPr>
          <w:p w:rsidR="0064085C" w:rsidRDefault="00726F1A">
            <w:pPr>
              <w:pStyle w:val="TableParagraph"/>
              <w:ind w:left="57"/>
              <w:rPr>
                <w:sz w:val="20"/>
              </w:rPr>
            </w:pPr>
            <w:r>
              <w:rPr>
                <w:color w:val="231F20"/>
                <w:sz w:val="20"/>
              </w:rPr>
              <w:t>South</w:t>
            </w:r>
            <w:r>
              <w:rPr>
                <w:color w:val="231F20"/>
                <w:spacing w:val="-4"/>
                <w:sz w:val="20"/>
              </w:rPr>
              <w:t xml:space="preserve"> </w:t>
            </w:r>
            <w:r>
              <w:rPr>
                <w:color w:val="231F20"/>
                <w:sz w:val="20"/>
              </w:rPr>
              <w:t>District</w:t>
            </w:r>
            <w:r>
              <w:rPr>
                <w:color w:val="231F20"/>
                <w:spacing w:val="-4"/>
                <w:sz w:val="20"/>
              </w:rPr>
              <w:t xml:space="preserve"> </w:t>
            </w:r>
            <w:r>
              <w:rPr>
                <w:color w:val="231F20"/>
                <w:sz w:val="20"/>
              </w:rPr>
              <w:t>&amp;</w:t>
            </w:r>
            <w:r>
              <w:rPr>
                <w:color w:val="231F20"/>
                <w:spacing w:val="-4"/>
                <w:sz w:val="20"/>
              </w:rPr>
              <w:t xml:space="preserve"> </w:t>
            </w:r>
            <w:r>
              <w:rPr>
                <w:color w:val="231F20"/>
                <w:sz w:val="20"/>
              </w:rPr>
              <w:t>Sessions</w:t>
            </w:r>
            <w:r>
              <w:rPr>
                <w:color w:val="231F20"/>
                <w:spacing w:val="-4"/>
                <w:sz w:val="20"/>
              </w:rPr>
              <w:t xml:space="preserve"> </w:t>
            </w:r>
            <w:r>
              <w:rPr>
                <w:color w:val="231F20"/>
                <w:sz w:val="20"/>
              </w:rPr>
              <w:t>Court,</w:t>
            </w:r>
            <w:r>
              <w:rPr>
                <w:color w:val="231F20"/>
                <w:spacing w:val="-4"/>
                <w:sz w:val="20"/>
              </w:rPr>
              <w:t xml:space="preserve"> </w:t>
            </w:r>
            <w:r>
              <w:rPr>
                <w:color w:val="231F20"/>
                <w:sz w:val="20"/>
              </w:rPr>
              <w:t>Saket,</w:t>
            </w:r>
            <w:r>
              <w:rPr>
                <w:color w:val="231F20"/>
                <w:spacing w:val="-4"/>
                <w:sz w:val="20"/>
              </w:rPr>
              <w:t xml:space="preserve"> Delhi</w:t>
            </w:r>
          </w:p>
        </w:tc>
        <w:tc>
          <w:tcPr>
            <w:tcW w:w="1565" w:type="dxa"/>
            <w:shd w:val="clear" w:color="auto" w:fill="FAF2EE"/>
          </w:tcPr>
          <w:p w:rsidR="0064085C" w:rsidRDefault="00726F1A">
            <w:pPr>
              <w:pStyle w:val="TableParagraph"/>
              <w:ind w:left="1" w:right="85"/>
              <w:jc w:val="center"/>
              <w:rPr>
                <w:sz w:val="20"/>
              </w:rPr>
            </w:pPr>
            <w:r>
              <w:rPr>
                <w:color w:val="231F20"/>
                <w:spacing w:val="-10"/>
                <w:sz w:val="20"/>
              </w:rPr>
              <w:t>0</w:t>
            </w:r>
          </w:p>
        </w:tc>
        <w:tc>
          <w:tcPr>
            <w:tcW w:w="1399" w:type="dxa"/>
            <w:shd w:val="clear" w:color="auto" w:fill="FAF2EE"/>
          </w:tcPr>
          <w:p w:rsidR="0064085C" w:rsidRDefault="00726F1A">
            <w:pPr>
              <w:pStyle w:val="TableParagraph"/>
              <w:ind w:left="12" w:right="2"/>
              <w:jc w:val="center"/>
              <w:rPr>
                <w:sz w:val="20"/>
              </w:rPr>
            </w:pPr>
            <w:r>
              <w:rPr>
                <w:color w:val="231F20"/>
                <w:spacing w:val="-10"/>
                <w:w w:val="70"/>
                <w:sz w:val="20"/>
              </w:rPr>
              <w:t>1</w:t>
            </w:r>
          </w:p>
        </w:tc>
        <w:tc>
          <w:tcPr>
            <w:tcW w:w="1616" w:type="dxa"/>
            <w:shd w:val="clear" w:color="auto" w:fill="FAF2EE"/>
          </w:tcPr>
          <w:p w:rsidR="0064085C" w:rsidRDefault="00726F1A">
            <w:pPr>
              <w:pStyle w:val="TableParagraph"/>
              <w:ind w:left="58" w:right="2"/>
              <w:jc w:val="center"/>
              <w:rPr>
                <w:sz w:val="20"/>
              </w:rPr>
            </w:pPr>
            <w:r>
              <w:rPr>
                <w:color w:val="231F20"/>
                <w:spacing w:val="-10"/>
                <w:sz w:val="20"/>
              </w:rPr>
              <w:t>0</w:t>
            </w:r>
          </w:p>
        </w:tc>
        <w:tc>
          <w:tcPr>
            <w:tcW w:w="1536" w:type="dxa"/>
            <w:shd w:val="clear" w:color="auto" w:fill="FAF2EE"/>
          </w:tcPr>
          <w:p w:rsidR="0064085C" w:rsidRDefault="00726F1A">
            <w:pPr>
              <w:pStyle w:val="TableParagraph"/>
              <w:ind w:left="1" w:right="32"/>
              <w:jc w:val="center"/>
              <w:rPr>
                <w:sz w:val="20"/>
              </w:rPr>
            </w:pPr>
            <w:r>
              <w:rPr>
                <w:color w:val="231F20"/>
                <w:spacing w:val="-10"/>
                <w:w w:val="70"/>
                <w:sz w:val="20"/>
              </w:rPr>
              <w:t>1</w:t>
            </w:r>
          </w:p>
        </w:tc>
      </w:tr>
      <w:tr w:rsidR="0064085C">
        <w:trPr>
          <w:trHeight w:val="588"/>
        </w:trPr>
        <w:tc>
          <w:tcPr>
            <w:tcW w:w="4425" w:type="dxa"/>
            <w:shd w:val="clear" w:color="auto" w:fill="F2DFD6"/>
          </w:tcPr>
          <w:p w:rsidR="0064085C" w:rsidRDefault="00726F1A">
            <w:pPr>
              <w:pStyle w:val="TableParagraph"/>
              <w:spacing w:before="26" w:line="260" w:lineRule="atLeast"/>
              <w:ind w:left="57"/>
              <w:rPr>
                <w:sz w:val="20"/>
              </w:rPr>
            </w:pPr>
            <w:r>
              <w:rPr>
                <w:color w:val="231F20"/>
                <w:sz w:val="20"/>
              </w:rPr>
              <w:t>Chief Judicial Magistrate/Judicial Magistrate, Jalandhar, Punjab</w:t>
            </w:r>
          </w:p>
        </w:tc>
        <w:tc>
          <w:tcPr>
            <w:tcW w:w="1565" w:type="dxa"/>
            <w:shd w:val="clear" w:color="auto" w:fill="F2DFD6"/>
          </w:tcPr>
          <w:p w:rsidR="0064085C" w:rsidRDefault="00726F1A">
            <w:pPr>
              <w:pStyle w:val="TableParagraph"/>
              <w:ind w:left="1" w:right="85"/>
              <w:jc w:val="center"/>
              <w:rPr>
                <w:sz w:val="20"/>
              </w:rPr>
            </w:pPr>
            <w:r>
              <w:rPr>
                <w:color w:val="231F20"/>
                <w:spacing w:val="-10"/>
                <w:sz w:val="20"/>
              </w:rPr>
              <w:t>3</w:t>
            </w:r>
          </w:p>
        </w:tc>
        <w:tc>
          <w:tcPr>
            <w:tcW w:w="1399" w:type="dxa"/>
            <w:shd w:val="clear" w:color="auto" w:fill="F2DFD6"/>
          </w:tcPr>
          <w:p w:rsidR="0064085C" w:rsidRDefault="00726F1A">
            <w:pPr>
              <w:pStyle w:val="TableParagraph"/>
              <w:ind w:left="12" w:right="2"/>
              <w:jc w:val="center"/>
              <w:rPr>
                <w:sz w:val="20"/>
              </w:rPr>
            </w:pPr>
            <w:r>
              <w:rPr>
                <w:color w:val="231F20"/>
                <w:spacing w:val="-10"/>
                <w:sz w:val="20"/>
              </w:rPr>
              <w:t>2</w:t>
            </w:r>
          </w:p>
        </w:tc>
        <w:tc>
          <w:tcPr>
            <w:tcW w:w="1616" w:type="dxa"/>
            <w:shd w:val="clear" w:color="auto" w:fill="F2DFD6"/>
          </w:tcPr>
          <w:p w:rsidR="0064085C" w:rsidRDefault="00726F1A">
            <w:pPr>
              <w:pStyle w:val="TableParagraph"/>
              <w:ind w:left="58" w:right="1"/>
              <w:jc w:val="center"/>
              <w:rPr>
                <w:sz w:val="20"/>
              </w:rPr>
            </w:pPr>
            <w:r>
              <w:rPr>
                <w:color w:val="231F20"/>
                <w:spacing w:val="-10"/>
                <w:sz w:val="20"/>
              </w:rPr>
              <w:t>0</w:t>
            </w:r>
          </w:p>
        </w:tc>
        <w:tc>
          <w:tcPr>
            <w:tcW w:w="1536" w:type="dxa"/>
            <w:shd w:val="clear" w:color="auto" w:fill="F2DFD6"/>
          </w:tcPr>
          <w:p w:rsidR="0064085C" w:rsidRDefault="00726F1A">
            <w:pPr>
              <w:pStyle w:val="TableParagraph"/>
              <w:ind w:left="1" w:right="32"/>
              <w:jc w:val="center"/>
              <w:rPr>
                <w:sz w:val="20"/>
              </w:rPr>
            </w:pPr>
            <w:r>
              <w:rPr>
                <w:color w:val="231F20"/>
                <w:spacing w:val="-10"/>
                <w:sz w:val="20"/>
              </w:rPr>
              <w:t>5</w:t>
            </w:r>
          </w:p>
        </w:tc>
      </w:tr>
      <w:tr w:rsidR="0064085C">
        <w:trPr>
          <w:trHeight w:val="328"/>
        </w:trPr>
        <w:tc>
          <w:tcPr>
            <w:tcW w:w="4425" w:type="dxa"/>
            <w:shd w:val="clear" w:color="auto" w:fill="FAF2EE"/>
          </w:tcPr>
          <w:p w:rsidR="0064085C" w:rsidRDefault="00726F1A">
            <w:pPr>
              <w:pStyle w:val="TableParagraph"/>
              <w:spacing w:before="55"/>
              <w:ind w:left="57"/>
              <w:rPr>
                <w:sz w:val="20"/>
              </w:rPr>
            </w:pPr>
            <w:r>
              <w:rPr>
                <w:color w:val="231F20"/>
                <w:sz w:val="20"/>
              </w:rPr>
              <w:t>Judicial</w:t>
            </w:r>
            <w:r>
              <w:rPr>
                <w:color w:val="231F20"/>
                <w:spacing w:val="-10"/>
                <w:sz w:val="20"/>
              </w:rPr>
              <w:t xml:space="preserve"> </w:t>
            </w:r>
            <w:r>
              <w:rPr>
                <w:color w:val="231F20"/>
                <w:sz w:val="20"/>
              </w:rPr>
              <w:t>Magistrate,</w:t>
            </w:r>
            <w:r>
              <w:rPr>
                <w:color w:val="231F20"/>
                <w:spacing w:val="-9"/>
                <w:sz w:val="20"/>
              </w:rPr>
              <w:t xml:space="preserve"> </w:t>
            </w:r>
            <w:r>
              <w:rPr>
                <w:color w:val="231F20"/>
                <w:sz w:val="20"/>
              </w:rPr>
              <w:t>Mansa,</w:t>
            </w:r>
            <w:r>
              <w:rPr>
                <w:color w:val="231F20"/>
                <w:spacing w:val="-9"/>
                <w:sz w:val="20"/>
              </w:rPr>
              <w:t xml:space="preserve"> </w:t>
            </w:r>
            <w:r>
              <w:rPr>
                <w:color w:val="231F20"/>
                <w:spacing w:val="-2"/>
                <w:sz w:val="20"/>
              </w:rPr>
              <w:t>Punjab</w:t>
            </w:r>
          </w:p>
        </w:tc>
        <w:tc>
          <w:tcPr>
            <w:tcW w:w="1565" w:type="dxa"/>
            <w:shd w:val="clear" w:color="auto" w:fill="FAF2EE"/>
          </w:tcPr>
          <w:p w:rsidR="0064085C" w:rsidRDefault="00726F1A">
            <w:pPr>
              <w:pStyle w:val="TableParagraph"/>
              <w:spacing w:before="55"/>
              <w:ind w:left="1" w:right="85"/>
              <w:jc w:val="center"/>
              <w:rPr>
                <w:sz w:val="20"/>
              </w:rPr>
            </w:pPr>
            <w:r>
              <w:rPr>
                <w:color w:val="231F20"/>
                <w:spacing w:val="-10"/>
                <w:sz w:val="20"/>
              </w:rPr>
              <w:t>0</w:t>
            </w:r>
          </w:p>
        </w:tc>
        <w:tc>
          <w:tcPr>
            <w:tcW w:w="1399" w:type="dxa"/>
            <w:shd w:val="clear" w:color="auto" w:fill="FAF2EE"/>
          </w:tcPr>
          <w:p w:rsidR="0064085C" w:rsidRDefault="00726F1A">
            <w:pPr>
              <w:pStyle w:val="TableParagraph"/>
              <w:spacing w:before="55"/>
              <w:ind w:left="12" w:right="2"/>
              <w:jc w:val="center"/>
              <w:rPr>
                <w:sz w:val="20"/>
              </w:rPr>
            </w:pPr>
            <w:r>
              <w:rPr>
                <w:color w:val="231F20"/>
                <w:spacing w:val="-10"/>
                <w:w w:val="70"/>
                <w:sz w:val="20"/>
              </w:rPr>
              <w:t>1</w:t>
            </w:r>
          </w:p>
        </w:tc>
        <w:tc>
          <w:tcPr>
            <w:tcW w:w="1616" w:type="dxa"/>
            <w:shd w:val="clear" w:color="auto" w:fill="FAF2EE"/>
          </w:tcPr>
          <w:p w:rsidR="0064085C" w:rsidRDefault="00726F1A">
            <w:pPr>
              <w:pStyle w:val="TableParagraph"/>
              <w:spacing w:before="55"/>
              <w:ind w:left="58" w:right="1"/>
              <w:jc w:val="center"/>
              <w:rPr>
                <w:sz w:val="20"/>
              </w:rPr>
            </w:pPr>
            <w:r>
              <w:rPr>
                <w:color w:val="231F20"/>
                <w:spacing w:val="-10"/>
                <w:sz w:val="20"/>
              </w:rPr>
              <w:t>0</w:t>
            </w:r>
          </w:p>
        </w:tc>
        <w:tc>
          <w:tcPr>
            <w:tcW w:w="1536" w:type="dxa"/>
            <w:shd w:val="clear" w:color="auto" w:fill="FAF2EE"/>
          </w:tcPr>
          <w:p w:rsidR="0064085C" w:rsidRDefault="00726F1A">
            <w:pPr>
              <w:pStyle w:val="TableParagraph"/>
              <w:spacing w:before="55"/>
              <w:ind w:left="1" w:right="32"/>
              <w:jc w:val="center"/>
              <w:rPr>
                <w:sz w:val="20"/>
              </w:rPr>
            </w:pPr>
            <w:r>
              <w:rPr>
                <w:color w:val="231F20"/>
                <w:spacing w:val="-10"/>
                <w:w w:val="70"/>
                <w:sz w:val="20"/>
              </w:rPr>
              <w:t>1</w:t>
            </w:r>
          </w:p>
        </w:tc>
      </w:tr>
      <w:tr w:rsidR="0064085C">
        <w:trPr>
          <w:trHeight w:val="328"/>
        </w:trPr>
        <w:tc>
          <w:tcPr>
            <w:tcW w:w="4425" w:type="dxa"/>
            <w:shd w:val="clear" w:color="auto" w:fill="F2DFD6"/>
          </w:tcPr>
          <w:p w:rsidR="0064085C" w:rsidRDefault="00726F1A">
            <w:pPr>
              <w:pStyle w:val="TableParagraph"/>
              <w:spacing w:before="55"/>
              <w:ind w:left="57"/>
              <w:rPr>
                <w:sz w:val="20"/>
              </w:rPr>
            </w:pPr>
            <w:r>
              <w:rPr>
                <w:color w:val="231F20"/>
                <w:sz w:val="20"/>
              </w:rPr>
              <w:t>Judicial</w:t>
            </w:r>
            <w:r>
              <w:rPr>
                <w:color w:val="231F20"/>
                <w:spacing w:val="-2"/>
                <w:sz w:val="20"/>
              </w:rPr>
              <w:t xml:space="preserve"> </w:t>
            </w:r>
            <w:r>
              <w:rPr>
                <w:color w:val="231F20"/>
                <w:sz w:val="20"/>
              </w:rPr>
              <w:t>Magistrate,</w:t>
            </w:r>
            <w:r>
              <w:rPr>
                <w:color w:val="231F20"/>
                <w:spacing w:val="-1"/>
                <w:sz w:val="20"/>
              </w:rPr>
              <w:t xml:space="preserve"> </w:t>
            </w:r>
            <w:r>
              <w:rPr>
                <w:color w:val="231F20"/>
                <w:sz w:val="20"/>
              </w:rPr>
              <w:t>Gurugram,</w:t>
            </w:r>
            <w:r>
              <w:rPr>
                <w:color w:val="231F20"/>
                <w:spacing w:val="-2"/>
                <w:sz w:val="20"/>
              </w:rPr>
              <w:t xml:space="preserve"> Haryana</w:t>
            </w:r>
          </w:p>
        </w:tc>
        <w:tc>
          <w:tcPr>
            <w:tcW w:w="1565" w:type="dxa"/>
            <w:shd w:val="clear" w:color="auto" w:fill="F2DFD6"/>
          </w:tcPr>
          <w:p w:rsidR="0064085C" w:rsidRDefault="00726F1A">
            <w:pPr>
              <w:pStyle w:val="TableParagraph"/>
              <w:spacing w:before="55"/>
              <w:ind w:left="1" w:right="85"/>
              <w:jc w:val="center"/>
              <w:rPr>
                <w:sz w:val="20"/>
              </w:rPr>
            </w:pPr>
            <w:r>
              <w:rPr>
                <w:color w:val="231F20"/>
                <w:spacing w:val="-10"/>
                <w:sz w:val="20"/>
              </w:rPr>
              <w:t>0</w:t>
            </w:r>
          </w:p>
        </w:tc>
        <w:tc>
          <w:tcPr>
            <w:tcW w:w="1399" w:type="dxa"/>
            <w:shd w:val="clear" w:color="auto" w:fill="F2DFD6"/>
          </w:tcPr>
          <w:p w:rsidR="0064085C" w:rsidRDefault="00726F1A">
            <w:pPr>
              <w:pStyle w:val="TableParagraph"/>
              <w:spacing w:before="55"/>
              <w:ind w:left="12" w:right="1"/>
              <w:jc w:val="center"/>
              <w:rPr>
                <w:sz w:val="20"/>
              </w:rPr>
            </w:pPr>
            <w:r>
              <w:rPr>
                <w:color w:val="231F20"/>
                <w:spacing w:val="-10"/>
                <w:sz w:val="20"/>
              </w:rPr>
              <w:t>9</w:t>
            </w:r>
          </w:p>
        </w:tc>
        <w:tc>
          <w:tcPr>
            <w:tcW w:w="1616" w:type="dxa"/>
            <w:shd w:val="clear" w:color="auto" w:fill="F2DFD6"/>
          </w:tcPr>
          <w:p w:rsidR="0064085C" w:rsidRDefault="00726F1A">
            <w:pPr>
              <w:pStyle w:val="TableParagraph"/>
              <w:spacing w:before="55"/>
              <w:ind w:left="58" w:right="1"/>
              <w:jc w:val="center"/>
              <w:rPr>
                <w:sz w:val="20"/>
              </w:rPr>
            </w:pPr>
            <w:r>
              <w:rPr>
                <w:color w:val="231F20"/>
                <w:spacing w:val="-10"/>
                <w:sz w:val="20"/>
              </w:rPr>
              <w:t>0</w:t>
            </w:r>
          </w:p>
        </w:tc>
        <w:tc>
          <w:tcPr>
            <w:tcW w:w="1536" w:type="dxa"/>
            <w:shd w:val="clear" w:color="auto" w:fill="F2DFD6"/>
          </w:tcPr>
          <w:p w:rsidR="0064085C" w:rsidRDefault="00726F1A">
            <w:pPr>
              <w:pStyle w:val="TableParagraph"/>
              <w:spacing w:before="55"/>
              <w:ind w:left="1" w:right="32"/>
              <w:jc w:val="center"/>
              <w:rPr>
                <w:sz w:val="20"/>
              </w:rPr>
            </w:pPr>
            <w:r>
              <w:rPr>
                <w:color w:val="231F20"/>
                <w:spacing w:val="-10"/>
                <w:sz w:val="20"/>
              </w:rPr>
              <w:t>9</w:t>
            </w:r>
          </w:p>
        </w:tc>
      </w:tr>
      <w:tr w:rsidR="0064085C">
        <w:trPr>
          <w:trHeight w:val="328"/>
        </w:trPr>
        <w:tc>
          <w:tcPr>
            <w:tcW w:w="4425" w:type="dxa"/>
            <w:shd w:val="clear" w:color="auto" w:fill="FAF2EE"/>
          </w:tcPr>
          <w:p w:rsidR="0064085C" w:rsidRDefault="00726F1A">
            <w:pPr>
              <w:pStyle w:val="TableParagraph"/>
              <w:spacing w:before="55"/>
              <w:ind w:left="57"/>
              <w:rPr>
                <w:sz w:val="20"/>
              </w:rPr>
            </w:pPr>
            <w:r>
              <w:rPr>
                <w:color w:val="231F20"/>
                <w:sz w:val="20"/>
              </w:rPr>
              <w:t>Judicial</w:t>
            </w:r>
            <w:r>
              <w:rPr>
                <w:color w:val="231F20"/>
                <w:spacing w:val="2"/>
                <w:sz w:val="20"/>
              </w:rPr>
              <w:t xml:space="preserve"> </w:t>
            </w:r>
            <w:r>
              <w:rPr>
                <w:color w:val="231F20"/>
                <w:sz w:val="20"/>
              </w:rPr>
              <w:t>Magistrate,</w:t>
            </w:r>
            <w:r>
              <w:rPr>
                <w:color w:val="231F20"/>
                <w:spacing w:val="3"/>
                <w:sz w:val="20"/>
              </w:rPr>
              <w:t xml:space="preserve"> </w:t>
            </w:r>
            <w:r>
              <w:rPr>
                <w:color w:val="231F20"/>
                <w:sz w:val="20"/>
              </w:rPr>
              <w:t>Karnal,</w:t>
            </w:r>
            <w:r>
              <w:rPr>
                <w:color w:val="231F20"/>
                <w:spacing w:val="2"/>
                <w:sz w:val="20"/>
              </w:rPr>
              <w:t xml:space="preserve"> </w:t>
            </w:r>
            <w:r>
              <w:rPr>
                <w:color w:val="231F20"/>
                <w:spacing w:val="-2"/>
                <w:sz w:val="20"/>
              </w:rPr>
              <w:t>Haryana</w:t>
            </w:r>
          </w:p>
        </w:tc>
        <w:tc>
          <w:tcPr>
            <w:tcW w:w="1565" w:type="dxa"/>
            <w:shd w:val="clear" w:color="auto" w:fill="FAF2EE"/>
          </w:tcPr>
          <w:p w:rsidR="0064085C" w:rsidRDefault="00726F1A">
            <w:pPr>
              <w:pStyle w:val="TableParagraph"/>
              <w:spacing w:before="55"/>
              <w:ind w:left="1" w:right="85"/>
              <w:jc w:val="center"/>
              <w:rPr>
                <w:sz w:val="20"/>
              </w:rPr>
            </w:pPr>
            <w:r>
              <w:rPr>
                <w:color w:val="231F20"/>
                <w:spacing w:val="-10"/>
                <w:sz w:val="20"/>
              </w:rPr>
              <w:t>0</w:t>
            </w:r>
          </w:p>
        </w:tc>
        <w:tc>
          <w:tcPr>
            <w:tcW w:w="1399" w:type="dxa"/>
            <w:shd w:val="clear" w:color="auto" w:fill="FAF2EE"/>
          </w:tcPr>
          <w:p w:rsidR="0064085C" w:rsidRDefault="00726F1A">
            <w:pPr>
              <w:pStyle w:val="TableParagraph"/>
              <w:spacing w:before="55"/>
              <w:ind w:left="12" w:right="2"/>
              <w:jc w:val="center"/>
              <w:rPr>
                <w:sz w:val="20"/>
              </w:rPr>
            </w:pPr>
            <w:r>
              <w:rPr>
                <w:color w:val="231F20"/>
                <w:spacing w:val="-10"/>
                <w:w w:val="70"/>
                <w:sz w:val="20"/>
              </w:rPr>
              <w:t>1</w:t>
            </w:r>
          </w:p>
        </w:tc>
        <w:tc>
          <w:tcPr>
            <w:tcW w:w="1616" w:type="dxa"/>
            <w:shd w:val="clear" w:color="auto" w:fill="FAF2EE"/>
          </w:tcPr>
          <w:p w:rsidR="0064085C" w:rsidRDefault="00726F1A">
            <w:pPr>
              <w:pStyle w:val="TableParagraph"/>
              <w:spacing w:before="55"/>
              <w:ind w:left="58" w:right="1"/>
              <w:jc w:val="center"/>
              <w:rPr>
                <w:sz w:val="20"/>
              </w:rPr>
            </w:pPr>
            <w:r>
              <w:rPr>
                <w:color w:val="231F20"/>
                <w:spacing w:val="-10"/>
                <w:sz w:val="20"/>
              </w:rPr>
              <w:t>0</w:t>
            </w:r>
          </w:p>
        </w:tc>
        <w:tc>
          <w:tcPr>
            <w:tcW w:w="1536" w:type="dxa"/>
            <w:shd w:val="clear" w:color="auto" w:fill="FAF2EE"/>
          </w:tcPr>
          <w:p w:rsidR="0064085C" w:rsidRDefault="00726F1A">
            <w:pPr>
              <w:pStyle w:val="TableParagraph"/>
              <w:spacing w:before="55"/>
              <w:ind w:left="1" w:right="32"/>
              <w:jc w:val="center"/>
              <w:rPr>
                <w:sz w:val="20"/>
              </w:rPr>
            </w:pPr>
            <w:r>
              <w:rPr>
                <w:color w:val="231F20"/>
                <w:spacing w:val="-10"/>
                <w:w w:val="70"/>
                <w:sz w:val="20"/>
              </w:rPr>
              <w:t>1</w:t>
            </w:r>
          </w:p>
        </w:tc>
      </w:tr>
      <w:tr w:rsidR="0064085C">
        <w:trPr>
          <w:trHeight w:val="328"/>
        </w:trPr>
        <w:tc>
          <w:tcPr>
            <w:tcW w:w="4425" w:type="dxa"/>
            <w:shd w:val="clear" w:color="auto" w:fill="F2DFD6"/>
          </w:tcPr>
          <w:p w:rsidR="0064085C" w:rsidRDefault="00726F1A">
            <w:pPr>
              <w:pStyle w:val="TableParagraph"/>
              <w:spacing w:before="55"/>
              <w:ind w:left="57"/>
              <w:rPr>
                <w:sz w:val="20"/>
              </w:rPr>
            </w:pPr>
            <w:r>
              <w:rPr>
                <w:color w:val="231F20"/>
                <w:sz w:val="20"/>
              </w:rPr>
              <w:t xml:space="preserve">Metropolitan Magistrate, Bandra, </w:t>
            </w:r>
            <w:r>
              <w:rPr>
                <w:color w:val="231F20"/>
                <w:spacing w:val="-2"/>
                <w:sz w:val="20"/>
              </w:rPr>
              <w:t>Mumbai</w:t>
            </w:r>
          </w:p>
        </w:tc>
        <w:tc>
          <w:tcPr>
            <w:tcW w:w="1565" w:type="dxa"/>
            <w:shd w:val="clear" w:color="auto" w:fill="F2DFD6"/>
          </w:tcPr>
          <w:p w:rsidR="0064085C" w:rsidRDefault="00726F1A">
            <w:pPr>
              <w:pStyle w:val="TableParagraph"/>
              <w:spacing w:before="55"/>
              <w:ind w:left="1" w:right="85"/>
              <w:jc w:val="center"/>
              <w:rPr>
                <w:sz w:val="20"/>
              </w:rPr>
            </w:pPr>
            <w:r>
              <w:rPr>
                <w:color w:val="231F20"/>
                <w:spacing w:val="-10"/>
                <w:sz w:val="20"/>
              </w:rPr>
              <w:t>0</w:t>
            </w:r>
          </w:p>
        </w:tc>
        <w:tc>
          <w:tcPr>
            <w:tcW w:w="1399" w:type="dxa"/>
            <w:shd w:val="clear" w:color="auto" w:fill="F2DFD6"/>
          </w:tcPr>
          <w:p w:rsidR="0064085C" w:rsidRDefault="00726F1A">
            <w:pPr>
              <w:pStyle w:val="TableParagraph"/>
              <w:spacing w:before="55"/>
              <w:ind w:left="12" w:right="2"/>
              <w:jc w:val="center"/>
              <w:rPr>
                <w:sz w:val="20"/>
              </w:rPr>
            </w:pPr>
            <w:r>
              <w:rPr>
                <w:color w:val="231F20"/>
                <w:spacing w:val="-10"/>
                <w:sz w:val="20"/>
              </w:rPr>
              <w:t>2</w:t>
            </w:r>
          </w:p>
        </w:tc>
        <w:tc>
          <w:tcPr>
            <w:tcW w:w="1616" w:type="dxa"/>
            <w:shd w:val="clear" w:color="auto" w:fill="F2DFD6"/>
          </w:tcPr>
          <w:p w:rsidR="0064085C" w:rsidRDefault="00726F1A">
            <w:pPr>
              <w:pStyle w:val="TableParagraph"/>
              <w:spacing w:before="55"/>
              <w:ind w:left="58" w:right="1"/>
              <w:jc w:val="center"/>
              <w:rPr>
                <w:sz w:val="20"/>
              </w:rPr>
            </w:pPr>
            <w:r>
              <w:rPr>
                <w:color w:val="231F20"/>
                <w:spacing w:val="-10"/>
                <w:w w:val="70"/>
                <w:sz w:val="20"/>
              </w:rPr>
              <w:t>1</w:t>
            </w:r>
          </w:p>
        </w:tc>
        <w:tc>
          <w:tcPr>
            <w:tcW w:w="1536" w:type="dxa"/>
            <w:shd w:val="clear" w:color="auto" w:fill="F2DFD6"/>
          </w:tcPr>
          <w:p w:rsidR="0064085C" w:rsidRDefault="00726F1A">
            <w:pPr>
              <w:pStyle w:val="TableParagraph"/>
              <w:spacing w:before="55"/>
              <w:ind w:left="2" w:right="32"/>
              <w:jc w:val="center"/>
              <w:rPr>
                <w:sz w:val="20"/>
              </w:rPr>
            </w:pPr>
            <w:r>
              <w:rPr>
                <w:color w:val="231F20"/>
                <w:spacing w:val="-10"/>
                <w:w w:val="70"/>
                <w:sz w:val="20"/>
              </w:rPr>
              <w:t>1</w:t>
            </w:r>
          </w:p>
        </w:tc>
      </w:tr>
      <w:tr w:rsidR="0064085C">
        <w:trPr>
          <w:trHeight w:val="323"/>
        </w:trPr>
        <w:tc>
          <w:tcPr>
            <w:tcW w:w="4425" w:type="dxa"/>
            <w:tcBorders>
              <w:bottom w:val="single" w:sz="4" w:space="0" w:color="231F20"/>
            </w:tcBorders>
            <w:shd w:val="clear" w:color="auto" w:fill="FAF2EE"/>
          </w:tcPr>
          <w:p w:rsidR="0064085C" w:rsidRDefault="00726F1A">
            <w:pPr>
              <w:pStyle w:val="TableParagraph"/>
              <w:spacing w:before="55"/>
              <w:ind w:left="57"/>
              <w:rPr>
                <w:sz w:val="20"/>
              </w:rPr>
            </w:pPr>
            <w:r>
              <w:rPr>
                <w:color w:val="231F20"/>
                <w:sz w:val="20"/>
              </w:rPr>
              <w:t>Metropolitan</w:t>
            </w:r>
            <w:r>
              <w:rPr>
                <w:color w:val="231F20"/>
                <w:spacing w:val="6"/>
                <w:sz w:val="20"/>
              </w:rPr>
              <w:t xml:space="preserve"> </w:t>
            </w:r>
            <w:r>
              <w:rPr>
                <w:color w:val="231F20"/>
                <w:sz w:val="20"/>
              </w:rPr>
              <w:t>Magistrate,</w:t>
            </w:r>
            <w:r>
              <w:rPr>
                <w:color w:val="231F20"/>
                <w:spacing w:val="7"/>
                <w:sz w:val="20"/>
              </w:rPr>
              <w:t xml:space="preserve"> </w:t>
            </w:r>
            <w:r>
              <w:rPr>
                <w:color w:val="231F20"/>
                <w:spacing w:val="-2"/>
                <w:sz w:val="20"/>
              </w:rPr>
              <w:t>Chandigarh</w:t>
            </w:r>
          </w:p>
        </w:tc>
        <w:tc>
          <w:tcPr>
            <w:tcW w:w="1565" w:type="dxa"/>
            <w:tcBorders>
              <w:bottom w:val="single" w:sz="4" w:space="0" w:color="231F20"/>
            </w:tcBorders>
            <w:shd w:val="clear" w:color="auto" w:fill="FAF2EE"/>
          </w:tcPr>
          <w:p w:rsidR="0064085C" w:rsidRDefault="00726F1A">
            <w:pPr>
              <w:pStyle w:val="TableParagraph"/>
              <w:spacing w:before="55"/>
              <w:ind w:left="2" w:right="85"/>
              <w:jc w:val="center"/>
              <w:rPr>
                <w:sz w:val="20"/>
              </w:rPr>
            </w:pPr>
            <w:r>
              <w:rPr>
                <w:color w:val="231F20"/>
                <w:spacing w:val="-10"/>
                <w:sz w:val="20"/>
              </w:rPr>
              <w:t>2</w:t>
            </w:r>
          </w:p>
        </w:tc>
        <w:tc>
          <w:tcPr>
            <w:tcW w:w="1399" w:type="dxa"/>
            <w:tcBorders>
              <w:bottom w:val="single" w:sz="4" w:space="0" w:color="231F20"/>
            </w:tcBorders>
            <w:shd w:val="clear" w:color="auto" w:fill="FAF2EE"/>
          </w:tcPr>
          <w:p w:rsidR="0064085C" w:rsidRDefault="00726F1A">
            <w:pPr>
              <w:pStyle w:val="TableParagraph"/>
              <w:spacing w:before="55"/>
              <w:ind w:left="12" w:right="1"/>
              <w:jc w:val="center"/>
              <w:rPr>
                <w:sz w:val="20"/>
              </w:rPr>
            </w:pPr>
            <w:r>
              <w:rPr>
                <w:color w:val="231F20"/>
                <w:spacing w:val="-10"/>
                <w:sz w:val="20"/>
              </w:rPr>
              <w:t>0</w:t>
            </w:r>
          </w:p>
        </w:tc>
        <w:tc>
          <w:tcPr>
            <w:tcW w:w="1616" w:type="dxa"/>
            <w:tcBorders>
              <w:bottom w:val="single" w:sz="4" w:space="0" w:color="231F20"/>
            </w:tcBorders>
            <w:shd w:val="clear" w:color="auto" w:fill="FAF2EE"/>
          </w:tcPr>
          <w:p w:rsidR="0064085C" w:rsidRDefault="00726F1A">
            <w:pPr>
              <w:pStyle w:val="TableParagraph"/>
              <w:spacing w:before="55"/>
              <w:ind w:left="58"/>
              <w:jc w:val="center"/>
              <w:rPr>
                <w:sz w:val="20"/>
              </w:rPr>
            </w:pPr>
            <w:r>
              <w:rPr>
                <w:color w:val="231F20"/>
                <w:spacing w:val="-10"/>
                <w:sz w:val="20"/>
              </w:rPr>
              <w:t>0</w:t>
            </w:r>
          </w:p>
        </w:tc>
        <w:tc>
          <w:tcPr>
            <w:tcW w:w="1536" w:type="dxa"/>
            <w:tcBorders>
              <w:bottom w:val="single" w:sz="4" w:space="0" w:color="231F20"/>
            </w:tcBorders>
            <w:shd w:val="clear" w:color="auto" w:fill="FAF2EE"/>
          </w:tcPr>
          <w:p w:rsidR="0064085C" w:rsidRDefault="00726F1A">
            <w:pPr>
              <w:pStyle w:val="TableParagraph"/>
              <w:spacing w:before="55"/>
              <w:ind w:left="2" w:right="32"/>
              <w:jc w:val="center"/>
              <w:rPr>
                <w:sz w:val="20"/>
              </w:rPr>
            </w:pPr>
            <w:r>
              <w:rPr>
                <w:color w:val="231F20"/>
                <w:spacing w:val="-10"/>
                <w:sz w:val="20"/>
              </w:rPr>
              <w:t>2</w:t>
            </w:r>
          </w:p>
        </w:tc>
      </w:tr>
      <w:tr w:rsidR="0064085C" w:rsidRPr="00592FC2">
        <w:trPr>
          <w:trHeight w:val="328"/>
        </w:trPr>
        <w:tc>
          <w:tcPr>
            <w:tcW w:w="4425" w:type="dxa"/>
            <w:tcBorders>
              <w:top w:val="single" w:sz="4" w:space="0" w:color="231F20"/>
              <w:bottom w:val="single" w:sz="4" w:space="0" w:color="231F20"/>
            </w:tcBorders>
            <w:shd w:val="clear" w:color="auto" w:fill="F2DFD6"/>
          </w:tcPr>
          <w:p w:rsidR="0064085C" w:rsidRPr="00592FC2" w:rsidRDefault="00726F1A">
            <w:pPr>
              <w:pStyle w:val="TableParagraph"/>
              <w:spacing w:before="50"/>
              <w:ind w:left="57"/>
              <w:rPr>
                <w:b/>
                <w:sz w:val="20"/>
              </w:rPr>
            </w:pPr>
            <w:r w:rsidRPr="00592FC2">
              <w:rPr>
                <w:b/>
                <w:color w:val="231F20"/>
                <w:spacing w:val="-2"/>
                <w:sz w:val="20"/>
              </w:rPr>
              <w:t>Total</w:t>
            </w:r>
          </w:p>
        </w:tc>
        <w:tc>
          <w:tcPr>
            <w:tcW w:w="1565" w:type="dxa"/>
            <w:tcBorders>
              <w:top w:val="single" w:sz="4" w:space="0" w:color="231F20"/>
              <w:bottom w:val="single" w:sz="4" w:space="0" w:color="231F20"/>
            </w:tcBorders>
            <w:shd w:val="clear" w:color="auto" w:fill="F2DFD6"/>
          </w:tcPr>
          <w:p w:rsidR="0064085C" w:rsidRPr="00592FC2" w:rsidRDefault="00726F1A">
            <w:pPr>
              <w:pStyle w:val="TableParagraph"/>
              <w:spacing w:before="50"/>
              <w:ind w:left="2" w:right="85"/>
              <w:jc w:val="center"/>
              <w:rPr>
                <w:b/>
                <w:sz w:val="20"/>
              </w:rPr>
            </w:pPr>
            <w:r w:rsidRPr="00592FC2">
              <w:rPr>
                <w:b/>
                <w:color w:val="231F20"/>
                <w:spacing w:val="-10"/>
                <w:sz w:val="20"/>
              </w:rPr>
              <w:t>8</w:t>
            </w:r>
          </w:p>
        </w:tc>
        <w:tc>
          <w:tcPr>
            <w:tcW w:w="1399" w:type="dxa"/>
            <w:tcBorders>
              <w:top w:val="single" w:sz="4" w:space="0" w:color="231F20"/>
              <w:bottom w:val="single" w:sz="4" w:space="0" w:color="231F20"/>
            </w:tcBorders>
            <w:shd w:val="clear" w:color="auto" w:fill="F2DFD6"/>
          </w:tcPr>
          <w:p w:rsidR="0064085C" w:rsidRPr="00592FC2" w:rsidRDefault="00726F1A">
            <w:pPr>
              <w:pStyle w:val="TableParagraph"/>
              <w:spacing w:before="50"/>
              <w:ind w:left="12"/>
              <w:jc w:val="center"/>
              <w:rPr>
                <w:b/>
                <w:sz w:val="20"/>
              </w:rPr>
            </w:pPr>
            <w:r w:rsidRPr="00592FC2">
              <w:rPr>
                <w:b/>
                <w:color w:val="231F20"/>
                <w:spacing w:val="-5"/>
                <w:sz w:val="20"/>
              </w:rPr>
              <w:t>24</w:t>
            </w:r>
          </w:p>
        </w:tc>
        <w:tc>
          <w:tcPr>
            <w:tcW w:w="1616" w:type="dxa"/>
            <w:tcBorders>
              <w:top w:val="single" w:sz="4" w:space="0" w:color="231F20"/>
              <w:bottom w:val="single" w:sz="4" w:space="0" w:color="231F20"/>
            </w:tcBorders>
            <w:shd w:val="clear" w:color="auto" w:fill="F2DFD6"/>
          </w:tcPr>
          <w:p w:rsidR="0064085C" w:rsidRPr="00592FC2" w:rsidRDefault="00726F1A">
            <w:pPr>
              <w:pStyle w:val="TableParagraph"/>
              <w:spacing w:before="50"/>
              <w:ind w:left="58"/>
              <w:jc w:val="center"/>
              <w:rPr>
                <w:b/>
                <w:sz w:val="20"/>
              </w:rPr>
            </w:pPr>
            <w:r w:rsidRPr="00592FC2">
              <w:rPr>
                <w:b/>
                <w:color w:val="231F20"/>
                <w:spacing w:val="-10"/>
                <w:sz w:val="20"/>
              </w:rPr>
              <w:t>7</w:t>
            </w:r>
          </w:p>
        </w:tc>
        <w:tc>
          <w:tcPr>
            <w:tcW w:w="1536" w:type="dxa"/>
            <w:tcBorders>
              <w:top w:val="single" w:sz="4" w:space="0" w:color="231F20"/>
              <w:bottom w:val="single" w:sz="4" w:space="0" w:color="231F20"/>
            </w:tcBorders>
            <w:shd w:val="clear" w:color="auto" w:fill="F2DFD6"/>
          </w:tcPr>
          <w:p w:rsidR="0064085C" w:rsidRPr="00592FC2" w:rsidRDefault="00726F1A">
            <w:pPr>
              <w:pStyle w:val="TableParagraph"/>
              <w:spacing w:before="50"/>
              <w:ind w:left="2" w:right="32"/>
              <w:jc w:val="center"/>
              <w:rPr>
                <w:b/>
                <w:sz w:val="20"/>
              </w:rPr>
            </w:pPr>
            <w:r w:rsidRPr="00592FC2">
              <w:rPr>
                <w:b/>
                <w:color w:val="231F20"/>
                <w:spacing w:val="-5"/>
                <w:sz w:val="20"/>
              </w:rPr>
              <w:t>25</w:t>
            </w:r>
          </w:p>
        </w:tc>
      </w:tr>
    </w:tbl>
    <w:p w:rsidR="0064085C" w:rsidRDefault="0064085C">
      <w:pPr>
        <w:pStyle w:val="TableParagraph"/>
        <w:jc w:val="center"/>
        <w:rPr>
          <w:sz w:val="20"/>
        </w:rPr>
        <w:sectPr w:rsidR="0064085C">
          <w:type w:val="continuous"/>
          <w:pgSz w:w="12590" w:h="16190"/>
          <w:pgMar w:top="0" w:right="0" w:bottom="1020" w:left="992" w:header="0" w:footer="824" w:gutter="0"/>
          <w:cols w:space="720"/>
        </w:sectPr>
      </w:pPr>
    </w:p>
    <w:p w:rsidR="0064085C" w:rsidRDefault="0064085C">
      <w:pPr>
        <w:pStyle w:val="BodyText"/>
        <w:spacing w:before="6"/>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02" w:lineRule="auto"/>
        <w:ind w:left="935" w:right="38"/>
      </w:pPr>
      <w:r>
        <w:rPr>
          <w:color w:val="231F20"/>
        </w:rPr>
        <w:t>additional documents and asked the Appellants to file its reply. The Appellant then challenged the said email before SAT and sought several documents including the SCN issued to Independent Directors and/ or other officials of the Appellant, complete</w:t>
      </w:r>
      <w:r>
        <w:rPr>
          <w:color w:val="231F20"/>
          <w:spacing w:val="-1"/>
        </w:rPr>
        <w:t xml:space="preserve"> </w:t>
      </w:r>
      <w:r>
        <w:rPr>
          <w:color w:val="231F20"/>
        </w:rPr>
        <w:t>chain</w:t>
      </w:r>
      <w:r>
        <w:rPr>
          <w:color w:val="231F20"/>
          <w:spacing w:val="-1"/>
        </w:rPr>
        <w:t xml:space="preserve"> </w:t>
      </w:r>
      <w:r>
        <w:rPr>
          <w:color w:val="231F20"/>
        </w:rPr>
        <w:t>of</w:t>
      </w:r>
      <w:r>
        <w:rPr>
          <w:color w:val="231F20"/>
          <w:spacing w:val="-1"/>
        </w:rPr>
        <w:t xml:space="preserve"> </w:t>
      </w:r>
      <w:r>
        <w:rPr>
          <w:color w:val="231F20"/>
        </w:rPr>
        <w:t>communication</w:t>
      </w:r>
      <w:r>
        <w:rPr>
          <w:color w:val="231F20"/>
          <w:spacing w:val="-1"/>
        </w:rPr>
        <w:t xml:space="preserve"> </w:t>
      </w:r>
      <w:r>
        <w:rPr>
          <w:color w:val="231F20"/>
        </w:rPr>
        <w:t>between Forensic Auditor and the Respondent, documents pertaining to investigation from October 2020, inter-department transfers, communication between departments of SEBI, etc.</w:t>
      </w:r>
    </w:p>
    <w:p w:rsidR="0064085C" w:rsidRDefault="00726F1A">
      <w:pPr>
        <w:pStyle w:val="BodyText"/>
        <w:spacing w:before="160" w:line="302" w:lineRule="auto"/>
        <w:ind w:left="935" w:right="38"/>
      </w:pPr>
      <w:r>
        <w:rPr>
          <w:color w:val="231F20"/>
        </w:rPr>
        <w:t>The SAT allowed the inspection of SCNs issued to Independent directors while rejecting the prayer for other documents</w:t>
      </w:r>
      <w:r>
        <w:rPr>
          <w:color w:val="231F20"/>
          <w:spacing w:val="80"/>
        </w:rPr>
        <w:t xml:space="preserve"> </w:t>
      </w:r>
      <w:r>
        <w:rPr>
          <w:color w:val="231F20"/>
        </w:rPr>
        <w:t>as mentioned above. The SAT observed that the internal and inter-departmental notings are part of a process within SEBI which</w:t>
      </w:r>
      <w:r>
        <w:rPr>
          <w:color w:val="231F20"/>
          <w:spacing w:val="-5"/>
        </w:rPr>
        <w:t xml:space="preserve"> </w:t>
      </w:r>
      <w:r>
        <w:rPr>
          <w:color w:val="231F20"/>
        </w:rPr>
        <w:t>culminate</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Investigation</w:t>
      </w:r>
      <w:r>
        <w:rPr>
          <w:color w:val="231F20"/>
          <w:spacing w:val="-5"/>
        </w:rPr>
        <w:t xml:space="preserve"> </w:t>
      </w:r>
      <w:r>
        <w:rPr>
          <w:color w:val="231F20"/>
        </w:rPr>
        <w:t>Report and finally lead to the issuance of the SCNs</w:t>
      </w:r>
      <w:r>
        <w:rPr>
          <w:color w:val="231F20"/>
          <w:spacing w:val="-5"/>
        </w:rPr>
        <w:t xml:space="preserve"> </w:t>
      </w:r>
      <w:r>
        <w:rPr>
          <w:color w:val="231F20"/>
        </w:rPr>
        <w:t>and</w:t>
      </w:r>
      <w:r>
        <w:rPr>
          <w:color w:val="231F20"/>
          <w:spacing w:val="-5"/>
        </w:rPr>
        <w:t xml:space="preserve"> </w:t>
      </w:r>
      <w:r>
        <w:rPr>
          <w:color w:val="231F20"/>
        </w:rPr>
        <w:t>also</w:t>
      </w:r>
      <w:r>
        <w:rPr>
          <w:color w:val="231F20"/>
          <w:spacing w:val="-5"/>
        </w:rPr>
        <w:t xml:space="preserve"> </w:t>
      </w:r>
      <w:r>
        <w:rPr>
          <w:color w:val="231F20"/>
        </w:rPr>
        <w:t>observed</w:t>
      </w:r>
      <w:r>
        <w:rPr>
          <w:color w:val="231F20"/>
          <w:spacing w:val="-5"/>
        </w:rPr>
        <w:t xml:space="preserve"> </w:t>
      </w:r>
      <w:r>
        <w:rPr>
          <w:color w:val="231F20"/>
        </w:rPr>
        <w:t>that</w:t>
      </w:r>
      <w:r>
        <w:rPr>
          <w:color w:val="231F20"/>
          <w:spacing w:val="-5"/>
        </w:rPr>
        <w:t xml:space="preserve"> </w:t>
      </w:r>
      <w:r>
        <w:rPr>
          <w:color w:val="231F20"/>
        </w:rPr>
        <w:t>providing</w:t>
      </w:r>
      <w:r>
        <w:rPr>
          <w:color w:val="231F20"/>
          <w:spacing w:val="-5"/>
        </w:rPr>
        <w:t xml:space="preserve"> </w:t>
      </w:r>
      <w:r>
        <w:rPr>
          <w:color w:val="231F20"/>
        </w:rPr>
        <w:t>the Forensic</w:t>
      </w:r>
      <w:r>
        <w:rPr>
          <w:color w:val="231F20"/>
          <w:spacing w:val="-13"/>
        </w:rPr>
        <w:t xml:space="preserve"> </w:t>
      </w:r>
      <w:r>
        <w:rPr>
          <w:color w:val="231F20"/>
        </w:rPr>
        <w:t>Audit</w:t>
      </w:r>
      <w:r>
        <w:rPr>
          <w:color w:val="231F20"/>
          <w:spacing w:val="-13"/>
        </w:rPr>
        <w:t xml:space="preserve"> </w:t>
      </w:r>
      <w:r>
        <w:rPr>
          <w:color w:val="231F20"/>
        </w:rPr>
        <w:t>Report</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 xml:space="preserve">Investigation Report to the Appellants redresses their </w:t>
      </w:r>
      <w:r>
        <w:rPr>
          <w:color w:val="231F20"/>
          <w:spacing w:val="-2"/>
        </w:rPr>
        <w:t>grievances.</w:t>
      </w:r>
    </w:p>
    <w:p w:rsidR="0064085C" w:rsidRDefault="00726F1A">
      <w:pPr>
        <w:pStyle w:val="BodyText"/>
        <w:spacing w:before="160" w:line="302" w:lineRule="auto"/>
        <w:ind w:left="935" w:right="38"/>
      </w:pPr>
      <w:r>
        <w:rPr>
          <w:color w:val="231F20"/>
        </w:rPr>
        <w:t>Before the Hon’ble Supreme Court, the Appellants argued that they are entitled to such documents as all those documents are relevant and inter-department transfer of documents/ notings reflect the views of various department and would influence the decision of the competent authority in determining the specific violations, etc.</w:t>
      </w:r>
    </w:p>
    <w:p w:rsidR="0064085C" w:rsidRDefault="00726F1A">
      <w:pPr>
        <w:pStyle w:val="BodyText"/>
        <w:spacing w:before="163" w:line="302" w:lineRule="auto"/>
        <w:ind w:left="935" w:right="39"/>
      </w:pPr>
      <w:r>
        <w:rPr>
          <w:color w:val="231F20"/>
        </w:rPr>
        <w:t xml:space="preserve">However, Hon’ble Court while dismissing the Appeal observed that they are not inclined to interfere with the order of SAT and further observed that any documents relied on by SEBI will be provided to the </w:t>
      </w:r>
      <w:r>
        <w:rPr>
          <w:color w:val="231F20"/>
          <w:spacing w:val="-2"/>
        </w:rPr>
        <w:t>appellants.</w:t>
      </w:r>
    </w:p>
    <w:p w:rsidR="0064085C" w:rsidRDefault="00726F1A">
      <w:pPr>
        <w:pStyle w:val="ListParagraph"/>
        <w:numPr>
          <w:ilvl w:val="2"/>
          <w:numId w:val="7"/>
        </w:numPr>
        <w:tabs>
          <w:tab w:val="left" w:pos="933"/>
          <w:tab w:val="left" w:pos="935"/>
        </w:tabs>
        <w:spacing w:before="165" w:line="302" w:lineRule="auto"/>
        <w:ind w:right="38"/>
        <w:jc w:val="both"/>
      </w:pPr>
      <w:r>
        <w:rPr>
          <w:color w:val="231F20"/>
        </w:rPr>
        <w:t xml:space="preserve">Common order dated December 1, 2025–Elara India Opportunities Fund Limited vs. </w:t>
      </w:r>
      <w:r>
        <w:rPr>
          <w:color w:val="231F20"/>
          <w:spacing w:val="-2"/>
        </w:rPr>
        <w:t>SEBI</w:t>
      </w:r>
      <w:r>
        <w:rPr>
          <w:color w:val="231F20"/>
          <w:spacing w:val="-9"/>
        </w:rPr>
        <w:t xml:space="preserve"> </w:t>
      </w:r>
      <w:r>
        <w:rPr>
          <w:color w:val="231F20"/>
          <w:spacing w:val="-2"/>
        </w:rPr>
        <w:t>&amp;</w:t>
      </w:r>
      <w:r>
        <w:rPr>
          <w:color w:val="231F20"/>
          <w:spacing w:val="-9"/>
        </w:rPr>
        <w:t xml:space="preserve"> </w:t>
      </w:r>
      <w:r>
        <w:rPr>
          <w:color w:val="231F20"/>
          <w:spacing w:val="-2"/>
        </w:rPr>
        <w:t>Ors.</w:t>
      </w:r>
      <w:r>
        <w:rPr>
          <w:color w:val="231F20"/>
          <w:spacing w:val="-9"/>
        </w:rPr>
        <w:t xml:space="preserve"> </w:t>
      </w:r>
      <w:r>
        <w:rPr>
          <w:color w:val="231F20"/>
          <w:spacing w:val="-2"/>
        </w:rPr>
        <w:t>(C.A.</w:t>
      </w:r>
      <w:r>
        <w:rPr>
          <w:color w:val="231F20"/>
          <w:spacing w:val="-9"/>
        </w:rPr>
        <w:t xml:space="preserve"> </w:t>
      </w:r>
      <w:r>
        <w:rPr>
          <w:color w:val="231F20"/>
          <w:spacing w:val="-2"/>
        </w:rPr>
        <w:t>No.</w:t>
      </w:r>
      <w:r>
        <w:rPr>
          <w:color w:val="231F20"/>
          <w:spacing w:val="-9"/>
        </w:rPr>
        <w:t xml:space="preserve"> </w:t>
      </w:r>
      <w:r>
        <w:rPr>
          <w:color w:val="231F20"/>
          <w:spacing w:val="-2"/>
        </w:rPr>
        <w:t>14194</w:t>
      </w:r>
      <w:r>
        <w:rPr>
          <w:color w:val="231F20"/>
          <w:spacing w:val="-9"/>
        </w:rPr>
        <w:t xml:space="preserve"> </w:t>
      </w:r>
      <w:r>
        <w:rPr>
          <w:color w:val="231F20"/>
          <w:spacing w:val="-2"/>
        </w:rPr>
        <w:t>of</w:t>
      </w:r>
      <w:r>
        <w:rPr>
          <w:color w:val="231F20"/>
          <w:spacing w:val="-9"/>
        </w:rPr>
        <w:t xml:space="preserve"> </w:t>
      </w:r>
      <w:r>
        <w:rPr>
          <w:color w:val="231F20"/>
          <w:spacing w:val="-2"/>
        </w:rPr>
        <w:t>2025)</w:t>
      </w:r>
      <w:r>
        <w:rPr>
          <w:color w:val="231F20"/>
          <w:spacing w:val="-9"/>
        </w:rPr>
        <w:t xml:space="preserve"> </w:t>
      </w:r>
      <w:r>
        <w:rPr>
          <w:color w:val="231F20"/>
          <w:spacing w:val="-2"/>
        </w:rPr>
        <w:t>along</w:t>
      </w:r>
    </w:p>
    <w:p w:rsidR="0064085C" w:rsidRDefault="00726F1A">
      <w:pPr>
        <w:pStyle w:val="BodyText"/>
        <w:spacing w:before="68" w:line="304" w:lineRule="auto"/>
        <w:ind w:left="482" w:right="1017"/>
      </w:pPr>
      <w:r>
        <w:br w:type="column"/>
      </w:r>
      <w:r>
        <w:rPr>
          <w:color w:val="231F20"/>
        </w:rPr>
        <w:t>with Vespera Fund Limited vs. SEBI (C.A No.</w:t>
      </w:r>
      <w:r>
        <w:rPr>
          <w:color w:val="231F20"/>
          <w:spacing w:val="-1"/>
        </w:rPr>
        <w:t xml:space="preserve"> </w:t>
      </w:r>
      <w:r>
        <w:rPr>
          <w:color w:val="231F20"/>
        </w:rPr>
        <w:t>14195</w:t>
      </w:r>
      <w:r>
        <w:rPr>
          <w:color w:val="231F20"/>
          <w:spacing w:val="-2"/>
        </w:rPr>
        <w:t xml:space="preserve"> </w:t>
      </w:r>
      <w:r>
        <w:rPr>
          <w:color w:val="231F20"/>
        </w:rPr>
        <w:t>of</w:t>
      </w:r>
      <w:r>
        <w:rPr>
          <w:color w:val="231F20"/>
          <w:spacing w:val="-2"/>
        </w:rPr>
        <w:t xml:space="preserve"> </w:t>
      </w:r>
      <w:r>
        <w:rPr>
          <w:color w:val="231F20"/>
        </w:rPr>
        <w:t>2025)</w:t>
      </w:r>
    </w:p>
    <w:p w:rsidR="0064085C" w:rsidRDefault="00726F1A">
      <w:pPr>
        <w:pStyle w:val="BodyText"/>
        <w:spacing w:before="172" w:line="304" w:lineRule="auto"/>
        <w:ind w:left="482" w:right="1016"/>
      </w:pPr>
      <w:r>
        <w:rPr>
          <w:color w:val="231F20"/>
        </w:rPr>
        <w:t>The Appeal was preferred by Elara India Opportunities</w:t>
      </w:r>
      <w:r>
        <w:rPr>
          <w:color w:val="231F20"/>
          <w:spacing w:val="-16"/>
        </w:rPr>
        <w:t xml:space="preserve"> </w:t>
      </w:r>
      <w:r>
        <w:rPr>
          <w:color w:val="231F20"/>
        </w:rPr>
        <w:t>Fund</w:t>
      </w:r>
      <w:r>
        <w:rPr>
          <w:color w:val="231F20"/>
          <w:spacing w:val="-15"/>
        </w:rPr>
        <w:t xml:space="preserve"> </w:t>
      </w:r>
      <w:r>
        <w:rPr>
          <w:color w:val="231F20"/>
        </w:rPr>
        <w:t>Ltd</w:t>
      </w:r>
      <w:r>
        <w:rPr>
          <w:color w:val="231F20"/>
          <w:spacing w:val="-15"/>
        </w:rPr>
        <w:t xml:space="preserve"> </w:t>
      </w:r>
      <w:r>
        <w:rPr>
          <w:color w:val="231F20"/>
        </w:rPr>
        <w:t>(Elara)</w:t>
      </w:r>
      <w:r>
        <w:rPr>
          <w:color w:val="231F20"/>
          <w:spacing w:val="-16"/>
        </w:rPr>
        <w:t xml:space="preserve"> </w:t>
      </w:r>
      <w:r>
        <w:rPr>
          <w:color w:val="231F20"/>
        </w:rPr>
        <w:t>and</w:t>
      </w:r>
      <w:r>
        <w:rPr>
          <w:color w:val="231F20"/>
          <w:spacing w:val="-15"/>
        </w:rPr>
        <w:t xml:space="preserve"> </w:t>
      </w:r>
      <w:r>
        <w:rPr>
          <w:color w:val="231F20"/>
        </w:rPr>
        <w:t>Vespera Fund Ltd (Vespera) against SAT order dated</w:t>
      </w:r>
      <w:r>
        <w:rPr>
          <w:color w:val="231F20"/>
          <w:spacing w:val="-16"/>
        </w:rPr>
        <w:t xml:space="preserve"> </w:t>
      </w:r>
      <w:r>
        <w:rPr>
          <w:color w:val="231F20"/>
        </w:rPr>
        <w:t>15.10.2025</w:t>
      </w:r>
      <w:r>
        <w:rPr>
          <w:color w:val="231F20"/>
          <w:spacing w:val="-15"/>
        </w:rPr>
        <w:t xml:space="preserve"> </w:t>
      </w:r>
      <w:r>
        <w:rPr>
          <w:color w:val="231F20"/>
        </w:rPr>
        <w:t>whereby</w:t>
      </w:r>
      <w:r>
        <w:rPr>
          <w:color w:val="231F20"/>
          <w:spacing w:val="-15"/>
        </w:rPr>
        <w:t xml:space="preserve"> </w:t>
      </w:r>
      <w:r>
        <w:rPr>
          <w:color w:val="231F20"/>
        </w:rPr>
        <w:t>SAT</w:t>
      </w:r>
      <w:r>
        <w:rPr>
          <w:color w:val="231F20"/>
          <w:spacing w:val="-16"/>
        </w:rPr>
        <w:t xml:space="preserve"> </w:t>
      </w:r>
      <w:r>
        <w:rPr>
          <w:color w:val="231F20"/>
        </w:rPr>
        <w:t>had</w:t>
      </w:r>
      <w:r>
        <w:rPr>
          <w:color w:val="231F20"/>
          <w:spacing w:val="-15"/>
        </w:rPr>
        <w:t xml:space="preserve"> </w:t>
      </w:r>
      <w:r>
        <w:rPr>
          <w:color w:val="231F20"/>
        </w:rPr>
        <w:t>upheld SEBI</w:t>
      </w:r>
      <w:r>
        <w:rPr>
          <w:color w:val="231F20"/>
          <w:spacing w:val="40"/>
        </w:rPr>
        <w:t xml:space="preserve"> </w:t>
      </w:r>
      <w:r>
        <w:rPr>
          <w:color w:val="231F20"/>
        </w:rPr>
        <w:t>letter</w:t>
      </w:r>
      <w:r>
        <w:rPr>
          <w:color w:val="231F20"/>
          <w:spacing w:val="40"/>
        </w:rPr>
        <w:t xml:space="preserve"> </w:t>
      </w:r>
      <w:r>
        <w:rPr>
          <w:color w:val="231F20"/>
        </w:rPr>
        <w:t>dated</w:t>
      </w:r>
      <w:r>
        <w:rPr>
          <w:color w:val="231F20"/>
          <w:spacing w:val="40"/>
        </w:rPr>
        <w:t xml:space="preserve"> </w:t>
      </w:r>
      <w:r>
        <w:rPr>
          <w:color w:val="231F20"/>
        </w:rPr>
        <w:t>28.03.2025</w:t>
      </w:r>
      <w:r>
        <w:rPr>
          <w:color w:val="231F20"/>
          <w:spacing w:val="40"/>
        </w:rPr>
        <w:t xml:space="preserve"> </w:t>
      </w:r>
      <w:r>
        <w:rPr>
          <w:color w:val="231F20"/>
        </w:rPr>
        <w:t>rejecting</w:t>
      </w:r>
      <w:r>
        <w:rPr>
          <w:color w:val="231F20"/>
          <w:spacing w:val="40"/>
        </w:rPr>
        <w:t xml:space="preserve"> </w:t>
      </w:r>
      <w:r>
        <w:rPr>
          <w:color w:val="231F20"/>
        </w:rPr>
        <w:t>the application seeking exemption from strict</w:t>
      </w:r>
      <w:r>
        <w:rPr>
          <w:color w:val="231F20"/>
          <w:spacing w:val="80"/>
        </w:rPr>
        <w:t xml:space="preserve"> </w:t>
      </w:r>
      <w:r>
        <w:rPr>
          <w:color w:val="231F20"/>
        </w:rPr>
        <w:t>enforcement</w:t>
      </w:r>
      <w:r>
        <w:rPr>
          <w:color w:val="231F20"/>
          <w:spacing w:val="80"/>
        </w:rPr>
        <w:t xml:space="preserve"> </w:t>
      </w:r>
      <w:r>
        <w:rPr>
          <w:color w:val="231F20"/>
        </w:rPr>
        <w:t>of</w:t>
      </w:r>
      <w:r>
        <w:rPr>
          <w:color w:val="231F20"/>
          <w:spacing w:val="80"/>
        </w:rPr>
        <w:t xml:space="preserve"> </w:t>
      </w:r>
      <w:r>
        <w:rPr>
          <w:color w:val="231F20"/>
        </w:rPr>
        <w:t>certain</w:t>
      </w:r>
      <w:r>
        <w:rPr>
          <w:color w:val="231F20"/>
          <w:spacing w:val="80"/>
        </w:rPr>
        <w:t xml:space="preserve"> </w:t>
      </w:r>
      <w:r>
        <w:rPr>
          <w:color w:val="231F20"/>
        </w:rPr>
        <w:t>provision</w:t>
      </w:r>
      <w:r>
        <w:rPr>
          <w:color w:val="231F20"/>
          <w:spacing w:val="40"/>
        </w:rPr>
        <w:t xml:space="preserve"> </w:t>
      </w:r>
      <w:r>
        <w:rPr>
          <w:color w:val="231F20"/>
        </w:rPr>
        <w:t xml:space="preserve">of the SEBI (FPI) Regulations, 2019 (FPI </w:t>
      </w:r>
      <w:r>
        <w:rPr>
          <w:color w:val="231F20"/>
          <w:spacing w:val="-2"/>
        </w:rPr>
        <w:t>Regulations).</w:t>
      </w:r>
    </w:p>
    <w:p w:rsidR="0064085C" w:rsidRDefault="00726F1A">
      <w:pPr>
        <w:pStyle w:val="BodyText"/>
        <w:spacing w:before="177" w:line="304" w:lineRule="auto"/>
        <w:ind w:left="482" w:right="1015"/>
      </w:pPr>
      <w:r>
        <w:rPr>
          <w:color w:val="231F20"/>
        </w:rPr>
        <w:t>Regulations 22(6) and 22(7) of the FPI Regulations</w:t>
      </w:r>
      <w:r>
        <w:rPr>
          <w:color w:val="231F20"/>
          <w:spacing w:val="40"/>
        </w:rPr>
        <w:t xml:space="preserve"> </w:t>
      </w:r>
      <w:r>
        <w:rPr>
          <w:color w:val="231F20"/>
        </w:rPr>
        <w:t>specifically</w:t>
      </w:r>
      <w:r>
        <w:rPr>
          <w:color w:val="231F20"/>
          <w:spacing w:val="40"/>
        </w:rPr>
        <w:t xml:space="preserve"> </w:t>
      </w:r>
      <w:r>
        <w:rPr>
          <w:color w:val="231F20"/>
        </w:rPr>
        <w:t>require</w:t>
      </w:r>
      <w:r>
        <w:rPr>
          <w:color w:val="231F20"/>
          <w:spacing w:val="40"/>
        </w:rPr>
        <w:t xml:space="preserve"> </w:t>
      </w:r>
      <w:r>
        <w:rPr>
          <w:color w:val="231F20"/>
        </w:rPr>
        <w:t>the</w:t>
      </w:r>
      <w:r>
        <w:rPr>
          <w:color w:val="231F20"/>
          <w:spacing w:val="40"/>
        </w:rPr>
        <w:t xml:space="preserve"> </w:t>
      </w:r>
      <w:r>
        <w:rPr>
          <w:color w:val="231F20"/>
        </w:rPr>
        <w:t>FPIs to disclose information or documents in relation</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persons</w:t>
      </w:r>
      <w:r>
        <w:rPr>
          <w:color w:val="231F20"/>
          <w:spacing w:val="-1"/>
        </w:rPr>
        <w:t xml:space="preserve"> </w:t>
      </w:r>
      <w:r>
        <w:rPr>
          <w:color w:val="231F20"/>
        </w:rPr>
        <w:t>with</w:t>
      </w:r>
      <w:r>
        <w:rPr>
          <w:color w:val="231F20"/>
          <w:spacing w:val="-1"/>
        </w:rPr>
        <w:t xml:space="preserve"> </w:t>
      </w:r>
      <w:r>
        <w:rPr>
          <w:color w:val="231F20"/>
        </w:rPr>
        <w:t>any</w:t>
      </w:r>
      <w:r>
        <w:rPr>
          <w:color w:val="231F20"/>
          <w:spacing w:val="-1"/>
        </w:rPr>
        <w:t xml:space="preserve"> </w:t>
      </w:r>
      <w:r>
        <w:rPr>
          <w:color w:val="231F20"/>
        </w:rPr>
        <w:t>ownership, economic interest or control in the FPI in the</w:t>
      </w:r>
      <w:r>
        <w:rPr>
          <w:color w:val="231F20"/>
          <w:spacing w:val="-13"/>
        </w:rPr>
        <w:t xml:space="preserve"> </w:t>
      </w:r>
      <w:r>
        <w:rPr>
          <w:color w:val="231F20"/>
        </w:rPr>
        <w:t>manner</w:t>
      </w:r>
      <w:r>
        <w:rPr>
          <w:color w:val="231F20"/>
          <w:spacing w:val="-13"/>
        </w:rPr>
        <w:t xml:space="preserve"> </w:t>
      </w:r>
      <w:r>
        <w:rPr>
          <w:color w:val="231F20"/>
        </w:rPr>
        <w:t>specified</w:t>
      </w:r>
      <w:r>
        <w:rPr>
          <w:color w:val="231F20"/>
          <w:spacing w:val="-13"/>
        </w:rPr>
        <w:t xml:space="preserve"> </w:t>
      </w:r>
      <w:r>
        <w:rPr>
          <w:color w:val="231F20"/>
        </w:rPr>
        <w:t>by</w:t>
      </w:r>
      <w:r>
        <w:rPr>
          <w:color w:val="231F20"/>
          <w:spacing w:val="-13"/>
        </w:rPr>
        <w:t xml:space="preserve"> </w:t>
      </w:r>
      <w:r>
        <w:rPr>
          <w:color w:val="231F20"/>
        </w:rPr>
        <w:t>the</w:t>
      </w:r>
      <w:r>
        <w:rPr>
          <w:color w:val="231F20"/>
          <w:spacing w:val="-13"/>
        </w:rPr>
        <w:t xml:space="preserve"> </w:t>
      </w:r>
      <w:r>
        <w:rPr>
          <w:color w:val="231F20"/>
        </w:rPr>
        <w:t>Board.</w:t>
      </w:r>
      <w:r>
        <w:rPr>
          <w:color w:val="231F20"/>
          <w:spacing w:val="-13"/>
        </w:rPr>
        <w:t xml:space="preserve"> </w:t>
      </w:r>
      <w:r>
        <w:rPr>
          <w:color w:val="231F20"/>
        </w:rPr>
        <w:t>Further, vide its Circular dated 24.08.2023, SEBI mandated additional granular disclosures viz. ownership by natural persons etc. for the</w:t>
      </w:r>
      <w:r>
        <w:rPr>
          <w:color w:val="231F20"/>
          <w:spacing w:val="40"/>
        </w:rPr>
        <w:t xml:space="preserve"> </w:t>
      </w:r>
      <w:r>
        <w:rPr>
          <w:color w:val="231F20"/>
        </w:rPr>
        <w:t>FPIs</w:t>
      </w:r>
      <w:r>
        <w:rPr>
          <w:color w:val="231F20"/>
          <w:spacing w:val="40"/>
        </w:rPr>
        <w:t xml:space="preserve"> </w:t>
      </w:r>
      <w:r>
        <w:rPr>
          <w:color w:val="231F20"/>
        </w:rPr>
        <w:t>holding</w:t>
      </w:r>
      <w:r>
        <w:rPr>
          <w:color w:val="231F20"/>
          <w:spacing w:val="40"/>
        </w:rPr>
        <w:t xml:space="preserve"> </w:t>
      </w:r>
      <w:r>
        <w:rPr>
          <w:color w:val="231F20"/>
        </w:rPr>
        <w:t>more</w:t>
      </w:r>
      <w:r>
        <w:rPr>
          <w:color w:val="231F20"/>
          <w:spacing w:val="40"/>
        </w:rPr>
        <w:t xml:space="preserve"> </w:t>
      </w:r>
      <w:r>
        <w:rPr>
          <w:color w:val="231F20"/>
        </w:rPr>
        <w:t>than</w:t>
      </w:r>
      <w:r>
        <w:rPr>
          <w:color w:val="231F20"/>
          <w:spacing w:val="40"/>
        </w:rPr>
        <w:t xml:space="preserve"> </w:t>
      </w:r>
      <w:r>
        <w:rPr>
          <w:color w:val="231F20"/>
        </w:rPr>
        <w:t>50</w:t>
      </w:r>
      <w:r>
        <w:rPr>
          <w:color w:val="231F20"/>
          <w:spacing w:val="40"/>
        </w:rPr>
        <w:t xml:space="preserve"> </w:t>
      </w:r>
      <w:r>
        <w:rPr>
          <w:color w:val="231F20"/>
        </w:rPr>
        <w:t>per</w:t>
      </w:r>
      <w:r>
        <w:rPr>
          <w:color w:val="231F20"/>
          <w:spacing w:val="40"/>
        </w:rPr>
        <w:t xml:space="preserve"> </w:t>
      </w:r>
      <w:r>
        <w:rPr>
          <w:color w:val="231F20"/>
        </w:rPr>
        <w:t>cent of its Indian equity AUM in a single Indian corporate group. The deadlines provided under the circular were extended by 180 days,</w:t>
      </w:r>
      <w:r>
        <w:rPr>
          <w:color w:val="231F20"/>
          <w:spacing w:val="40"/>
        </w:rPr>
        <w:t xml:space="preserve"> </w:t>
      </w:r>
      <w:r>
        <w:rPr>
          <w:color w:val="231F20"/>
        </w:rPr>
        <w:t>for</w:t>
      </w:r>
      <w:r>
        <w:rPr>
          <w:color w:val="231F20"/>
          <w:spacing w:val="40"/>
        </w:rPr>
        <w:t xml:space="preserve"> </w:t>
      </w:r>
      <w:r>
        <w:rPr>
          <w:color w:val="231F20"/>
        </w:rPr>
        <w:t>liquidation</w:t>
      </w:r>
      <w:r>
        <w:rPr>
          <w:color w:val="231F20"/>
          <w:spacing w:val="40"/>
        </w:rPr>
        <w:t xml:space="preserve"> </w:t>
      </w:r>
      <w:r>
        <w:rPr>
          <w:color w:val="231F20"/>
        </w:rPr>
        <w:t>of</w:t>
      </w:r>
      <w:r>
        <w:rPr>
          <w:color w:val="231F20"/>
          <w:spacing w:val="40"/>
        </w:rPr>
        <w:t xml:space="preserve"> </w:t>
      </w:r>
      <w:r>
        <w:rPr>
          <w:color w:val="231F20"/>
        </w:rPr>
        <w:t>all</w:t>
      </w:r>
      <w:r>
        <w:rPr>
          <w:color w:val="231F20"/>
          <w:spacing w:val="40"/>
        </w:rPr>
        <w:t xml:space="preserve"> </w:t>
      </w:r>
      <w:r>
        <w:rPr>
          <w:color w:val="231F20"/>
        </w:rPr>
        <w:t>holdings</w:t>
      </w:r>
      <w:r>
        <w:rPr>
          <w:color w:val="231F20"/>
          <w:spacing w:val="40"/>
        </w:rPr>
        <w:t xml:space="preserve"> </w:t>
      </w:r>
      <w:r>
        <w:rPr>
          <w:color w:val="231F20"/>
        </w:rPr>
        <w:t>in case of non-compliance of the relevant disclosures. After expiry of this period, the unsold securities of FPI was to be deemed to be compulsorily written-off by the FPI and</w:t>
      </w:r>
      <w:r>
        <w:rPr>
          <w:color w:val="231F20"/>
          <w:spacing w:val="-1"/>
        </w:rPr>
        <w:t xml:space="preserve"> </w:t>
      </w:r>
      <w:r>
        <w:rPr>
          <w:color w:val="231F20"/>
        </w:rPr>
        <w:t>FPI</w:t>
      </w:r>
      <w:r>
        <w:rPr>
          <w:color w:val="231F20"/>
          <w:spacing w:val="-1"/>
        </w:rPr>
        <w:t xml:space="preserve"> </w:t>
      </w:r>
      <w:r>
        <w:rPr>
          <w:color w:val="231F20"/>
        </w:rPr>
        <w:t>shall</w:t>
      </w:r>
      <w:r>
        <w:rPr>
          <w:color w:val="231F20"/>
          <w:spacing w:val="-1"/>
        </w:rPr>
        <w:t xml:space="preserve"> </w:t>
      </w:r>
      <w:r>
        <w:rPr>
          <w:color w:val="231F20"/>
        </w:rPr>
        <w:t>lose</w:t>
      </w:r>
      <w:r>
        <w:rPr>
          <w:color w:val="231F20"/>
          <w:spacing w:val="-1"/>
        </w:rPr>
        <w:t xml:space="preserve"> </w:t>
      </w:r>
      <w:r>
        <w:rPr>
          <w:color w:val="231F20"/>
        </w:rPr>
        <w:t>any</w:t>
      </w:r>
      <w:r>
        <w:rPr>
          <w:color w:val="231F20"/>
          <w:spacing w:val="-1"/>
        </w:rPr>
        <w:t xml:space="preserve"> </w:t>
      </w:r>
      <w:r>
        <w:rPr>
          <w:color w:val="231F20"/>
        </w:rPr>
        <w:t>beneficial</w:t>
      </w:r>
      <w:r>
        <w:rPr>
          <w:color w:val="231F20"/>
          <w:spacing w:val="-1"/>
        </w:rPr>
        <w:t xml:space="preserve"> </w:t>
      </w:r>
      <w:r>
        <w:rPr>
          <w:color w:val="231F20"/>
        </w:rPr>
        <w:t>interest</w:t>
      </w:r>
      <w:r>
        <w:rPr>
          <w:color w:val="231F20"/>
          <w:spacing w:val="-1"/>
        </w:rPr>
        <w:t xml:space="preserve"> </w:t>
      </w:r>
      <w:r>
        <w:rPr>
          <w:color w:val="231F20"/>
        </w:rPr>
        <w:t>in the said securities.</w:t>
      </w:r>
    </w:p>
    <w:p w:rsidR="0064085C" w:rsidRDefault="00726F1A">
      <w:pPr>
        <w:pStyle w:val="BodyText"/>
        <w:spacing w:before="187" w:line="304" w:lineRule="auto"/>
        <w:ind w:left="482" w:right="1016"/>
      </w:pPr>
      <w:r>
        <w:rPr>
          <w:color w:val="231F20"/>
        </w:rPr>
        <w:t>Elara had invested 82.13 per cent and Vespera had invested 72.99 per cent of assets</w:t>
      </w:r>
      <w:r>
        <w:rPr>
          <w:color w:val="231F20"/>
          <w:spacing w:val="-9"/>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Adani</w:t>
      </w:r>
      <w:r>
        <w:rPr>
          <w:color w:val="231F20"/>
          <w:spacing w:val="-10"/>
        </w:rPr>
        <w:t xml:space="preserve"> </w:t>
      </w:r>
      <w:r>
        <w:rPr>
          <w:color w:val="231F20"/>
        </w:rPr>
        <w:t>Group,</w:t>
      </w:r>
      <w:r>
        <w:rPr>
          <w:color w:val="231F20"/>
          <w:spacing w:val="-9"/>
        </w:rPr>
        <w:t xml:space="preserve"> </w:t>
      </w:r>
      <w:r>
        <w:rPr>
          <w:color w:val="231F20"/>
        </w:rPr>
        <w:t>which</w:t>
      </w:r>
      <w:r>
        <w:rPr>
          <w:color w:val="231F20"/>
          <w:spacing w:val="-9"/>
        </w:rPr>
        <w:t xml:space="preserve"> </w:t>
      </w:r>
      <w:r>
        <w:rPr>
          <w:color w:val="231F20"/>
        </w:rPr>
        <w:t>was</w:t>
      </w:r>
      <w:r>
        <w:rPr>
          <w:color w:val="231F20"/>
          <w:spacing w:val="-9"/>
        </w:rPr>
        <w:t xml:space="preserve"> </w:t>
      </w:r>
      <w:r>
        <w:rPr>
          <w:color w:val="231F20"/>
        </w:rPr>
        <w:t>more than 50 per cent threshold in single Indian corporate</w:t>
      </w:r>
      <w:r>
        <w:rPr>
          <w:color w:val="231F20"/>
          <w:spacing w:val="-11"/>
        </w:rPr>
        <w:t xml:space="preserve"> </w:t>
      </w:r>
      <w:r>
        <w:rPr>
          <w:color w:val="231F20"/>
        </w:rPr>
        <w:t>group.</w:t>
      </w:r>
      <w:r>
        <w:rPr>
          <w:color w:val="231F20"/>
          <w:spacing w:val="-11"/>
        </w:rPr>
        <w:t xml:space="preserve"> </w:t>
      </w:r>
      <w:r>
        <w:rPr>
          <w:color w:val="231F20"/>
        </w:rPr>
        <w:t>However,</w:t>
      </w:r>
      <w:r>
        <w:rPr>
          <w:color w:val="231F20"/>
          <w:spacing w:val="-11"/>
        </w:rPr>
        <w:t xml:space="preserve"> </w:t>
      </w:r>
      <w:r>
        <w:rPr>
          <w:color w:val="231F20"/>
        </w:rPr>
        <w:t>both</w:t>
      </w:r>
      <w:r>
        <w:rPr>
          <w:color w:val="231F20"/>
          <w:spacing w:val="-11"/>
        </w:rPr>
        <w:t xml:space="preserve"> </w:t>
      </w:r>
      <w:r>
        <w:rPr>
          <w:color w:val="231F20"/>
        </w:rPr>
        <w:t>the</w:t>
      </w:r>
      <w:r>
        <w:rPr>
          <w:color w:val="231F20"/>
          <w:spacing w:val="-11"/>
        </w:rPr>
        <w:t xml:space="preserve"> </w:t>
      </w:r>
      <w:r>
        <w:rPr>
          <w:color w:val="231F20"/>
        </w:rPr>
        <w:t>entities failed</w:t>
      </w:r>
      <w:r>
        <w:rPr>
          <w:color w:val="231F20"/>
          <w:spacing w:val="80"/>
        </w:rPr>
        <w:t xml:space="preserve"> </w:t>
      </w:r>
      <w:r>
        <w:rPr>
          <w:color w:val="231F20"/>
        </w:rPr>
        <w:t>to</w:t>
      </w:r>
      <w:r>
        <w:rPr>
          <w:color w:val="231F20"/>
          <w:spacing w:val="80"/>
        </w:rPr>
        <w:t xml:space="preserve"> </w:t>
      </w:r>
      <w:r>
        <w:rPr>
          <w:color w:val="231F20"/>
        </w:rPr>
        <w:t>comply</w:t>
      </w:r>
      <w:r>
        <w:rPr>
          <w:color w:val="231F20"/>
          <w:spacing w:val="80"/>
        </w:rPr>
        <w:t xml:space="preserve"> </w:t>
      </w:r>
      <w:r>
        <w:rPr>
          <w:color w:val="231F20"/>
        </w:rPr>
        <w:t>with</w:t>
      </w:r>
      <w:r>
        <w:rPr>
          <w:color w:val="231F20"/>
          <w:spacing w:val="80"/>
        </w:rPr>
        <w:t xml:space="preserve"> </w:t>
      </w:r>
      <w:r>
        <w:rPr>
          <w:color w:val="231F20"/>
        </w:rPr>
        <w:t>the</w:t>
      </w:r>
      <w:r>
        <w:rPr>
          <w:color w:val="231F20"/>
          <w:spacing w:val="80"/>
        </w:rPr>
        <w:t xml:space="preserve"> </w:t>
      </w:r>
      <w:r>
        <w:rPr>
          <w:color w:val="231F20"/>
        </w:rPr>
        <w:t>requirement</w:t>
      </w:r>
      <w:r>
        <w:rPr>
          <w:color w:val="231F20"/>
          <w:spacing w:val="40"/>
        </w:rPr>
        <w:t xml:space="preserve"> </w:t>
      </w:r>
      <w:r>
        <w:rPr>
          <w:color w:val="231F20"/>
        </w:rPr>
        <w:t>of</w:t>
      </w:r>
      <w:r>
        <w:rPr>
          <w:color w:val="231F20"/>
          <w:spacing w:val="40"/>
        </w:rPr>
        <w:t xml:space="preserve"> </w:t>
      </w:r>
      <w:r>
        <w:rPr>
          <w:color w:val="231F20"/>
        </w:rPr>
        <w:t>making</w:t>
      </w:r>
      <w:r>
        <w:rPr>
          <w:color w:val="231F20"/>
          <w:spacing w:val="40"/>
        </w:rPr>
        <w:t xml:space="preserve"> </w:t>
      </w:r>
      <w:r>
        <w:rPr>
          <w:color w:val="231F20"/>
        </w:rPr>
        <w:t>granular</w:t>
      </w:r>
      <w:r>
        <w:rPr>
          <w:color w:val="231F20"/>
          <w:spacing w:val="40"/>
        </w:rPr>
        <w:t xml:space="preserve"> </w:t>
      </w:r>
      <w:r>
        <w:rPr>
          <w:color w:val="231F20"/>
        </w:rPr>
        <w:t>disclosures</w:t>
      </w:r>
      <w:r>
        <w:rPr>
          <w:color w:val="231F20"/>
          <w:spacing w:val="40"/>
        </w:rPr>
        <w:t xml:space="preserve"> </w:t>
      </w:r>
      <w:r>
        <w:rPr>
          <w:color w:val="231F20"/>
        </w:rPr>
        <w:t>as</w:t>
      </w:r>
      <w:r>
        <w:rPr>
          <w:color w:val="231F20"/>
          <w:spacing w:val="40"/>
        </w:rPr>
        <w:t xml:space="preserve"> </w:t>
      </w:r>
      <w:r>
        <w:rPr>
          <w:color w:val="231F20"/>
        </w:rPr>
        <w:t>per</w:t>
      </w:r>
      <w:r>
        <w:rPr>
          <w:color w:val="231F20"/>
          <w:spacing w:val="40"/>
        </w:rPr>
        <w:t xml:space="preserve"> </w:t>
      </w:r>
      <w:r>
        <w:rPr>
          <w:color w:val="231F20"/>
        </w:rPr>
        <w:t>the abovementioned circular. Therefore, their registration as an FPI was rendered invalid,</w:t>
      </w:r>
      <w:r>
        <w:rPr>
          <w:color w:val="231F20"/>
          <w:spacing w:val="53"/>
          <w:w w:val="150"/>
        </w:rPr>
        <w:t xml:space="preserve"> </w:t>
      </w:r>
      <w:r>
        <w:rPr>
          <w:color w:val="231F20"/>
        </w:rPr>
        <w:t>were</w:t>
      </w:r>
      <w:r>
        <w:rPr>
          <w:color w:val="231F20"/>
          <w:spacing w:val="53"/>
          <w:w w:val="150"/>
        </w:rPr>
        <w:t xml:space="preserve"> </w:t>
      </w:r>
      <w:r>
        <w:rPr>
          <w:color w:val="231F20"/>
        </w:rPr>
        <w:t>required</w:t>
      </w:r>
      <w:r>
        <w:rPr>
          <w:color w:val="231F20"/>
          <w:spacing w:val="53"/>
          <w:w w:val="150"/>
        </w:rPr>
        <w:t xml:space="preserve"> </w:t>
      </w:r>
      <w:r>
        <w:rPr>
          <w:color w:val="231F20"/>
        </w:rPr>
        <w:t>to</w:t>
      </w:r>
      <w:r>
        <w:rPr>
          <w:color w:val="231F20"/>
          <w:spacing w:val="54"/>
          <w:w w:val="150"/>
        </w:rPr>
        <w:t xml:space="preserve"> </w:t>
      </w:r>
      <w:r>
        <w:rPr>
          <w:color w:val="231F20"/>
        </w:rPr>
        <w:t>liquidate</w:t>
      </w:r>
      <w:r>
        <w:rPr>
          <w:color w:val="231F20"/>
          <w:spacing w:val="53"/>
          <w:w w:val="150"/>
        </w:rPr>
        <w:t xml:space="preserve"> </w:t>
      </w:r>
      <w:r>
        <w:rPr>
          <w:color w:val="231F20"/>
          <w:spacing w:val="-2"/>
        </w:rPr>
        <w:t>their</w:t>
      </w:r>
    </w:p>
    <w:p w:rsidR="0064085C" w:rsidRDefault="0064085C">
      <w:pPr>
        <w:pStyle w:val="BodyText"/>
        <w:spacing w:line="304" w:lineRule="auto"/>
        <w:sectPr w:rsidR="0064085C">
          <w:type w:val="continuous"/>
          <w:pgSz w:w="12590" w:h="16190"/>
          <w:pgMar w:top="0" w:right="0" w:bottom="1020" w:left="992" w:header="0" w:footer="824" w:gutter="0"/>
          <w:cols w:num="2" w:space="720" w:equalWidth="0">
            <w:col w:w="5171" w:space="722"/>
            <w:col w:w="5705"/>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70" w:line="309" w:lineRule="auto"/>
        <w:ind w:left="935" w:right="38"/>
      </w:pPr>
      <w:r>
        <w:rPr>
          <w:color w:val="231F20"/>
        </w:rPr>
        <w:t>securities and exit the Indian securities market. Although the Appellants liquidated their securities in terms of the circulars, however, they retained certain warrants purchased by them during 2023-24.</w:t>
      </w:r>
    </w:p>
    <w:p w:rsidR="0064085C" w:rsidRDefault="00726F1A">
      <w:pPr>
        <w:pStyle w:val="BodyText"/>
        <w:spacing w:before="168" w:line="309" w:lineRule="auto"/>
        <w:ind w:left="935" w:right="38"/>
      </w:pPr>
      <w:r>
        <w:rPr>
          <w:color w:val="231F20"/>
        </w:rPr>
        <w:t>On 04.02.2025, the Appellants filed its application</w:t>
      </w:r>
      <w:r>
        <w:rPr>
          <w:color w:val="231F20"/>
          <w:spacing w:val="80"/>
          <w:w w:val="150"/>
        </w:rPr>
        <w:t xml:space="preserve"> </w:t>
      </w:r>
      <w:r>
        <w:rPr>
          <w:color w:val="231F20"/>
        </w:rPr>
        <w:t>under</w:t>
      </w:r>
      <w:r>
        <w:rPr>
          <w:color w:val="231F20"/>
          <w:spacing w:val="80"/>
          <w:w w:val="150"/>
        </w:rPr>
        <w:t xml:space="preserve"> </w:t>
      </w:r>
      <w:r>
        <w:rPr>
          <w:color w:val="231F20"/>
        </w:rPr>
        <w:t>regulation</w:t>
      </w:r>
      <w:r>
        <w:rPr>
          <w:color w:val="231F20"/>
          <w:spacing w:val="80"/>
          <w:w w:val="150"/>
        </w:rPr>
        <w:t xml:space="preserve"> </w:t>
      </w:r>
      <w:r>
        <w:rPr>
          <w:color w:val="231F20"/>
        </w:rPr>
        <w:t>43B</w:t>
      </w:r>
      <w:r>
        <w:rPr>
          <w:color w:val="231F20"/>
          <w:spacing w:val="80"/>
          <w:w w:val="150"/>
        </w:rPr>
        <w:t xml:space="preserve"> </w:t>
      </w:r>
      <w:r>
        <w:rPr>
          <w:color w:val="231F20"/>
        </w:rPr>
        <w:t>of</w:t>
      </w:r>
      <w:r>
        <w:rPr>
          <w:color w:val="231F20"/>
          <w:spacing w:val="40"/>
        </w:rPr>
        <w:t xml:space="preserve"> </w:t>
      </w:r>
      <w:r>
        <w:rPr>
          <w:color w:val="231F20"/>
        </w:rPr>
        <w:t>the FPI regulations for exemption from strict</w:t>
      </w:r>
      <w:r>
        <w:rPr>
          <w:color w:val="231F20"/>
          <w:spacing w:val="40"/>
        </w:rPr>
        <w:t xml:space="preserve"> </w:t>
      </w:r>
      <w:r>
        <w:rPr>
          <w:color w:val="231F20"/>
        </w:rPr>
        <w:t>enforcement</w:t>
      </w:r>
      <w:r>
        <w:rPr>
          <w:color w:val="231F20"/>
          <w:spacing w:val="40"/>
        </w:rPr>
        <w:t xml:space="preserve"> </w:t>
      </w:r>
      <w:r>
        <w:rPr>
          <w:color w:val="231F20"/>
        </w:rPr>
        <w:t>of</w:t>
      </w:r>
      <w:r>
        <w:rPr>
          <w:color w:val="231F20"/>
          <w:spacing w:val="40"/>
        </w:rPr>
        <w:t xml:space="preserve"> </w:t>
      </w:r>
      <w:r>
        <w:rPr>
          <w:color w:val="231F20"/>
        </w:rPr>
        <w:t>FPI</w:t>
      </w:r>
      <w:r>
        <w:rPr>
          <w:color w:val="231F20"/>
          <w:spacing w:val="40"/>
        </w:rPr>
        <w:t xml:space="preserve"> </w:t>
      </w:r>
      <w:r>
        <w:rPr>
          <w:color w:val="231F20"/>
        </w:rPr>
        <w:t>Regulations</w:t>
      </w:r>
      <w:r>
        <w:rPr>
          <w:color w:val="231F20"/>
          <w:spacing w:val="40"/>
        </w:rPr>
        <w:t xml:space="preserve"> </w:t>
      </w:r>
      <w:r>
        <w:rPr>
          <w:color w:val="231F20"/>
        </w:rPr>
        <w:t>and</w:t>
      </w:r>
      <w:r>
        <w:rPr>
          <w:color w:val="231F20"/>
          <w:spacing w:val="40"/>
        </w:rPr>
        <w:t xml:space="preserve"> </w:t>
      </w:r>
      <w:r>
        <w:rPr>
          <w:color w:val="231F20"/>
        </w:rPr>
        <w:t>requested</w:t>
      </w:r>
      <w:r>
        <w:rPr>
          <w:color w:val="231F20"/>
          <w:spacing w:val="40"/>
        </w:rPr>
        <w:t xml:space="preserve"> </w:t>
      </w:r>
      <w:r>
        <w:rPr>
          <w:color w:val="231F20"/>
        </w:rPr>
        <w:t>that</w:t>
      </w:r>
      <w:r>
        <w:rPr>
          <w:color w:val="231F20"/>
          <w:spacing w:val="40"/>
        </w:rPr>
        <w:t xml:space="preserve"> </w:t>
      </w:r>
      <w:r>
        <w:rPr>
          <w:color w:val="231F20"/>
        </w:rPr>
        <w:t>they</w:t>
      </w:r>
      <w:r>
        <w:rPr>
          <w:color w:val="231F20"/>
          <w:spacing w:val="40"/>
        </w:rPr>
        <w:t xml:space="preserve"> </w:t>
      </w:r>
      <w:r>
        <w:rPr>
          <w:color w:val="231F20"/>
        </w:rPr>
        <w:t>may</w:t>
      </w:r>
      <w:r>
        <w:rPr>
          <w:color w:val="231F20"/>
          <w:spacing w:val="40"/>
        </w:rPr>
        <w:t xml:space="preserve"> </w:t>
      </w:r>
      <w:r>
        <w:rPr>
          <w:color w:val="231F20"/>
        </w:rPr>
        <w:t>be</w:t>
      </w:r>
      <w:r>
        <w:rPr>
          <w:color w:val="231F20"/>
          <w:spacing w:val="40"/>
        </w:rPr>
        <w:t xml:space="preserve"> </w:t>
      </w:r>
      <w:r>
        <w:rPr>
          <w:color w:val="231F20"/>
        </w:rPr>
        <w:t>allowed to exercise conversion of the warrants subscribed</w:t>
      </w:r>
      <w:r>
        <w:rPr>
          <w:color w:val="231F20"/>
          <w:spacing w:val="80"/>
          <w:w w:val="150"/>
        </w:rPr>
        <w:t xml:space="preserve"> </w:t>
      </w:r>
      <w:r>
        <w:rPr>
          <w:color w:val="231F20"/>
        </w:rPr>
        <w:t>by</w:t>
      </w:r>
      <w:r>
        <w:rPr>
          <w:color w:val="231F20"/>
          <w:spacing w:val="80"/>
          <w:w w:val="150"/>
        </w:rPr>
        <w:t xml:space="preserve"> </w:t>
      </w:r>
      <w:r>
        <w:rPr>
          <w:color w:val="231F20"/>
        </w:rPr>
        <w:t>them,</w:t>
      </w:r>
      <w:r>
        <w:rPr>
          <w:color w:val="231F20"/>
          <w:spacing w:val="80"/>
          <w:w w:val="150"/>
        </w:rPr>
        <w:t xml:space="preserve"> </w:t>
      </w:r>
      <w:r>
        <w:rPr>
          <w:color w:val="231F20"/>
        </w:rPr>
        <w:t>receive</w:t>
      </w:r>
      <w:r>
        <w:rPr>
          <w:color w:val="231F20"/>
          <w:spacing w:val="80"/>
          <w:w w:val="150"/>
        </w:rPr>
        <w:t xml:space="preserve"> </w:t>
      </w:r>
      <w:r>
        <w:rPr>
          <w:color w:val="231F20"/>
        </w:rPr>
        <w:t>shares</w:t>
      </w:r>
      <w:r>
        <w:rPr>
          <w:color w:val="231F20"/>
          <w:spacing w:val="80"/>
        </w:rPr>
        <w:t xml:space="preserve"> </w:t>
      </w:r>
      <w:r>
        <w:rPr>
          <w:color w:val="231F20"/>
        </w:rPr>
        <w:t>so allotted in its demat accounts and thereafter sell the shares. Vide SEBI letter dated 29.03.2025, the application filed by the appellants was rejected.</w:t>
      </w:r>
    </w:p>
    <w:p w:rsidR="0064085C" w:rsidRDefault="00726F1A">
      <w:pPr>
        <w:pStyle w:val="BodyText"/>
        <w:spacing w:before="167" w:line="309" w:lineRule="auto"/>
        <w:ind w:left="935" w:right="38"/>
      </w:pPr>
      <w:r>
        <w:rPr>
          <w:color w:val="231F20"/>
        </w:rPr>
        <w:t>The Appeals filed before Ld. SAT were dismissed vide order dated 15.10.2025 wherein the Ld. SAT observed that the August 2023 circular has been issued in view</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concerns</w:t>
      </w:r>
      <w:r>
        <w:rPr>
          <w:color w:val="231F20"/>
          <w:spacing w:val="-6"/>
        </w:rPr>
        <w:t xml:space="preserve"> </w:t>
      </w:r>
      <w:r>
        <w:rPr>
          <w:color w:val="231F20"/>
        </w:rPr>
        <w:t>that</w:t>
      </w:r>
      <w:r>
        <w:rPr>
          <w:color w:val="231F20"/>
          <w:spacing w:val="-6"/>
        </w:rPr>
        <w:t xml:space="preserve"> </w:t>
      </w:r>
      <w:r>
        <w:rPr>
          <w:color w:val="231F20"/>
        </w:rPr>
        <w:t>entities</w:t>
      </w:r>
      <w:r>
        <w:rPr>
          <w:color w:val="231F20"/>
          <w:spacing w:val="-6"/>
        </w:rPr>
        <w:t xml:space="preserve"> </w:t>
      </w:r>
      <w:r>
        <w:rPr>
          <w:color w:val="231F20"/>
        </w:rPr>
        <w:t>with</w:t>
      </w:r>
      <w:r>
        <w:rPr>
          <w:color w:val="231F20"/>
          <w:spacing w:val="-6"/>
        </w:rPr>
        <w:t xml:space="preserve"> </w:t>
      </w:r>
      <w:r>
        <w:rPr>
          <w:color w:val="231F20"/>
        </w:rPr>
        <w:t>large Indian equity portfolios could potentially disrupt the orderly functioning of securities markets by misusing the FPI route. It was also</w:t>
      </w:r>
      <w:r>
        <w:rPr>
          <w:color w:val="231F20"/>
          <w:spacing w:val="80"/>
        </w:rPr>
        <w:t xml:space="preserve"> </w:t>
      </w:r>
      <w:r>
        <w:rPr>
          <w:color w:val="231F20"/>
        </w:rPr>
        <w:t>observed</w:t>
      </w:r>
      <w:r>
        <w:rPr>
          <w:color w:val="231F20"/>
          <w:spacing w:val="80"/>
        </w:rPr>
        <w:t xml:space="preserve"> </w:t>
      </w:r>
      <w:r>
        <w:rPr>
          <w:color w:val="231F20"/>
        </w:rPr>
        <w:t>that</w:t>
      </w:r>
      <w:r>
        <w:rPr>
          <w:color w:val="231F20"/>
          <w:spacing w:val="80"/>
        </w:rPr>
        <w:t xml:space="preserve"> </w:t>
      </w:r>
      <w:r>
        <w:rPr>
          <w:color w:val="231F20"/>
        </w:rPr>
        <w:t>the</w:t>
      </w:r>
      <w:r>
        <w:rPr>
          <w:color w:val="231F20"/>
          <w:spacing w:val="80"/>
        </w:rPr>
        <w:t xml:space="preserve"> </w:t>
      </w:r>
      <w:r>
        <w:rPr>
          <w:color w:val="231F20"/>
        </w:rPr>
        <w:t>Appellants</w:t>
      </w:r>
      <w:r>
        <w:rPr>
          <w:color w:val="231F20"/>
          <w:spacing w:val="80"/>
        </w:rPr>
        <w:t xml:space="preserve"> </w:t>
      </w:r>
      <w:r>
        <w:rPr>
          <w:color w:val="231F20"/>
        </w:rPr>
        <w:t>took a conscious decision to subscribe to the warrants in the violation of August 2023 circular and the same is completely in variance with their conduct of liquidating their remaining securities.</w:t>
      </w:r>
    </w:p>
    <w:p w:rsidR="0064085C" w:rsidRDefault="00726F1A">
      <w:pPr>
        <w:pStyle w:val="BodyText"/>
        <w:spacing w:before="166" w:line="309" w:lineRule="auto"/>
        <w:ind w:left="935" w:right="39"/>
      </w:pPr>
      <w:r>
        <w:rPr>
          <w:color w:val="231F20"/>
        </w:rPr>
        <w:t>Pursuant thereto, Appeals were preferred by Elara and Vespera before the Hon’ble Supreme Court. The Hon’ble Court, vide</w:t>
      </w:r>
      <w:r>
        <w:rPr>
          <w:color w:val="231F20"/>
          <w:spacing w:val="40"/>
        </w:rPr>
        <w:t xml:space="preserve"> </w:t>
      </w:r>
      <w:r>
        <w:rPr>
          <w:color w:val="231F20"/>
        </w:rPr>
        <w:t xml:space="preserve">its order dated 01.12.2025 dismissed the Appeals and upheld the SAT order dated </w:t>
      </w:r>
      <w:r>
        <w:rPr>
          <w:color w:val="231F20"/>
          <w:spacing w:val="-2"/>
        </w:rPr>
        <w:t>15.10.2025.</w:t>
      </w:r>
    </w:p>
    <w:p w:rsidR="0064085C" w:rsidRDefault="00726F1A">
      <w:pPr>
        <w:pStyle w:val="ListParagraph"/>
        <w:numPr>
          <w:ilvl w:val="2"/>
          <w:numId w:val="7"/>
        </w:numPr>
        <w:tabs>
          <w:tab w:val="left" w:pos="933"/>
          <w:tab w:val="left" w:pos="935"/>
        </w:tabs>
        <w:spacing w:before="168" w:line="309" w:lineRule="auto"/>
        <w:ind w:right="38"/>
        <w:jc w:val="both"/>
      </w:pPr>
      <w:r>
        <w:rPr>
          <w:color w:val="231F20"/>
        </w:rPr>
        <w:t>Common</w:t>
      </w:r>
      <w:r>
        <w:rPr>
          <w:color w:val="231F20"/>
          <w:spacing w:val="-12"/>
        </w:rPr>
        <w:t xml:space="preserve"> </w:t>
      </w:r>
      <w:r>
        <w:rPr>
          <w:color w:val="231F20"/>
        </w:rPr>
        <w:t>order</w:t>
      </w:r>
      <w:r>
        <w:rPr>
          <w:color w:val="231F20"/>
          <w:spacing w:val="-12"/>
        </w:rPr>
        <w:t xml:space="preserve"> </w:t>
      </w:r>
      <w:r>
        <w:rPr>
          <w:color w:val="231F20"/>
        </w:rPr>
        <w:t>dated</w:t>
      </w:r>
      <w:r>
        <w:rPr>
          <w:color w:val="231F20"/>
          <w:spacing w:val="-12"/>
        </w:rPr>
        <w:t xml:space="preserve"> </w:t>
      </w:r>
      <w:r>
        <w:rPr>
          <w:color w:val="231F20"/>
        </w:rPr>
        <w:t>April</w:t>
      </w:r>
      <w:r>
        <w:rPr>
          <w:color w:val="231F20"/>
          <w:spacing w:val="-12"/>
        </w:rPr>
        <w:t xml:space="preserve"> </w:t>
      </w:r>
      <w:r>
        <w:rPr>
          <w:color w:val="231F20"/>
        </w:rPr>
        <w:t>07,</w:t>
      </w:r>
      <w:r>
        <w:rPr>
          <w:color w:val="231F20"/>
          <w:spacing w:val="-12"/>
        </w:rPr>
        <w:t xml:space="preserve"> </w:t>
      </w:r>
      <w:r>
        <w:rPr>
          <w:color w:val="231F20"/>
        </w:rPr>
        <w:t>2025</w:t>
      </w:r>
      <w:r>
        <w:rPr>
          <w:color w:val="231F20"/>
          <w:spacing w:val="-12"/>
        </w:rPr>
        <w:t xml:space="preserve"> </w:t>
      </w:r>
      <w:r>
        <w:rPr>
          <w:color w:val="231F20"/>
        </w:rPr>
        <w:t>–</w:t>
      </w:r>
      <w:r>
        <w:rPr>
          <w:color w:val="231F20"/>
          <w:spacing w:val="-12"/>
        </w:rPr>
        <w:t xml:space="preserve"> </w:t>
      </w:r>
      <w:r>
        <w:rPr>
          <w:color w:val="231F20"/>
        </w:rPr>
        <w:t xml:space="preserve">SEBI </w:t>
      </w:r>
      <w:r>
        <w:rPr>
          <w:color w:val="231F20"/>
          <w:spacing w:val="-4"/>
        </w:rPr>
        <w:t>vs.</w:t>
      </w:r>
      <w:r>
        <w:rPr>
          <w:color w:val="231F20"/>
          <w:spacing w:val="-9"/>
        </w:rPr>
        <w:t xml:space="preserve"> </w:t>
      </w:r>
      <w:r>
        <w:rPr>
          <w:color w:val="231F20"/>
          <w:spacing w:val="-4"/>
        </w:rPr>
        <w:t>Ram</w:t>
      </w:r>
      <w:r>
        <w:rPr>
          <w:color w:val="231F20"/>
          <w:spacing w:val="-9"/>
        </w:rPr>
        <w:t xml:space="preserve"> </w:t>
      </w:r>
      <w:r>
        <w:rPr>
          <w:color w:val="231F20"/>
          <w:spacing w:val="-4"/>
        </w:rPr>
        <w:t>Kishori</w:t>
      </w:r>
      <w:r>
        <w:rPr>
          <w:color w:val="231F20"/>
          <w:spacing w:val="-9"/>
        </w:rPr>
        <w:t xml:space="preserve"> </w:t>
      </w:r>
      <w:r>
        <w:rPr>
          <w:color w:val="231F20"/>
          <w:spacing w:val="-4"/>
        </w:rPr>
        <w:t>Gupta</w:t>
      </w:r>
      <w:r>
        <w:rPr>
          <w:color w:val="231F20"/>
          <w:spacing w:val="-9"/>
        </w:rPr>
        <w:t xml:space="preserve"> </w:t>
      </w:r>
      <w:r>
        <w:rPr>
          <w:color w:val="231F20"/>
          <w:spacing w:val="-4"/>
        </w:rPr>
        <w:t>and</w:t>
      </w:r>
      <w:r>
        <w:rPr>
          <w:color w:val="231F20"/>
          <w:spacing w:val="-9"/>
        </w:rPr>
        <w:t xml:space="preserve"> </w:t>
      </w:r>
      <w:r>
        <w:rPr>
          <w:color w:val="231F20"/>
          <w:spacing w:val="-4"/>
        </w:rPr>
        <w:t>anr.</w:t>
      </w:r>
      <w:r>
        <w:rPr>
          <w:color w:val="231F20"/>
          <w:spacing w:val="-8"/>
        </w:rPr>
        <w:t xml:space="preserve"> </w:t>
      </w:r>
      <w:r>
        <w:rPr>
          <w:color w:val="231F20"/>
          <w:spacing w:val="-4"/>
        </w:rPr>
        <w:t>(Civil</w:t>
      </w:r>
      <w:r>
        <w:rPr>
          <w:color w:val="231F20"/>
          <w:spacing w:val="-9"/>
        </w:rPr>
        <w:t xml:space="preserve"> </w:t>
      </w:r>
      <w:r>
        <w:rPr>
          <w:color w:val="231F20"/>
          <w:spacing w:val="-4"/>
        </w:rPr>
        <w:t xml:space="preserve">Appeal </w:t>
      </w:r>
      <w:r>
        <w:rPr>
          <w:color w:val="231F20"/>
        </w:rPr>
        <w:t xml:space="preserve">no. 7941 of 2019) and other connected </w:t>
      </w:r>
      <w:r>
        <w:rPr>
          <w:color w:val="231F20"/>
          <w:spacing w:val="-2"/>
        </w:rPr>
        <w:t>appeals</w:t>
      </w:r>
    </w:p>
    <w:p w:rsidR="0064085C" w:rsidRDefault="00726F1A">
      <w:pPr>
        <w:pStyle w:val="BodyText"/>
        <w:spacing w:before="68" w:line="302" w:lineRule="auto"/>
        <w:ind w:left="482" w:right="1015"/>
      </w:pPr>
      <w:r>
        <w:br w:type="column"/>
      </w:r>
      <w:r>
        <w:rPr>
          <w:color w:val="231F20"/>
        </w:rPr>
        <w:t>An</w:t>
      </w:r>
      <w:r>
        <w:rPr>
          <w:color w:val="231F20"/>
          <w:spacing w:val="80"/>
        </w:rPr>
        <w:t xml:space="preserve"> </w:t>
      </w:r>
      <w:r>
        <w:rPr>
          <w:color w:val="231F20"/>
        </w:rPr>
        <w:t>order</w:t>
      </w:r>
      <w:r>
        <w:rPr>
          <w:color w:val="231F20"/>
          <w:spacing w:val="80"/>
        </w:rPr>
        <w:t xml:space="preserve"> </w:t>
      </w:r>
      <w:r>
        <w:rPr>
          <w:color w:val="231F20"/>
        </w:rPr>
        <w:t>dated</w:t>
      </w:r>
      <w:r>
        <w:rPr>
          <w:color w:val="231F20"/>
          <w:spacing w:val="80"/>
        </w:rPr>
        <w:t xml:space="preserve"> </w:t>
      </w:r>
      <w:r>
        <w:rPr>
          <w:color w:val="231F20"/>
        </w:rPr>
        <w:t>February</w:t>
      </w:r>
      <w:r>
        <w:rPr>
          <w:color w:val="231F20"/>
          <w:spacing w:val="80"/>
        </w:rPr>
        <w:t xml:space="preserve"> </w:t>
      </w:r>
      <w:r>
        <w:rPr>
          <w:color w:val="231F20"/>
        </w:rPr>
        <w:t>20,</w:t>
      </w:r>
      <w:r>
        <w:rPr>
          <w:color w:val="231F20"/>
          <w:spacing w:val="80"/>
        </w:rPr>
        <w:t xml:space="preserve"> </w:t>
      </w:r>
      <w:r>
        <w:rPr>
          <w:color w:val="231F20"/>
        </w:rPr>
        <w:t>2008</w:t>
      </w:r>
      <w:r>
        <w:rPr>
          <w:color w:val="231F20"/>
          <w:spacing w:val="80"/>
          <w:w w:val="150"/>
        </w:rPr>
        <w:t xml:space="preserve"> </w:t>
      </w:r>
      <w:r>
        <w:rPr>
          <w:color w:val="231F20"/>
        </w:rPr>
        <w:t>was passed by SEBI against Vital Communications Ltd (VCL) and its promoters and directors in relation to alleged misleading advertisements issued by</w:t>
      </w:r>
      <w:r>
        <w:rPr>
          <w:color w:val="231F20"/>
          <w:spacing w:val="-16"/>
        </w:rPr>
        <w:t xml:space="preserve"> </w:t>
      </w:r>
      <w:r>
        <w:rPr>
          <w:color w:val="231F20"/>
        </w:rPr>
        <w:t>VCL</w:t>
      </w:r>
      <w:r>
        <w:rPr>
          <w:color w:val="231F20"/>
          <w:spacing w:val="-15"/>
        </w:rPr>
        <w:t xml:space="preserve"> </w:t>
      </w:r>
      <w:r>
        <w:rPr>
          <w:color w:val="231F20"/>
        </w:rPr>
        <w:t>with</w:t>
      </w:r>
      <w:r>
        <w:rPr>
          <w:color w:val="231F20"/>
          <w:spacing w:val="-15"/>
        </w:rPr>
        <w:t xml:space="preserve"> </w:t>
      </w:r>
      <w:r>
        <w:rPr>
          <w:color w:val="231F20"/>
        </w:rPr>
        <w:t>regard</w:t>
      </w:r>
      <w:r>
        <w:rPr>
          <w:color w:val="231F20"/>
          <w:spacing w:val="-16"/>
        </w:rPr>
        <w:t xml:space="preserve"> </w:t>
      </w:r>
      <w:r>
        <w:rPr>
          <w:color w:val="231F20"/>
        </w:rPr>
        <w:t>to</w:t>
      </w:r>
      <w:r>
        <w:rPr>
          <w:color w:val="231F20"/>
          <w:spacing w:val="-15"/>
        </w:rPr>
        <w:t xml:space="preserve"> </w:t>
      </w:r>
      <w:r>
        <w:rPr>
          <w:color w:val="231F20"/>
        </w:rPr>
        <w:t>buyback</w:t>
      </w:r>
      <w:r>
        <w:rPr>
          <w:color w:val="231F20"/>
          <w:spacing w:val="-15"/>
        </w:rPr>
        <w:t xml:space="preserve"> </w:t>
      </w:r>
      <w:r>
        <w:rPr>
          <w:color w:val="231F20"/>
        </w:rPr>
        <w:t>of</w:t>
      </w:r>
      <w:r>
        <w:rPr>
          <w:color w:val="231F20"/>
          <w:spacing w:val="-15"/>
        </w:rPr>
        <w:t xml:space="preserve"> </w:t>
      </w:r>
      <w:r>
        <w:rPr>
          <w:color w:val="231F20"/>
        </w:rPr>
        <w:t>its</w:t>
      </w:r>
      <w:r>
        <w:rPr>
          <w:color w:val="231F20"/>
          <w:spacing w:val="-16"/>
        </w:rPr>
        <w:t xml:space="preserve"> </w:t>
      </w:r>
      <w:r>
        <w:rPr>
          <w:color w:val="231F20"/>
        </w:rPr>
        <w:t>shares, issue of bonus shares and preferential issue of shares.</w:t>
      </w:r>
    </w:p>
    <w:p w:rsidR="0064085C" w:rsidRDefault="00726F1A">
      <w:pPr>
        <w:pStyle w:val="BodyText"/>
        <w:spacing w:before="163" w:line="302" w:lineRule="auto"/>
        <w:ind w:left="482" w:right="1016"/>
      </w:pPr>
      <w:r>
        <w:rPr>
          <w:color w:val="231F20"/>
        </w:rPr>
        <w:t>One Mrs. Ram Kishori Gupta and her husband, Mr. Harishchandra Gupta (Collectively referred to as “the Guptas”) claimed compensation from SEBI for the losses</w:t>
      </w:r>
      <w:r>
        <w:rPr>
          <w:color w:val="231F20"/>
          <w:spacing w:val="40"/>
        </w:rPr>
        <w:t xml:space="preserve"> </w:t>
      </w:r>
      <w:r>
        <w:rPr>
          <w:color w:val="231F20"/>
        </w:rPr>
        <w:t>suffered</w:t>
      </w:r>
      <w:r>
        <w:rPr>
          <w:color w:val="231F20"/>
          <w:spacing w:val="40"/>
        </w:rPr>
        <w:t xml:space="preserve"> </w:t>
      </w:r>
      <w:r>
        <w:rPr>
          <w:color w:val="231F20"/>
        </w:rPr>
        <w:t>by</w:t>
      </w:r>
      <w:r>
        <w:rPr>
          <w:color w:val="231F20"/>
          <w:spacing w:val="40"/>
        </w:rPr>
        <w:t xml:space="preserve"> </w:t>
      </w:r>
      <w:r>
        <w:rPr>
          <w:color w:val="231F20"/>
        </w:rPr>
        <w:t>them</w:t>
      </w:r>
      <w:r>
        <w:rPr>
          <w:color w:val="231F20"/>
          <w:spacing w:val="40"/>
        </w:rPr>
        <w:t xml:space="preserve"> </w:t>
      </w:r>
      <w:r>
        <w:rPr>
          <w:color w:val="231F20"/>
        </w:rPr>
        <w:t>in</w:t>
      </w:r>
      <w:r>
        <w:rPr>
          <w:color w:val="231F20"/>
          <w:spacing w:val="40"/>
        </w:rPr>
        <w:t xml:space="preserve"> </w:t>
      </w:r>
      <w:r>
        <w:rPr>
          <w:color w:val="231F20"/>
        </w:rPr>
        <w:t>connection with the shares of VCL, which was denied by SEBI. Pursuant to an appeal filed by</w:t>
      </w:r>
      <w:r>
        <w:rPr>
          <w:color w:val="231F20"/>
          <w:spacing w:val="80"/>
        </w:rPr>
        <w:t xml:space="preserve"> </w:t>
      </w:r>
      <w:r>
        <w:rPr>
          <w:color w:val="231F20"/>
        </w:rPr>
        <w:t>the Guptas, the SAT while upholding the aforesaid SEBI order against VCL and others, directed SEBI to consider directing VCL to refund the actual amount spent by the Guptas on purchasing the shares in question with appropriate interest and as per law.</w:t>
      </w:r>
    </w:p>
    <w:p w:rsidR="0064085C" w:rsidRDefault="00726F1A">
      <w:pPr>
        <w:pStyle w:val="BodyText"/>
        <w:spacing w:before="158" w:line="302" w:lineRule="auto"/>
        <w:ind w:left="482" w:right="1016"/>
      </w:pPr>
      <w:r>
        <w:rPr>
          <w:color w:val="231F20"/>
        </w:rPr>
        <w:t>WTM SEBI vide order dated July 31, 2014 restrained 24 Noticees from accessing the securities market</w:t>
      </w:r>
      <w:r>
        <w:rPr>
          <w:color w:val="231F20"/>
          <w:spacing w:val="-2"/>
        </w:rPr>
        <w:t xml:space="preserve"> </w:t>
      </w:r>
      <w:r>
        <w:rPr>
          <w:color w:val="231F20"/>
        </w:rPr>
        <w:t>and</w:t>
      </w:r>
      <w:r>
        <w:rPr>
          <w:color w:val="231F20"/>
          <w:spacing w:val="-2"/>
        </w:rPr>
        <w:t xml:space="preserve"> </w:t>
      </w:r>
      <w:r>
        <w:rPr>
          <w:color w:val="231F20"/>
        </w:rPr>
        <w:t>prohibited</w:t>
      </w:r>
      <w:r>
        <w:rPr>
          <w:color w:val="231F20"/>
          <w:spacing w:val="-2"/>
        </w:rPr>
        <w:t xml:space="preserve"> </w:t>
      </w:r>
      <w:r>
        <w:rPr>
          <w:color w:val="231F20"/>
        </w:rPr>
        <w:t>them</w:t>
      </w:r>
      <w:r>
        <w:rPr>
          <w:color w:val="231F20"/>
          <w:spacing w:val="-2"/>
        </w:rPr>
        <w:t xml:space="preserve"> </w:t>
      </w:r>
      <w:r>
        <w:rPr>
          <w:color w:val="231F20"/>
        </w:rPr>
        <w:t>from dealing in securities. Vide report of SEBI regarding</w:t>
      </w:r>
      <w:r>
        <w:rPr>
          <w:color w:val="231F20"/>
          <w:spacing w:val="-1"/>
        </w:rPr>
        <w:t xml:space="preserve"> </w:t>
      </w:r>
      <w:r>
        <w:rPr>
          <w:color w:val="231F20"/>
        </w:rPr>
        <w:t>non</w:t>
      </w:r>
      <w:r>
        <w:rPr>
          <w:color w:val="231F20"/>
          <w:spacing w:val="-1"/>
        </w:rPr>
        <w:t xml:space="preserve"> </w:t>
      </w:r>
      <w:r>
        <w:rPr>
          <w:color w:val="231F20"/>
        </w:rPr>
        <w:t>feasibility</w:t>
      </w:r>
      <w:r>
        <w:rPr>
          <w:color w:val="231F20"/>
          <w:spacing w:val="-1"/>
        </w:rPr>
        <w:t xml:space="preserve"> </w:t>
      </w:r>
      <w:r>
        <w:rPr>
          <w:color w:val="231F20"/>
        </w:rPr>
        <w:t>of</w:t>
      </w:r>
      <w:r>
        <w:rPr>
          <w:color w:val="231F20"/>
          <w:spacing w:val="-1"/>
        </w:rPr>
        <w:t xml:space="preserve"> </w:t>
      </w:r>
      <w:r>
        <w:rPr>
          <w:color w:val="231F20"/>
        </w:rPr>
        <w:t>quantification</w:t>
      </w:r>
      <w:r>
        <w:rPr>
          <w:color w:val="231F20"/>
          <w:spacing w:val="-1"/>
        </w:rPr>
        <w:t xml:space="preserve"> </w:t>
      </w:r>
      <w:r>
        <w:rPr>
          <w:color w:val="231F20"/>
        </w:rPr>
        <w:t>of any</w:t>
      </w:r>
      <w:r>
        <w:rPr>
          <w:color w:val="231F20"/>
          <w:spacing w:val="-13"/>
        </w:rPr>
        <w:t xml:space="preserve"> </w:t>
      </w:r>
      <w:r>
        <w:rPr>
          <w:color w:val="231F20"/>
        </w:rPr>
        <w:t>ill-gotten</w:t>
      </w:r>
      <w:r>
        <w:rPr>
          <w:color w:val="231F20"/>
          <w:spacing w:val="-13"/>
        </w:rPr>
        <w:t xml:space="preserve"> </w:t>
      </w:r>
      <w:r>
        <w:rPr>
          <w:color w:val="231F20"/>
        </w:rPr>
        <w:t>gains</w:t>
      </w:r>
      <w:r>
        <w:rPr>
          <w:color w:val="231F20"/>
          <w:spacing w:val="-13"/>
        </w:rPr>
        <w:t xml:space="preserve"> </w:t>
      </w:r>
      <w:r>
        <w:rPr>
          <w:color w:val="231F20"/>
        </w:rPr>
        <w:t>by</w:t>
      </w:r>
      <w:r>
        <w:rPr>
          <w:color w:val="231F20"/>
          <w:spacing w:val="-13"/>
        </w:rPr>
        <w:t xml:space="preserve"> </w:t>
      </w:r>
      <w:r>
        <w:rPr>
          <w:color w:val="231F20"/>
        </w:rPr>
        <w:t>VCL,</w:t>
      </w:r>
      <w:r>
        <w:rPr>
          <w:color w:val="231F20"/>
          <w:spacing w:val="-13"/>
        </w:rPr>
        <w:t xml:space="preserve"> </w:t>
      </w:r>
      <w:r>
        <w:rPr>
          <w:color w:val="231F20"/>
        </w:rPr>
        <w:t>promoter</w:t>
      </w:r>
      <w:r>
        <w:rPr>
          <w:color w:val="231F20"/>
          <w:spacing w:val="-13"/>
        </w:rPr>
        <w:t xml:space="preserve"> </w:t>
      </w:r>
      <w:r>
        <w:rPr>
          <w:color w:val="231F20"/>
        </w:rPr>
        <w:t>group of preferential allottees was informed to</w:t>
      </w:r>
      <w:r>
        <w:rPr>
          <w:color w:val="231F20"/>
          <w:spacing w:val="40"/>
        </w:rPr>
        <w:t xml:space="preserve"> </w:t>
      </w:r>
      <w:r>
        <w:rPr>
          <w:color w:val="231F20"/>
        </w:rPr>
        <w:t>the Guptas.</w:t>
      </w:r>
    </w:p>
    <w:p w:rsidR="0064085C" w:rsidRDefault="00726F1A">
      <w:pPr>
        <w:pStyle w:val="BodyText"/>
        <w:spacing w:before="164" w:line="302" w:lineRule="auto"/>
        <w:ind w:left="482" w:right="1016"/>
      </w:pPr>
      <w:r>
        <w:rPr>
          <w:color w:val="231F20"/>
        </w:rPr>
        <w:t>Aggrieved by the aforesaid report of SEBI, the</w:t>
      </w:r>
      <w:r>
        <w:rPr>
          <w:color w:val="231F20"/>
          <w:spacing w:val="-1"/>
        </w:rPr>
        <w:t xml:space="preserve"> </w:t>
      </w:r>
      <w:r>
        <w:rPr>
          <w:color w:val="231F20"/>
        </w:rPr>
        <w:t>Guptas</w:t>
      </w:r>
      <w:r>
        <w:rPr>
          <w:color w:val="231F20"/>
          <w:spacing w:val="-1"/>
        </w:rPr>
        <w:t xml:space="preserve"> </w:t>
      </w:r>
      <w:r>
        <w:rPr>
          <w:color w:val="231F20"/>
        </w:rPr>
        <w:t>filed</w:t>
      </w:r>
      <w:r>
        <w:rPr>
          <w:color w:val="231F20"/>
          <w:spacing w:val="-1"/>
        </w:rPr>
        <w:t xml:space="preserve"> </w:t>
      </w:r>
      <w:r>
        <w:rPr>
          <w:color w:val="231F20"/>
        </w:rPr>
        <w:t>appeal</w:t>
      </w:r>
      <w:r>
        <w:rPr>
          <w:color w:val="231F20"/>
          <w:spacing w:val="-1"/>
        </w:rPr>
        <w:t xml:space="preserve"> </w:t>
      </w:r>
      <w:r>
        <w:rPr>
          <w:color w:val="231F20"/>
        </w:rPr>
        <w:t>before</w:t>
      </w:r>
      <w:r>
        <w:rPr>
          <w:color w:val="231F20"/>
          <w:spacing w:val="-1"/>
        </w:rPr>
        <w:t xml:space="preserve"> </w:t>
      </w:r>
      <w:r>
        <w:rPr>
          <w:color w:val="231F20"/>
        </w:rPr>
        <w:t>the</w:t>
      </w:r>
      <w:r>
        <w:rPr>
          <w:color w:val="231F20"/>
          <w:spacing w:val="-1"/>
        </w:rPr>
        <w:t xml:space="preserve"> </w:t>
      </w:r>
      <w:r>
        <w:rPr>
          <w:color w:val="231F20"/>
        </w:rPr>
        <w:t>Ld.</w:t>
      </w:r>
      <w:r>
        <w:rPr>
          <w:color w:val="231F20"/>
          <w:spacing w:val="-1"/>
        </w:rPr>
        <w:t xml:space="preserve"> </w:t>
      </w:r>
      <w:r>
        <w:rPr>
          <w:color w:val="231F20"/>
        </w:rPr>
        <w:t>SAT which was disposed of by the SAT vide order</w:t>
      </w:r>
      <w:r>
        <w:rPr>
          <w:color w:val="231F20"/>
          <w:spacing w:val="-16"/>
        </w:rPr>
        <w:t xml:space="preserve"> </w:t>
      </w:r>
      <w:r>
        <w:rPr>
          <w:color w:val="231F20"/>
        </w:rPr>
        <w:t>dated</w:t>
      </w:r>
      <w:r>
        <w:rPr>
          <w:color w:val="231F20"/>
          <w:spacing w:val="-15"/>
        </w:rPr>
        <w:t xml:space="preserve"> </w:t>
      </w:r>
      <w:r>
        <w:rPr>
          <w:color w:val="231F20"/>
        </w:rPr>
        <w:t>August</w:t>
      </w:r>
      <w:r>
        <w:rPr>
          <w:color w:val="231F20"/>
          <w:spacing w:val="-15"/>
        </w:rPr>
        <w:t xml:space="preserve"> </w:t>
      </w:r>
      <w:r>
        <w:rPr>
          <w:color w:val="231F20"/>
        </w:rPr>
        <w:t>27,</w:t>
      </w:r>
      <w:r>
        <w:rPr>
          <w:color w:val="231F20"/>
          <w:spacing w:val="-16"/>
        </w:rPr>
        <w:t xml:space="preserve"> </w:t>
      </w:r>
      <w:r>
        <w:rPr>
          <w:color w:val="231F20"/>
        </w:rPr>
        <w:t>2015</w:t>
      </w:r>
      <w:r>
        <w:rPr>
          <w:color w:val="231F20"/>
          <w:spacing w:val="-15"/>
        </w:rPr>
        <w:t xml:space="preserve"> </w:t>
      </w:r>
      <w:r>
        <w:rPr>
          <w:color w:val="231F20"/>
        </w:rPr>
        <w:t>directing</w:t>
      </w:r>
      <w:r>
        <w:rPr>
          <w:color w:val="231F20"/>
          <w:spacing w:val="-15"/>
        </w:rPr>
        <w:t xml:space="preserve"> </w:t>
      </w:r>
      <w:r>
        <w:rPr>
          <w:color w:val="231F20"/>
        </w:rPr>
        <w:t>WTM SEBI to pass appropriate orders on merits, after hearing the Guptas.</w:t>
      </w:r>
    </w:p>
    <w:p w:rsidR="0064085C" w:rsidRDefault="00726F1A">
      <w:pPr>
        <w:pStyle w:val="BodyText"/>
        <w:spacing w:before="165" w:line="302" w:lineRule="auto"/>
        <w:ind w:left="482" w:right="1016"/>
      </w:pPr>
      <w:r>
        <w:rPr>
          <w:color w:val="231F20"/>
        </w:rPr>
        <w:t>WTM</w:t>
      </w:r>
      <w:r>
        <w:rPr>
          <w:color w:val="231F20"/>
          <w:spacing w:val="-13"/>
        </w:rPr>
        <w:t xml:space="preserve"> </w:t>
      </w:r>
      <w:r>
        <w:rPr>
          <w:color w:val="231F20"/>
        </w:rPr>
        <w:t>SEBI</w:t>
      </w:r>
      <w:r>
        <w:rPr>
          <w:color w:val="231F20"/>
          <w:spacing w:val="-13"/>
        </w:rPr>
        <w:t xml:space="preserve"> </w:t>
      </w:r>
      <w:r>
        <w:rPr>
          <w:color w:val="231F20"/>
        </w:rPr>
        <w:t>vide</w:t>
      </w:r>
      <w:r>
        <w:rPr>
          <w:color w:val="231F20"/>
          <w:spacing w:val="-13"/>
        </w:rPr>
        <w:t xml:space="preserve"> </w:t>
      </w:r>
      <w:r>
        <w:rPr>
          <w:color w:val="231F20"/>
        </w:rPr>
        <w:t>order</w:t>
      </w:r>
      <w:r>
        <w:rPr>
          <w:color w:val="231F20"/>
          <w:spacing w:val="-13"/>
        </w:rPr>
        <w:t xml:space="preserve"> </w:t>
      </w:r>
      <w:r>
        <w:rPr>
          <w:color w:val="231F20"/>
        </w:rPr>
        <w:t>dated</w:t>
      </w:r>
      <w:r>
        <w:rPr>
          <w:color w:val="231F20"/>
          <w:spacing w:val="-13"/>
        </w:rPr>
        <w:t xml:space="preserve"> </w:t>
      </w:r>
      <w:r>
        <w:rPr>
          <w:color w:val="231F20"/>
        </w:rPr>
        <w:t>September</w:t>
      </w:r>
      <w:r>
        <w:rPr>
          <w:color w:val="231F20"/>
          <w:spacing w:val="-13"/>
        </w:rPr>
        <w:t xml:space="preserve"> </w:t>
      </w:r>
      <w:r>
        <w:rPr>
          <w:color w:val="231F20"/>
        </w:rPr>
        <w:t>28, 2018</w:t>
      </w:r>
      <w:r>
        <w:rPr>
          <w:color w:val="231F20"/>
          <w:spacing w:val="-16"/>
        </w:rPr>
        <w:t xml:space="preserve"> </w:t>
      </w:r>
      <w:r>
        <w:rPr>
          <w:color w:val="231F20"/>
        </w:rPr>
        <w:t>directed</w:t>
      </w:r>
      <w:r>
        <w:rPr>
          <w:color w:val="231F20"/>
          <w:spacing w:val="-15"/>
        </w:rPr>
        <w:t xml:space="preserve"> </w:t>
      </w:r>
      <w:r>
        <w:rPr>
          <w:color w:val="231F20"/>
        </w:rPr>
        <w:t>VCL</w:t>
      </w:r>
      <w:r>
        <w:rPr>
          <w:color w:val="231F20"/>
          <w:spacing w:val="-15"/>
        </w:rPr>
        <w:t xml:space="preserve"> </w:t>
      </w:r>
      <w:r>
        <w:rPr>
          <w:color w:val="231F20"/>
        </w:rPr>
        <w:t>and</w:t>
      </w:r>
      <w:r>
        <w:rPr>
          <w:color w:val="231F20"/>
          <w:spacing w:val="-16"/>
        </w:rPr>
        <w:t xml:space="preserve"> </w:t>
      </w:r>
      <w:r>
        <w:rPr>
          <w:color w:val="231F20"/>
        </w:rPr>
        <w:t>its</w:t>
      </w:r>
      <w:r>
        <w:rPr>
          <w:color w:val="231F20"/>
          <w:spacing w:val="-15"/>
        </w:rPr>
        <w:t xml:space="preserve"> </w:t>
      </w:r>
      <w:r>
        <w:rPr>
          <w:color w:val="231F20"/>
        </w:rPr>
        <w:t>various</w:t>
      </w:r>
      <w:r>
        <w:rPr>
          <w:color w:val="231F20"/>
          <w:spacing w:val="-15"/>
        </w:rPr>
        <w:t xml:space="preserve"> </w:t>
      </w:r>
      <w:r>
        <w:rPr>
          <w:color w:val="231F20"/>
        </w:rPr>
        <w:t>directors/ entities to jointly and severally disgorge their unlawful gains of ₹4,55,91,232 along with interest.</w:t>
      </w:r>
    </w:p>
    <w:p w:rsidR="0064085C" w:rsidRDefault="0064085C">
      <w:pPr>
        <w:pStyle w:val="BodyText"/>
        <w:spacing w:line="302" w:lineRule="auto"/>
        <w:sectPr w:rsidR="0064085C">
          <w:type w:val="continuous"/>
          <w:pgSz w:w="12590" w:h="16190"/>
          <w:pgMar w:top="0" w:right="0" w:bottom="1020" w:left="992" w:header="0" w:footer="824" w:gutter="0"/>
          <w:cols w:num="2" w:space="720" w:equalWidth="0">
            <w:col w:w="5171" w:space="723"/>
            <w:col w:w="5704"/>
          </w:cols>
        </w:sectPr>
      </w:pPr>
    </w:p>
    <w:p w:rsidR="0064085C" w:rsidRDefault="0064085C">
      <w:pPr>
        <w:pStyle w:val="BodyText"/>
        <w:spacing w:before="5"/>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70" w:line="304" w:lineRule="auto"/>
        <w:ind w:left="935" w:right="38"/>
      </w:pPr>
      <w:r>
        <w:rPr>
          <w:color w:val="231F20"/>
        </w:rPr>
        <w:t>Appeals against the aforesaid order of WTM SEBI was filed by the Guptas before the Ld. SAT for denial of restitution by the said</w:t>
      </w:r>
      <w:r>
        <w:rPr>
          <w:color w:val="231F20"/>
          <w:spacing w:val="-4"/>
        </w:rPr>
        <w:t xml:space="preserve"> </w:t>
      </w:r>
      <w:r>
        <w:rPr>
          <w:color w:val="231F20"/>
        </w:rPr>
        <w:t>order</w:t>
      </w:r>
      <w:r>
        <w:rPr>
          <w:color w:val="231F20"/>
          <w:spacing w:val="-4"/>
        </w:rPr>
        <w:t xml:space="preserve"> </w:t>
      </w:r>
      <w:r>
        <w:rPr>
          <w:color w:val="231F20"/>
        </w:rPr>
        <w:t>of</w:t>
      </w:r>
      <w:r>
        <w:rPr>
          <w:color w:val="231F20"/>
          <w:spacing w:val="-4"/>
        </w:rPr>
        <w:t xml:space="preserve"> </w:t>
      </w:r>
      <w:r>
        <w:rPr>
          <w:color w:val="231F20"/>
        </w:rPr>
        <w:t>WTM,</w:t>
      </w:r>
      <w:r>
        <w:rPr>
          <w:color w:val="231F20"/>
          <w:spacing w:val="-4"/>
        </w:rPr>
        <w:t xml:space="preserve"> </w:t>
      </w:r>
      <w:r>
        <w:rPr>
          <w:color w:val="231F20"/>
        </w:rPr>
        <w:t>and</w:t>
      </w:r>
      <w:r>
        <w:rPr>
          <w:color w:val="231F20"/>
          <w:spacing w:val="-4"/>
        </w:rPr>
        <w:t xml:space="preserve"> </w:t>
      </w:r>
      <w:r>
        <w:rPr>
          <w:color w:val="231F20"/>
        </w:rPr>
        <w:t>by</w:t>
      </w:r>
      <w:r>
        <w:rPr>
          <w:color w:val="231F20"/>
          <w:spacing w:val="-4"/>
        </w:rPr>
        <w:t xml:space="preserve"> </w:t>
      </w:r>
      <w:r>
        <w:rPr>
          <w:color w:val="231F20"/>
        </w:rPr>
        <w:t>VCL</w:t>
      </w:r>
      <w:r>
        <w:rPr>
          <w:color w:val="231F20"/>
          <w:spacing w:val="-4"/>
        </w:rPr>
        <w:t xml:space="preserve"> </w:t>
      </w:r>
      <w:r>
        <w:rPr>
          <w:color w:val="231F20"/>
        </w:rPr>
        <w:t>and</w:t>
      </w:r>
      <w:r>
        <w:rPr>
          <w:color w:val="231F20"/>
          <w:spacing w:val="-4"/>
        </w:rPr>
        <w:t xml:space="preserve"> </w:t>
      </w:r>
      <w:r>
        <w:rPr>
          <w:color w:val="231F20"/>
        </w:rPr>
        <w:t>others against the direction of disgorgement.</w:t>
      </w:r>
      <w:r>
        <w:rPr>
          <w:color w:val="231F20"/>
          <w:spacing w:val="80"/>
        </w:rPr>
        <w:t xml:space="preserve"> </w:t>
      </w:r>
      <w:r>
        <w:rPr>
          <w:color w:val="231F20"/>
        </w:rPr>
        <w:t>Vide order dated August 02, 2019 the Ld. SAT</w:t>
      </w:r>
      <w:r>
        <w:rPr>
          <w:color w:val="231F20"/>
          <w:spacing w:val="-13"/>
        </w:rPr>
        <w:t xml:space="preserve"> </w:t>
      </w:r>
      <w:r>
        <w:rPr>
          <w:color w:val="231F20"/>
        </w:rPr>
        <w:t>held</w:t>
      </w:r>
      <w:r>
        <w:rPr>
          <w:color w:val="231F20"/>
          <w:spacing w:val="-13"/>
        </w:rPr>
        <w:t xml:space="preserve"> </w:t>
      </w:r>
      <w:r>
        <w:rPr>
          <w:color w:val="231F20"/>
        </w:rPr>
        <w:t>that</w:t>
      </w:r>
      <w:r>
        <w:rPr>
          <w:color w:val="231F20"/>
          <w:spacing w:val="-13"/>
        </w:rPr>
        <w:t xml:space="preserve"> </w:t>
      </w:r>
      <w:r>
        <w:rPr>
          <w:color w:val="231F20"/>
        </w:rPr>
        <w:t>as</w:t>
      </w:r>
      <w:r>
        <w:rPr>
          <w:color w:val="231F20"/>
          <w:spacing w:val="-13"/>
        </w:rPr>
        <w:t xml:space="preserve"> </w:t>
      </w:r>
      <w:r>
        <w:rPr>
          <w:color w:val="231F20"/>
        </w:rPr>
        <w:t>violation</w:t>
      </w:r>
      <w:r>
        <w:rPr>
          <w:color w:val="231F20"/>
          <w:spacing w:val="-13"/>
        </w:rPr>
        <w:t xml:space="preserve"> </w:t>
      </w:r>
      <w:r>
        <w:rPr>
          <w:color w:val="231F20"/>
        </w:rPr>
        <w:t>by</w:t>
      </w:r>
      <w:r>
        <w:rPr>
          <w:color w:val="231F20"/>
          <w:spacing w:val="-13"/>
        </w:rPr>
        <w:t xml:space="preserve"> </w:t>
      </w:r>
      <w:r>
        <w:rPr>
          <w:color w:val="231F20"/>
        </w:rPr>
        <w:t>VCL</w:t>
      </w:r>
      <w:r>
        <w:rPr>
          <w:color w:val="231F20"/>
          <w:spacing w:val="-13"/>
        </w:rPr>
        <w:t xml:space="preserve"> </w:t>
      </w:r>
      <w:r>
        <w:rPr>
          <w:color w:val="231F20"/>
        </w:rPr>
        <w:t>had</w:t>
      </w:r>
      <w:r>
        <w:rPr>
          <w:color w:val="231F20"/>
          <w:spacing w:val="-13"/>
        </w:rPr>
        <w:t xml:space="preserve"> </w:t>
      </w:r>
      <w:r>
        <w:rPr>
          <w:color w:val="231F20"/>
        </w:rPr>
        <w:t>been conclusively proved by the order dated September 28, 2018, therefore SEBI was directed to compensate the Guptas to the extent of ₹18,25,041.</w:t>
      </w:r>
    </w:p>
    <w:p w:rsidR="0064085C" w:rsidRDefault="00726F1A">
      <w:pPr>
        <w:pStyle w:val="BodyText"/>
        <w:spacing w:before="170" w:line="304" w:lineRule="auto"/>
        <w:ind w:left="935" w:right="38"/>
      </w:pPr>
      <w:r>
        <w:rPr>
          <w:color w:val="231F20"/>
        </w:rPr>
        <w:t>Being</w:t>
      </w:r>
      <w:r>
        <w:rPr>
          <w:color w:val="231F20"/>
          <w:spacing w:val="-5"/>
        </w:rPr>
        <w:t xml:space="preserve"> </w:t>
      </w:r>
      <w:r>
        <w:rPr>
          <w:color w:val="231F20"/>
        </w:rPr>
        <w:t>aggrieved</w:t>
      </w:r>
      <w:r>
        <w:rPr>
          <w:color w:val="231F20"/>
          <w:spacing w:val="-5"/>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order</w:t>
      </w:r>
      <w:r>
        <w:rPr>
          <w:color w:val="231F20"/>
          <w:spacing w:val="-5"/>
        </w:rPr>
        <w:t xml:space="preserve"> </w:t>
      </w:r>
      <w:r>
        <w:rPr>
          <w:color w:val="231F20"/>
        </w:rPr>
        <w:t>dated</w:t>
      </w:r>
      <w:r>
        <w:rPr>
          <w:color w:val="231F20"/>
          <w:spacing w:val="-5"/>
        </w:rPr>
        <w:t xml:space="preserve"> </w:t>
      </w:r>
      <w:r>
        <w:rPr>
          <w:color w:val="231F20"/>
        </w:rPr>
        <w:t>August 02, 2019 SEBI filed an appeal before the Hon’ble Supreme Court. The Guptas also filed</w:t>
      </w:r>
      <w:r>
        <w:rPr>
          <w:color w:val="231F20"/>
          <w:spacing w:val="-15"/>
        </w:rPr>
        <w:t xml:space="preserve"> </w:t>
      </w:r>
      <w:r>
        <w:rPr>
          <w:color w:val="231F20"/>
        </w:rPr>
        <w:t>an</w:t>
      </w:r>
      <w:r>
        <w:rPr>
          <w:color w:val="231F20"/>
          <w:spacing w:val="-15"/>
        </w:rPr>
        <w:t xml:space="preserve"> </w:t>
      </w:r>
      <w:r>
        <w:rPr>
          <w:color w:val="231F20"/>
        </w:rPr>
        <w:t>appeal</w:t>
      </w:r>
      <w:r>
        <w:rPr>
          <w:color w:val="231F20"/>
          <w:spacing w:val="-15"/>
        </w:rPr>
        <w:t xml:space="preserve"> </w:t>
      </w:r>
      <w:r>
        <w:rPr>
          <w:color w:val="231F20"/>
        </w:rPr>
        <w:t>before</w:t>
      </w:r>
      <w:r>
        <w:rPr>
          <w:color w:val="231F20"/>
          <w:spacing w:val="-15"/>
        </w:rPr>
        <w:t xml:space="preserve"> </w:t>
      </w:r>
      <w:r>
        <w:rPr>
          <w:color w:val="231F20"/>
        </w:rPr>
        <w:t>the</w:t>
      </w:r>
      <w:r>
        <w:rPr>
          <w:color w:val="231F20"/>
          <w:spacing w:val="-15"/>
        </w:rPr>
        <w:t xml:space="preserve"> </w:t>
      </w:r>
      <w:r>
        <w:rPr>
          <w:color w:val="231F20"/>
        </w:rPr>
        <w:t>Hon’ble</w:t>
      </w:r>
      <w:r>
        <w:rPr>
          <w:color w:val="231F20"/>
          <w:spacing w:val="-15"/>
        </w:rPr>
        <w:t xml:space="preserve"> </w:t>
      </w:r>
      <w:r>
        <w:rPr>
          <w:color w:val="231F20"/>
        </w:rPr>
        <w:t xml:space="preserve">Supreme </w:t>
      </w:r>
      <w:r>
        <w:rPr>
          <w:color w:val="231F20"/>
          <w:spacing w:val="-2"/>
        </w:rPr>
        <w:t>Court.</w:t>
      </w:r>
    </w:p>
    <w:p w:rsidR="0064085C" w:rsidRDefault="00726F1A">
      <w:pPr>
        <w:pStyle w:val="BodyText"/>
        <w:spacing w:before="169"/>
        <w:ind w:left="482"/>
        <w:jc w:val="left"/>
      </w:pPr>
      <w:r>
        <w:rPr>
          <w:color w:val="231F20"/>
        </w:rPr>
        <w:t>On</w:t>
      </w:r>
      <w:r>
        <w:rPr>
          <w:color w:val="231F20"/>
          <w:spacing w:val="-12"/>
        </w:rPr>
        <w:t xml:space="preserve"> </w:t>
      </w:r>
      <w:r>
        <w:rPr>
          <w:color w:val="231F20"/>
        </w:rPr>
        <w:t>the</w:t>
      </w:r>
      <w:r>
        <w:rPr>
          <w:color w:val="231F20"/>
          <w:spacing w:val="-11"/>
        </w:rPr>
        <w:t xml:space="preserve"> </w:t>
      </w:r>
      <w:r>
        <w:rPr>
          <w:color w:val="231F20"/>
        </w:rPr>
        <w:t>appeals</w:t>
      </w:r>
      <w:r>
        <w:rPr>
          <w:color w:val="231F20"/>
          <w:spacing w:val="-12"/>
        </w:rPr>
        <w:t xml:space="preserve"> </w:t>
      </w:r>
      <w:r>
        <w:rPr>
          <w:color w:val="231F20"/>
        </w:rPr>
        <w:t>filed</w:t>
      </w:r>
      <w:r>
        <w:rPr>
          <w:color w:val="231F20"/>
          <w:spacing w:val="-11"/>
        </w:rPr>
        <w:t xml:space="preserve"> </w:t>
      </w:r>
      <w:r>
        <w:rPr>
          <w:color w:val="231F20"/>
        </w:rPr>
        <w:t>by</w:t>
      </w:r>
      <w:r>
        <w:rPr>
          <w:color w:val="231F20"/>
          <w:spacing w:val="-11"/>
        </w:rPr>
        <w:t xml:space="preserve"> </w:t>
      </w:r>
      <w:r>
        <w:rPr>
          <w:color w:val="231F20"/>
        </w:rPr>
        <w:t>VLC</w:t>
      </w:r>
      <w:r>
        <w:rPr>
          <w:color w:val="231F20"/>
          <w:spacing w:val="-12"/>
        </w:rPr>
        <w:t xml:space="preserve"> </w:t>
      </w:r>
      <w:r>
        <w:rPr>
          <w:color w:val="231F20"/>
        </w:rPr>
        <w:t>and</w:t>
      </w:r>
      <w:r>
        <w:rPr>
          <w:color w:val="231F20"/>
          <w:spacing w:val="-11"/>
        </w:rPr>
        <w:t xml:space="preserve"> </w:t>
      </w:r>
      <w:r>
        <w:rPr>
          <w:color w:val="231F20"/>
        </w:rPr>
        <w:t>others,</w:t>
      </w:r>
      <w:r>
        <w:rPr>
          <w:color w:val="231F20"/>
          <w:spacing w:val="-12"/>
        </w:rPr>
        <w:t xml:space="preserve"> </w:t>
      </w:r>
      <w:r>
        <w:rPr>
          <w:color w:val="231F20"/>
        </w:rPr>
        <w:t>the</w:t>
      </w:r>
      <w:r>
        <w:rPr>
          <w:color w:val="231F20"/>
          <w:spacing w:val="-11"/>
        </w:rPr>
        <w:t xml:space="preserve"> </w:t>
      </w:r>
      <w:r>
        <w:rPr>
          <w:color w:val="231F20"/>
          <w:spacing w:val="-5"/>
        </w:rPr>
        <w:t>SAT</w:t>
      </w:r>
    </w:p>
    <w:p w:rsidR="0064085C" w:rsidRDefault="00726F1A">
      <w:pPr>
        <w:pStyle w:val="BodyText"/>
        <w:spacing w:before="68"/>
        <w:ind w:left="482"/>
        <w:jc w:val="left"/>
      </w:pPr>
      <w:r>
        <w:rPr>
          <w:color w:val="231F20"/>
          <w:spacing w:val="-2"/>
        </w:rPr>
        <w:t>vide</w:t>
      </w:r>
      <w:r>
        <w:rPr>
          <w:color w:val="231F20"/>
          <w:spacing w:val="-10"/>
        </w:rPr>
        <w:t xml:space="preserve"> </w:t>
      </w:r>
      <w:r>
        <w:rPr>
          <w:color w:val="231F20"/>
          <w:spacing w:val="-2"/>
        </w:rPr>
        <w:t>order</w:t>
      </w:r>
      <w:r>
        <w:rPr>
          <w:color w:val="231F20"/>
          <w:spacing w:val="-8"/>
        </w:rPr>
        <w:t xml:space="preserve"> </w:t>
      </w:r>
      <w:r>
        <w:rPr>
          <w:color w:val="231F20"/>
          <w:spacing w:val="-2"/>
        </w:rPr>
        <w:t>dated</w:t>
      </w:r>
      <w:r>
        <w:rPr>
          <w:color w:val="231F20"/>
          <w:spacing w:val="-9"/>
        </w:rPr>
        <w:t xml:space="preserve"> </w:t>
      </w:r>
      <w:r>
        <w:rPr>
          <w:color w:val="231F20"/>
          <w:spacing w:val="-2"/>
        </w:rPr>
        <w:t>December</w:t>
      </w:r>
      <w:r>
        <w:rPr>
          <w:color w:val="231F20"/>
          <w:spacing w:val="-9"/>
        </w:rPr>
        <w:t xml:space="preserve"> </w:t>
      </w:r>
      <w:r>
        <w:rPr>
          <w:color w:val="231F20"/>
          <w:spacing w:val="-2"/>
        </w:rPr>
        <w:t>20,</w:t>
      </w:r>
      <w:r>
        <w:rPr>
          <w:color w:val="231F20"/>
          <w:spacing w:val="-8"/>
        </w:rPr>
        <w:t xml:space="preserve"> </w:t>
      </w:r>
      <w:r>
        <w:rPr>
          <w:color w:val="231F20"/>
          <w:spacing w:val="-2"/>
        </w:rPr>
        <w:t>2021,</w:t>
      </w:r>
      <w:r>
        <w:rPr>
          <w:color w:val="231F20"/>
          <w:spacing w:val="-9"/>
        </w:rPr>
        <w:t xml:space="preserve"> </w:t>
      </w:r>
      <w:r>
        <w:rPr>
          <w:color w:val="231F20"/>
          <w:spacing w:val="-2"/>
        </w:rPr>
        <w:t>held</w:t>
      </w:r>
      <w:r>
        <w:rPr>
          <w:color w:val="231F20"/>
          <w:spacing w:val="-9"/>
        </w:rPr>
        <w:t xml:space="preserve"> </w:t>
      </w:r>
      <w:r>
        <w:rPr>
          <w:color w:val="231F20"/>
          <w:spacing w:val="-2"/>
        </w:rPr>
        <w:t>that:</w:t>
      </w:r>
    </w:p>
    <w:p w:rsidR="0064085C" w:rsidRDefault="00726F1A">
      <w:pPr>
        <w:pStyle w:val="ListParagraph"/>
        <w:numPr>
          <w:ilvl w:val="0"/>
          <w:numId w:val="6"/>
        </w:numPr>
        <w:tabs>
          <w:tab w:val="left" w:pos="935"/>
        </w:tabs>
        <w:spacing w:before="224" w:line="304" w:lineRule="auto"/>
        <w:ind w:right="38"/>
      </w:pPr>
      <w:r>
        <w:rPr>
          <w:color w:val="231F20"/>
        </w:rPr>
        <w:t xml:space="preserve">WTM SEBI’s order dated December 16, 2014 to its Investigation Department to examine the feasibility of quantifying ill-gotten gains and to issue requisite notices for disgorgement, was wholly without </w:t>
      </w:r>
      <w:r>
        <w:rPr>
          <w:color w:val="231F20"/>
          <w:spacing w:val="-2"/>
        </w:rPr>
        <w:t>jurisdiction.</w:t>
      </w:r>
    </w:p>
    <w:p w:rsidR="0064085C" w:rsidRDefault="00726F1A">
      <w:pPr>
        <w:pStyle w:val="ListParagraph"/>
        <w:numPr>
          <w:ilvl w:val="0"/>
          <w:numId w:val="6"/>
        </w:numPr>
        <w:tabs>
          <w:tab w:val="left" w:pos="935"/>
        </w:tabs>
        <w:spacing w:before="149" w:line="302" w:lineRule="auto"/>
        <w:ind w:right="38"/>
      </w:pPr>
      <w:r>
        <w:rPr>
          <w:color w:val="231F20"/>
        </w:rPr>
        <w:t>No fresh proceedings on the same cause of action could have been initiated under Sections</w:t>
      </w:r>
      <w:r>
        <w:rPr>
          <w:color w:val="231F20"/>
          <w:spacing w:val="-5"/>
        </w:rPr>
        <w:t xml:space="preserve"> </w:t>
      </w:r>
      <w:r>
        <w:rPr>
          <w:color w:val="231F20"/>
        </w:rPr>
        <w:t>11</w:t>
      </w:r>
      <w:r>
        <w:rPr>
          <w:color w:val="231F20"/>
          <w:spacing w:val="-5"/>
        </w:rPr>
        <w:t xml:space="preserve"> </w:t>
      </w:r>
      <w:r>
        <w:rPr>
          <w:color w:val="231F20"/>
        </w:rPr>
        <w:t>and</w:t>
      </w:r>
      <w:r>
        <w:rPr>
          <w:color w:val="231F20"/>
          <w:spacing w:val="-5"/>
        </w:rPr>
        <w:t xml:space="preserve"> </w:t>
      </w:r>
      <w:r>
        <w:rPr>
          <w:color w:val="231F20"/>
        </w:rPr>
        <w:t>11B</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SEBI</w:t>
      </w:r>
      <w:r>
        <w:rPr>
          <w:color w:val="231F20"/>
          <w:spacing w:val="-5"/>
        </w:rPr>
        <w:t xml:space="preserve"> </w:t>
      </w:r>
      <w:r>
        <w:rPr>
          <w:color w:val="231F20"/>
        </w:rPr>
        <w:t>Act,</w:t>
      </w:r>
      <w:r>
        <w:rPr>
          <w:color w:val="231F20"/>
          <w:spacing w:val="-5"/>
        </w:rPr>
        <w:t xml:space="preserve"> </w:t>
      </w:r>
      <w:r>
        <w:rPr>
          <w:color w:val="231F20"/>
        </w:rPr>
        <w:t>1992 after</w:t>
      </w:r>
      <w:r>
        <w:rPr>
          <w:color w:val="231F20"/>
          <w:spacing w:val="-8"/>
        </w:rPr>
        <w:t xml:space="preserve"> </w:t>
      </w:r>
      <w:r>
        <w:rPr>
          <w:color w:val="231F20"/>
        </w:rPr>
        <w:t>the</w:t>
      </w:r>
      <w:r>
        <w:rPr>
          <w:color w:val="231F20"/>
          <w:spacing w:val="-8"/>
        </w:rPr>
        <w:t xml:space="preserve"> </w:t>
      </w:r>
      <w:r>
        <w:rPr>
          <w:color w:val="231F20"/>
        </w:rPr>
        <w:t>order</w:t>
      </w:r>
      <w:r>
        <w:rPr>
          <w:color w:val="231F20"/>
          <w:spacing w:val="-8"/>
        </w:rPr>
        <w:t xml:space="preserve"> </w:t>
      </w:r>
      <w:r>
        <w:rPr>
          <w:color w:val="231F20"/>
        </w:rPr>
        <w:t>dated</w:t>
      </w:r>
      <w:r>
        <w:rPr>
          <w:color w:val="231F20"/>
          <w:spacing w:val="-8"/>
        </w:rPr>
        <w:t xml:space="preserve"> </w:t>
      </w:r>
      <w:r>
        <w:rPr>
          <w:color w:val="231F20"/>
        </w:rPr>
        <w:t>July</w:t>
      </w:r>
      <w:r>
        <w:rPr>
          <w:color w:val="231F20"/>
          <w:spacing w:val="-8"/>
        </w:rPr>
        <w:t xml:space="preserve"> </w:t>
      </w:r>
      <w:r>
        <w:rPr>
          <w:color w:val="231F20"/>
        </w:rPr>
        <w:t>31,</w:t>
      </w:r>
      <w:r>
        <w:rPr>
          <w:color w:val="231F20"/>
          <w:spacing w:val="-8"/>
        </w:rPr>
        <w:t xml:space="preserve"> </w:t>
      </w:r>
      <w:r>
        <w:rPr>
          <w:color w:val="231F20"/>
        </w:rPr>
        <w:t>2014</w:t>
      </w:r>
      <w:r>
        <w:rPr>
          <w:color w:val="231F20"/>
          <w:spacing w:val="-8"/>
        </w:rPr>
        <w:t xml:space="preserve"> </w:t>
      </w:r>
      <w:r>
        <w:rPr>
          <w:color w:val="231F20"/>
        </w:rPr>
        <w:t xml:space="preserve">attained </w:t>
      </w:r>
      <w:r>
        <w:rPr>
          <w:color w:val="231F20"/>
          <w:spacing w:val="-2"/>
        </w:rPr>
        <w:t>finality.</w:t>
      </w:r>
    </w:p>
    <w:p w:rsidR="0064085C" w:rsidRDefault="00726F1A">
      <w:pPr>
        <w:pStyle w:val="ListParagraph"/>
        <w:numPr>
          <w:ilvl w:val="0"/>
          <w:numId w:val="6"/>
        </w:numPr>
        <w:tabs>
          <w:tab w:val="left" w:pos="935"/>
        </w:tabs>
        <w:spacing w:before="161" w:line="302" w:lineRule="auto"/>
        <w:ind w:right="38"/>
      </w:pPr>
      <w:r>
        <w:rPr>
          <w:color w:val="231F20"/>
        </w:rPr>
        <w:t>The order dated September 28, 2018 was, therefore,</w:t>
      </w:r>
      <w:r>
        <w:rPr>
          <w:color w:val="231F20"/>
          <w:spacing w:val="-8"/>
        </w:rPr>
        <w:t xml:space="preserve"> </w:t>
      </w:r>
      <w:r>
        <w:rPr>
          <w:color w:val="231F20"/>
        </w:rPr>
        <w:t>held</w:t>
      </w:r>
      <w:r>
        <w:rPr>
          <w:color w:val="231F20"/>
          <w:spacing w:val="-8"/>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barred</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principle of res judicata.</w:t>
      </w:r>
    </w:p>
    <w:p w:rsidR="0064085C" w:rsidRDefault="00726F1A">
      <w:pPr>
        <w:pStyle w:val="BodyText"/>
        <w:spacing w:before="171"/>
        <w:ind w:left="482"/>
        <w:jc w:val="left"/>
      </w:pPr>
      <w:r>
        <w:rPr>
          <w:color w:val="231F20"/>
        </w:rPr>
        <w:t>Further,</w:t>
      </w:r>
      <w:r>
        <w:rPr>
          <w:color w:val="231F20"/>
          <w:spacing w:val="69"/>
          <w:w w:val="150"/>
        </w:rPr>
        <w:t xml:space="preserve"> </w:t>
      </w:r>
      <w:r>
        <w:rPr>
          <w:color w:val="231F20"/>
        </w:rPr>
        <w:t>the</w:t>
      </w:r>
      <w:r>
        <w:rPr>
          <w:color w:val="231F20"/>
          <w:spacing w:val="69"/>
          <w:w w:val="150"/>
        </w:rPr>
        <w:t xml:space="preserve"> </w:t>
      </w:r>
      <w:r>
        <w:rPr>
          <w:color w:val="231F20"/>
        </w:rPr>
        <w:t>Ld.</w:t>
      </w:r>
      <w:r>
        <w:rPr>
          <w:color w:val="231F20"/>
          <w:spacing w:val="70"/>
          <w:w w:val="150"/>
        </w:rPr>
        <w:t xml:space="preserve"> </w:t>
      </w:r>
      <w:r>
        <w:rPr>
          <w:color w:val="231F20"/>
        </w:rPr>
        <w:t>SAT</w:t>
      </w:r>
      <w:r>
        <w:rPr>
          <w:color w:val="231F20"/>
          <w:spacing w:val="69"/>
          <w:w w:val="150"/>
        </w:rPr>
        <w:t xml:space="preserve"> </w:t>
      </w:r>
      <w:r>
        <w:rPr>
          <w:color w:val="231F20"/>
        </w:rPr>
        <w:t>vide</w:t>
      </w:r>
      <w:r>
        <w:rPr>
          <w:color w:val="231F20"/>
          <w:spacing w:val="69"/>
          <w:w w:val="150"/>
        </w:rPr>
        <w:t xml:space="preserve"> </w:t>
      </w:r>
      <w:r>
        <w:rPr>
          <w:color w:val="231F20"/>
        </w:rPr>
        <w:t>its</w:t>
      </w:r>
      <w:r>
        <w:rPr>
          <w:color w:val="231F20"/>
          <w:spacing w:val="70"/>
          <w:w w:val="150"/>
        </w:rPr>
        <w:t xml:space="preserve"> </w:t>
      </w:r>
      <w:r>
        <w:rPr>
          <w:color w:val="231F20"/>
        </w:rPr>
        <w:t>order</w:t>
      </w:r>
      <w:r>
        <w:rPr>
          <w:color w:val="231F20"/>
          <w:spacing w:val="69"/>
          <w:w w:val="150"/>
        </w:rPr>
        <w:t xml:space="preserve"> </w:t>
      </w:r>
      <w:r>
        <w:rPr>
          <w:color w:val="231F20"/>
          <w:spacing w:val="-2"/>
        </w:rPr>
        <w:t>dated</w:t>
      </w:r>
    </w:p>
    <w:p w:rsidR="0064085C" w:rsidRDefault="00726F1A">
      <w:pPr>
        <w:pStyle w:val="BodyText"/>
        <w:spacing w:before="69"/>
        <w:ind w:left="482"/>
        <w:jc w:val="left"/>
      </w:pPr>
      <w:r>
        <w:rPr>
          <w:color w:val="231F20"/>
        </w:rPr>
        <w:t>December</w:t>
      </w:r>
      <w:r>
        <w:rPr>
          <w:color w:val="231F20"/>
          <w:spacing w:val="72"/>
          <w:w w:val="150"/>
        </w:rPr>
        <w:t xml:space="preserve"> </w:t>
      </w:r>
      <w:r>
        <w:rPr>
          <w:color w:val="231F20"/>
        </w:rPr>
        <w:t>20,</w:t>
      </w:r>
      <w:r>
        <w:rPr>
          <w:color w:val="231F20"/>
          <w:spacing w:val="72"/>
          <w:w w:val="150"/>
        </w:rPr>
        <w:t xml:space="preserve"> </w:t>
      </w:r>
      <w:r>
        <w:rPr>
          <w:color w:val="231F20"/>
        </w:rPr>
        <w:t>2021</w:t>
      </w:r>
      <w:r>
        <w:rPr>
          <w:color w:val="231F20"/>
          <w:spacing w:val="72"/>
          <w:w w:val="150"/>
        </w:rPr>
        <w:t xml:space="preserve"> </w:t>
      </w:r>
      <w:r>
        <w:rPr>
          <w:color w:val="231F20"/>
        </w:rPr>
        <w:t>also</w:t>
      </w:r>
      <w:r>
        <w:rPr>
          <w:color w:val="231F20"/>
          <w:spacing w:val="72"/>
          <w:w w:val="150"/>
        </w:rPr>
        <w:t xml:space="preserve"> </w:t>
      </w:r>
      <w:r>
        <w:rPr>
          <w:color w:val="231F20"/>
        </w:rPr>
        <w:t>imposed</w:t>
      </w:r>
      <w:r>
        <w:rPr>
          <w:color w:val="231F20"/>
          <w:spacing w:val="72"/>
          <w:w w:val="150"/>
        </w:rPr>
        <w:t xml:space="preserve"> </w:t>
      </w:r>
      <w:r>
        <w:rPr>
          <w:color w:val="231F20"/>
        </w:rPr>
        <w:t>cost</w:t>
      </w:r>
      <w:r>
        <w:rPr>
          <w:color w:val="231F20"/>
          <w:spacing w:val="72"/>
          <w:w w:val="150"/>
        </w:rPr>
        <w:t xml:space="preserve"> </w:t>
      </w:r>
      <w:r>
        <w:rPr>
          <w:color w:val="231F20"/>
          <w:spacing w:val="-5"/>
        </w:rPr>
        <w:t>of</w:t>
      </w:r>
    </w:p>
    <w:p w:rsidR="0064085C" w:rsidRDefault="00726F1A">
      <w:pPr>
        <w:pStyle w:val="BodyText"/>
        <w:spacing w:before="68"/>
        <w:ind w:left="482"/>
        <w:jc w:val="left"/>
      </w:pPr>
      <w:r>
        <w:rPr>
          <w:color w:val="231F20"/>
        </w:rPr>
        <w:t>₹2,00,000</w:t>
      </w:r>
      <w:r>
        <w:rPr>
          <w:color w:val="231F20"/>
          <w:spacing w:val="39"/>
        </w:rPr>
        <w:t xml:space="preserve"> </w:t>
      </w:r>
      <w:r>
        <w:rPr>
          <w:color w:val="231F20"/>
        </w:rPr>
        <w:t>to</w:t>
      </w:r>
      <w:r>
        <w:rPr>
          <w:color w:val="231F20"/>
          <w:spacing w:val="39"/>
        </w:rPr>
        <w:t xml:space="preserve"> </w:t>
      </w:r>
      <w:r>
        <w:rPr>
          <w:color w:val="231F20"/>
        </w:rPr>
        <w:t>be</w:t>
      </w:r>
      <w:r>
        <w:rPr>
          <w:color w:val="231F20"/>
          <w:spacing w:val="39"/>
        </w:rPr>
        <w:t xml:space="preserve"> </w:t>
      </w:r>
      <w:r>
        <w:rPr>
          <w:color w:val="231F20"/>
        </w:rPr>
        <w:t>paid</w:t>
      </w:r>
      <w:r>
        <w:rPr>
          <w:color w:val="231F20"/>
          <w:spacing w:val="39"/>
        </w:rPr>
        <w:t xml:space="preserve"> </w:t>
      </w:r>
      <w:r>
        <w:rPr>
          <w:color w:val="231F20"/>
        </w:rPr>
        <w:t>by</w:t>
      </w:r>
      <w:r>
        <w:rPr>
          <w:color w:val="231F20"/>
          <w:spacing w:val="39"/>
        </w:rPr>
        <w:t xml:space="preserve"> </w:t>
      </w:r>
      <w:r>
        <w:rPr>
          <w:color w:val="231F20"/>
        </w:rPr>
        <w:t>SEBI</w:t>
      </w:r>
      <w:r>
        <w:rPr>
          <w:color w:val="231F20"/>
          <w:spacing w:val="39"/>
        </w:rPr>
        <w:t xml:space="preserve"> </w:t>
      </w:r>
      <w:r>
        <w:rPr>
          <w:color w:val="231F20"/>
        </w:rPr>
        <w:t>to</w:t>
      </w:r>
      <w:r>
        <w:rPr>
          <w:color w:val="231F20"/>
          <w:spacing w:val="39"/>
        </w:rPr>
        <w:t xml:space="preserve"> </w:t>
      </w:r>
      <w:r>
        <w:rPr>
          <w:color w:val="231F20"/>
        </w:rPr>
        <w:t>each</w:t>
      </w:r>
      <w:r>
        <w:rPr>
          <w:color w:val="231F20"/>
          <w:spacing w:val="39"/>
        </w:rPr>
        <w:t xml:space="preserve"> </w:t>
      </w:r>
      <w:r>
        <w:rPr>
          <w:color w:val="231F20"/>
        </w:rPr>
        <w:t>of</w:t>
      </w:r>
      <w:r>
        <w:rPr>
          <w:color w:val="231F20"/>
          <w:spacing w:val="39"/>
        </w:rPr>
        <w:t xml:space="preserve"> </w:t>
      </w:r>
      <w:r>
        <w:rPr>
          <w:color w:val="231F20"/>
          <w:spacing w:val="-5"/>
        </w:rPr>
        <w:t>the</w:t>
      </w:r>
    </w:p>
    <w:p w:rsidR="0064085C" w:rsidRDefault="00726F1A">
      <w:pPr>
        <w:pStyle w:val="BodyText"/>
        <w:spacing w:before="68"/>
        <w:ind w:left="482"/>
        <w:jc w:val="left"/>
      </w:pPr>
      <w:r>
        <w:rPr>
          <w:color w:val="231F20"/>
          <w:spacing w:val="-2"/>
        </w:rPr>
        <w:t>appellants.</w:t>
      </w:r>
    </w:p>
    <w:p w:rsidR="0064085C" w:rsidRDefault="00726F1A">
      <w:pPr>
        <w:pStyle w:val="BodyText"/>
        <w:spacing w:before="238" w:line="304" w:lineRule="auto"/>
        <w:ind w:left="482" w:right="38"/>
      </w:pPr>
      <w:r>
        <w:rPr>
          <w:color w:val="231F20"/>
        </w:rPr>
        <w:t>The said order of the Ld. SAT was challenged by</w:t>
      </w:r>
      <w:r>
        <w:rPr>
          <w:color w:val="231F20"/>
          <w:spacing w:val="-15"/>
        </w:rPr>
        <w:t xml:space="preserve"> </w:t>
      </w:r>
      <w:r>
        <w:rPr>
          <w:color w:val="231F20"/>
        </w:rPr>
        <w:t>SEBI</w:t>
      </w:r>
      <w:r>
        <w:rPr>
          <w:color w:val="231F20"/>
          <w:spacing w:val="-15"/>
        </w:rPr>
        <w:t xml:space="preserve"> </w:t>
      </w:r>
      <w:r>
        <w:rPr>
          <w:color w:val="231F20"/>
        </w:rPr>
        <w:t>before</w:t>
      </w:r>
      <w:r>
        <w:rPr>
          <w:color w:val="231F20"/>
          <w:spacing w:val="-15"/>
        </w:rPr>
        <w:t xml:space="preserve"> </w:t>
      </w:r>
      <w:r>
        <w:rPr>
          <w:color w:val="231F20"/>
        </w:rPr>
        <w:t>the</w:t>
      </w:r>
      <w:r>
        <w:rPr>
          <w:color w:val="231F20"/>
          <w:spacing w:val="-15"/>
        </w:rPr>
        <w:t xml:space="preserve"> </w:t>
      </w:r>
      <w:r>
        <w:rPr>
          <w:color w:val="231F20"/>
        </w:rPr>
        <w:t>Hon’ble</w:t>
      </w:r>
      <w:r>
        <w:rPr>
          <w:color w:val="231F20"/>
          <w:spacing w:val="-15"/>
        </w:rPr>
        <w:t xml:space="preserve"> </w:t>
      </w:r>
      <w:r>
        <w:rPr>
          <w:color w:val="231F20"/>
        </w:rPr>
        <w:t>Supreme</w:t>
      </w:r>
      <w:r>
        <w:rPr>
          <w:color w:val="231F20"/>
          <w:spacing w:val="-15"/>
        </w:rPr>
        <w:t xml:space="preserve"> </w:t>
      </w:r>
      <w:r>
        <w:rPr>
          <w:color w:val="231F20"/>
        </w:rPr>
        <w:t>Court.</w:t>
      </w:r>
      <w:r>
        <w:rPr>
          <w:color w:val="231F20"/>
          <w:spacing w:val="-15"/>
        </w:rPr>
        <w:t xml:space="preserve"> </w:t>
      </w:r>
      <w:r>
        <w:rPr>
          <w:color w:val="231F20"/>
        </w:rPr>
        <w:t>The Hon’ble</w:t>
      </w:r>
      <w:r>
        <w:rPr>
          <w:color w:val="231F20"/>
          <w:spacing w:val="-8"/>
        </w:rPr>
        <w:t xml:space="preserve"> </w:t>
      </w:r>
      <w:r>
        <w:rPr>
          <w:color w:val="231F20"/>
        </w:rPr>
        <w:t>Court</w:t>
      </w:r>
      <w:r>
        <w:rPr>
          <w:color w:val="231F20"/>
          <w:spacing w:val="-9"/>
        </w:rPr>
        <w:t xml:space="preserve"> </w:t>
      </w:r>
      <w:r>
        <w:rPr>
          <w:color w:val="231F20"/>
        </w:rPr>
        <w:t>vide</w:t>
      </w:r>
      <w:r>
        <w:rPr>
          <w:color w:val="231F20"/>
          <w:spacing w:val="-8"/>
        </w:rPr>
        <w:t xml:space="preserve"> </w:t>
      </w:r>
      <w:r>
        <w:rPr>
          <w:color w:val="231F20"/>
        </w:rPr>
        <w:t>its</w:t>
      </w:r>
      <w:r>
        <w:rPr>
          <w:color w:val="231F20"/>
          <w:spacing w:val="-8"/>
        </w:rPr>
        <w:t xml:space="preserve"> </w:t>
      </w:r>
      <w:r>
        <w:rPr>
          <w:color w:val="231F20"/>
        </w:rPr>
        <w:t>order</w:t>
      </w:r>
      <w:r>
        <w:rPr>
          <w:color w:val="231F20"/>
          <w:spacing w:val="-8"/>
        </w:rPr>
        <w:t xml:space="preserve"> </w:t>
      </w:r>
      <w:r>
        <w:rPr>
          <w:color w:val="231F20"/>
        </w:rPr>
        <w:t>dated</w:t>
      </w:r>
      <w:r>
        <w:rPr>
          <w:color w:val="231F20"/>
          <w:spacing w:val="-8"/>
        </w:rPr>
        <w:t xml:space="preserve"> </w:t>
      </w:r>
      <w:r>
        <w:rPr>
          <w:color w:val="231F20"/>
        </w:rPr>
        <w:t>April</w:t>
      </w:r>
      <w:r>
        <w:rPr>
          <w:color w:val="231F20"/>
          <w:spacing w:val="-8"/>
        </w:rPr>
        <w:t xml:space="preserve"> </w:t>
      </w:r>
      <w:r>
        <w:rPr>
          <w:color w:val="231F20"/>
        </w:rPr>
        <w:t>07,</w:t>
      </w:r>
      <w:r>
        <w:rPr>
          <w:color w:val="231F20"/>
          <w:spacing w:val="-8"/>
        </w:rPr>
        <w:t xml:space="preserve"> </w:t>
      </w:r>
      <w:r>
        <w:rPr>
          <w:color w:val="231F20"/>
          <w:spacing w:val="-4"/>
        </w:rPr>
        <w:t>2025</w:t>
      </w:r>
    </w:p>
    <w:p w:rsidR="0064085C" w:rsidRDefault="00726F1A">
      <w:pPr>
        <w:pStyle w:val="BodyText"/>
        <w:spacing w:before="69"/>
        <w:ind w:left="482"/>
        <w:jc w:val="left"/>
      </w:pPr>
      <w:r>
        <w:br w:type="column"/>
      </w:r>
      <w:r>
        <w:rPr>
          <w:color w:val="231F20"/>
          <w:w w:val="105"/>
        </w:rPr>
        <w:t>while</w:t>
      </w:r>
      <w:r>
        <w:rPr>
          <w:color w:val="231F20"/>
          <w:spacing w:val="-14"/>
          <w:w w:val="105"/>
        </w:rPr>
        <w:t xml:space="preserve"> </w:t>
      </w:r>
      <w:r>
        <w:rPr>
          <w:color w:val="231F20"/>
          <w:w w:val="105"/>
        </w:rPr>
        <w:t>allowing</w:t>
      </w:r>
      <w:r>
        <w:rPr>
          <w:color w:val="231F20"/>
          <w:spacing w:val="-14"/>
          <w:w w:val="105"/>
        </w:rPr>
        <w:t xml:space="preserve"> </w:t>
      </w:r>
      <w:r>
        <w:rPr>
          <w:color w:val="231F20"/>
          <w:w w:val="105"/>
        </w:rPr>
        <w:t>the</w:t>
      </w:r>
      <w:r>
        <w:rPr>
          <w:color w:val="231F20"/>
          <w:spacing w:val="-14"/>
          <w:w w:val="105"/>
        </w:rPr>
        <w:t xml:space="preserve"> </w:t>
      </w:r>
      <w:r>
        <w:rPr>
          <w:color w:val="231F20"/>
          <w:w w:val="105"/>
        </w:rPr>
        <w:t>Civil</w:t>
      </w:r>
      <w:r>
        <w:rPr>
          <w:color w:val="231F20"/>
          <w:spacing w:val="-14"/>
          <w:w w:val="105"/>
        </w:rPr>
        <w:t xml:space="preserve"> </w:t>
      </w:r>
      <w:r>
        <w:rPr>
          <w:color w:val="231F20"/>
          <w:w w:val="105"/>
        </w:rPr>
        <w:t>Appeal</w:t>
      </w:r>
      <w:r>
        <w:rPr>
          <w:color w:val="231F20"/>
          <w:spacing w:val="-14"/>
          <w:w w:val="105"/>
        </w:rPr>
        <w:t xml:space="preserve"> </w:t>
      </w:r>
      <w:r>
        <w:rPr>
          <w:color w:val="231F20"/>
          <w:w w:val="105"/>
        </w:rPr>
        <w:t>filed</w:t>
      </w:r>
      <w:r>
        <w:rPr>
          <w:color w:val="231F20"/>
          <w:spacing w:val="-14"/>
          <w:w w:val="105"/>
        </w:rPr>
        <w:t xml:space="preserve"> </w:t>
      </w:r>
      <w:r>
        <w:rPr>
          <w:color w:val="231F20"/>
          <w:w w:val="105"/>
        </w:rPr>
        <w:t>by</w:t>
      </w:r>
      <w:r>
        <w:rPr>
          <w:color w:val="231F20"/>
          <w:spacing w:val="-14"/>
          <w:w w:val="105"/>
        </w:rPr>
        <w:t xml:space="preserve"> </w:t>
      </w:r>
      <w:r>
        <w:rPr>
          <w:color w:val="231F20"/>
          <w:w w:val="105"/>
        </w:rPr>
        <w:t>SEBI</w:t>
      </w:r>
      <w:r>
        <w:rPr>
          <w:color w:val="231F20"/>
          <w:spacing w:val="-13"/>
          <w:w w:val="105"/>
        </w:rPr>
        <w:t xml:space="preserve"> </w:t>
      </w:r>
      <w:r>
        <w:rPr>
          <w:color w:val="231F20"/>
          <w:spacing w:val="-7"/>
          <w:w w:val="105"/>
        </w:rPr>
        <w:t>in</w:t>
      </w:r>
    </w:p>
    <w:p w:rsidR="0064085C" w:rsidRDefault="00726F1A">
      <w:pPr>
        <w:pStyle w:val="BodyText"/>
        <w:spacing w:before="69"/>
        <w:ind w:left="482"/>
        <w:jc w:val="left"/>
      </w:pPr>
      <w:r>
        <w:rPr>
          <w:color w:val="231F20"/>
          <w:spacing w:val="-4"/>
        </w:rPr>
        <w:t>CA</w:t>
      </w:r>
      <w:r>
        <w:rPr>
          <w:color w:val="231F20"/>
          <w:spacing w:val="-12"/>
        </w:rPr>
        <w:t xml:space="preserve"> </w:t>
      </w:r>
      <w:r>
        <w:rPr>
          <w:color w:val="231F20"/>
          <w:spacing w:val="-4"/>
        </w:rPr>
        <w:t>no.</w:t>
      </w:r>
      <w:r>
        <w:rPr>
          <w:color w:val="231F20"/>
          <w:spacing w:val="-10"/>
        </w:rPr>
        <w:t xml:space="preserve"> </w:t>
      </w:r>
      <w:r>
        <w:rPr>
          <w:color w:val="231F20"/>
          <w:spacing w:val="-4"/>
        </w:rPr>
        <w:t>7941</w:t>
      </w:r>
      <w:r>
        <w:rPr>
          <w:color w:val="231F20"/>
          <w:spacing w:val="-11"/>
        </w:rPr>
        <w:t xml:space="preserve"> </w:t>
      </w:r>
      <w:r>
        <w:rPr>
          <w:color w:val="231F20"/>
          <w:spacing w:val="-4"/>
        </w:rPr>
        <w:t>of</w:t>
      </w:r>
      <w:r>
        <w:rPr>
          <w:color w:val="231F20"/>
          <w:spacing w:val="-10"/>
        </w:rPr>
        <w:t xml:space="preserve"> </w:t>
      </w:r>
      <w:r>
        <w:rPr>
          <w:color w:val="231F20"/>
          <w:spacing w:val="-4"/>
        </w:rPr>
        <w:t>2019,</w:t>
      </w:r>
      <w:r>
        <w:rPr>
          <w:color w:val="231F20"/>
          <w:spacing w:val="-11"/>
        </w:rPr>
        <w:t xml:space="preserve"> </w:t>
      </w:r>
      <w:r>
        <w:rPr>
          <w:color w:val="231F20"/>
          <w:spacing w:val="-4"/>
        </w:rPr>
        <w:t>inter</w:t>
      </w:r>
      <w:r>
        <w:rPr>
          <w:color w:val="231F20"/>
          <w:spacing w:val="-11"/>
        </w:rPr>
        <w:t xml:space="preserve"> </w:t>
      </w:r>
      <w:r>
        <w:rPr>
          <w:color w:val="231F20"/>
          <w:spacing w:val="-4"/>
        </w:rPr>
        <w:t>alia,</w:t>
      </w:r>
      <w:r>
        <w:rPr>
          <w:color w:val="231F20"/>
          <w:spacing w:val="-10"/>
        </w:rPr>
        <w:t xml:space="preserve"> </w:t>
      </w:r>
      <w:r>
        <w:rPr>
          <w:color w:val="231F20"/>
          <w:spacing w:val="-4"/>
        </w:rPr>
        <w:t>held</w:t>
      </w:r>
      <w:r>
        <w:rPr>
          <w:color w:val="231F20"/>
          <w:spacing w:val="-11"/>
        </w:rPr>
        <w:t xml:space="preserve"> </w:t>
      </w:r>
      <w:r>
        <w:rPr>
          <w:color w:val="231F20"/>
          <w:spacing w:val="-4"/>
        </w:rPr>
        <w:t>that:</w:t>
      </w:r>
    </w:p>
    <w:p w:rsidR="0064085C" w:rsidRDefault="00726F1A">
      <w:pPr>
        <w:pStyle w:val="ListParagraph"/>
        <w:numPr>
          <w:ilvl w:val="0"/>
          <w:numId w:val="6"/>
        </w:numPr>
        <w:tabs>
          <w:tab w:val="left" w:pos="935"/>
        </w:tabs>
        <w:spacing w:before="223" w:line="304" w:lineRule="auto"/>
        <w:ind w:right="1015"/>
      </w:pPr>
      <w:r>
        <w:rPr>
          <w:color w:val="231F20"/>
        </w:rPr>
        <w:t>The illegalities committed by VCL and the other entities had financial implications which may have warranted a direction for disgorgement, but once the SEBI choose not to issue such a direction in the first instance and was satisfied with lesser penalties in its order dated July 31, 2014, the question of permitting SEBI, without just cause, to revisit the said final order</w:t>
      </w:r>
      <w:r>
        <w:rPr>
          <w:color w:val="231F20"/>
          <w:spacing w:val="40"/>
        </w:rPr>
        <w:t xml:space="preserve"> </w:t>
      </w:r>
      <w:r>
        <w:rPr>
          <w:color w:val="231F20"/>
        </w:rPr>
        <w:t>and pass fresh directions does not arise. Doing</w:t>
      </w:r>
      <w:r>
        <w:rPr>
          <w:color w:val="231F20"/>
          <w:spacing w:val="-1"/>
        </w:rPr>
        <w:t xml:space="preserve"> </w:t>
      </w:r>
      <w:r>
        <w:rPr>
          <w:color w:val="231F20"/>
        </w:rPr>
        <w:t>so</w:t>
      </w:r>
      <w:r>
        <w:rPr>
          <w:color w:val="231F20"/>
          <w:spacing w:val="-1"/>
        </w:rPr>
        <w:t xml:space="preserve"> </w:t>
      </w:r>
      <w:r>
        <w:rPr>
          <w:color w:val="231F20"/>
        </w:rPr>
        <w:t>would</w:t>
      </w:r>
      <w:r>
        <w:rPr>
          <w:color w:val="231F20"/>
          <w:spacing w:val="-1"/>
        </w:rPr>
        <w:t xml:space="preserve"> </w:t>
      </w:r>
      <w:r>
        <w:rPr>
          <w:color w:val="231F20"/>
        </w:rPr>
        <w:t>be</w:t>
      </w:r>
      <w:r>
        <w:rPr>
          <w:color w:val="231F20"/>
          <w:spacing w:val="-1"/>
        </w:rPr>
        <w:t xml:space="preserve"> </w:t>
      </w:r>
      <w:r>
        <w:rPr>
          <w:color w:val="231F20"/>
        </w:rPr>
        <w:t>violative</w:t>
      </w:r>
      <w:r>
        <w:rPr>
          <w:color w:val="231F20"/>
          <w:spacing w:val="-1"/>
        </w:rPr>
        <w:t xml:space="preserve"> </w:t>
      </w:r>
      <w:r>
        <w:rPr>
          <w:color w:val="231F20"/>
        </w:rPr>
        <w:t>of</w:t>
      </w:r>
      <w:r>
        <w:rPr>
          <w:color w:val="231F20"/>
          <w:spacing w:val="-1"/>
        </w:rPr>
        <w:t xml:space="preserve"> </w:t>
      </w:r>
      <w:r>
        <w:rPr>
          <w:color w:val="231F20"/>
        </w:rPr>
        <w:t>public</w:t>
      </w:r>
      <w:r>
        <w:rPr>
          <w:color w:val="231F20"/>
          <w:spacing w:val="-1"/>
        </w:rPr>
        <w:t xml:space="preserve"> </w:t>
      </w:r>
      <w:r>
        <w:rPr>
          <w:color w:val="231F20"/>
        </w:rPr>
        <w:t>policy and the principle of res judicata.</w:t>
      </w:r>
    </w:p>
    <w:p w:rsidR="0064085C" w:rsidRDefault="00726F1A">
      <w:pPr>
        <w:pStyle w:val="ListParagraph"/>
        <w:numPr>
          <w:ilvl w:val="0"/>
          <w:numId w:val="6"/>
        </w:numPr>
        <w:tabs>
          <w:tab w:val="left" w:pos="935"/>
        </w:tabs>
        <w:spacing w:before="154" w:line="304" w:lineRule="auto"/>
        <w:ind w:right="1016"/>
      </w:pPr>
      <w:r>
        <w:rPr>
          <w:color w:val="231F20"/>
        </w:rPr>
        <w:t>The compensation claim of the Guptas against</w:t>
      </w:r>
      <w:r>
        <w:rPr>
          <w:color w:val="231F20"/>
          <w:spacing w:val="-10"/>
        </w:rPr>
        <w:t xml:space="preserve"> </w:t>
      </w:r>
      <w:r>
        <w:rPr>
          <w:color w:val="231F20"/>
        </w:rPr>
        <w:t>SEBI</w:t>
      </w:r>
      <w:r>
        <w:rPr>
          <w:color w:val="231F20"/>
          <w:spacing w:val="-10"/>
        </w:rPr>
        <w:t xml:space="preserve"> </w:t>
      </w:r>
      <w:r>
        <w:rPr>
          <w:color w:val="231F20"/>
        </w:rPr>
        <w:t>was</w:t>
      </w:r>
      <w:r>
        <w:rPr>
          <w:color w:val="231F20"/>
          <w:spacing w:val="-10"/>
        </w:rPr>
        <w:t xml:space="preserve"> </w:t>
      </w:r>
      <w:r>
        <w:rPr>
          <w:color w:val="231F20"/>
        </w:rPr>
        <w:t>decided</w:t>
      </w:r>
      <w:r>
        <w:rPr>
          <w:color w:val="231F20"/>
          <w:spacing w:val="-10"/>
        </w:rPr>
        <w:t xml:space="preserve"> </w:t>
      </w:r>
      <w:r>
        <w:rPr>
          <w:color w:val="231F20"/>
        </w:rPr>
        <w:t>by</w:t>
      </w:r>
      <w:r>
        <w:rPr>
          <w:color w:val="231F20"/>
          <w:spacing w:val="-10"/>
        </w:rPr>
        <w:t xml:space="preserve"> </w:t>
      </w:r>
      <w:r>
        <w:rPr>
          <w:color w:val="231F20"/>
        </w:rPr>
        <w:t>the</w:t>
      </w:r>
      <w:r>
        <w:rPr>
          <w:color w:val="231F20"/>
          <w:spacing w:val="-10"/>
        </w:rPr>
        <w:t xml:space="preserve"> </w:t>
      </w:r>
      <w:r>
        <w:rPr>
          <w:color w:val="231F20"/>
        </w:rPr>
        <w:t>Ld.</w:t>
      </w:r>
      <w:r>
        <w:rPr>
          <w:color w:val="231F20"/>
          <w:spacing w:val="-10"/>
        </w:rPr>
        <w:t xml:space="preserve"> </w:t>
      </w:r>
      <w:r>
        <w:rPr>
          <w:color w:val="231F20"/>
        </w:rPr>
        <w:t>SAT’s order dated April 30, 2013, which also attained finality and it was not open to</w:t>
      </w:r>
      <w:r>
        <w:rPr>
          <w:color w:val="231F20"/>
          <w:spacing w:val="40"/>
        </w:rPr>
        <w:t xml:space="preserve"> </w:t>
      </w:r>
      <w:r>
        <w:rPr>
          <w:color w:val="231F20"/>
        </w:rPr>
        <w:t>them to reopen the same.</w:t>
      </w:r>
    </w:p>
    <w:p w:rsidR="0064085C" w:rsidRDefault="00726F1A">
      <w:pPr>
        <w:pStyle w:val="BodyText"/>
        <w:spacing w:before="165" w:line="304" w:lineRule="auto"/>
        <w:ind w:left="935" w:right="1016"/>
      </w:pPr>
      <w:r>
        <w:rPr>
          <w:color w:val="231F20"/>
        </w:rPr>
        <w:t>Consequently,</w:t>
      </w:r>
      <w:r>
        <w:rPr>
          <w:color w:val="231F20"/>
          <w:spacing w:val="40"/>
        </w:rPr>
        <w:t xml:space="preserve"> </w:t>
      </w:r>
      <w:r>
        <w:rPr>
          <w:color w:val="231F20"/>
        </w:rPr>
        <w:t>the</w:t>
      </w:r>
      <w:r>
        <w:rPr>
          <w:color w:val="231F20"/>
          <w:spacing w:val="40"/>
        </w:rPr>
        <w:t xml:space="preserve"> </w:t>
      </w:r>
      <w:r>
        <w:rPr>
          <w:color w:val="231F20"/>
        </w:rPr>
        <w:t>Civil</w:t>
      </w:r>
      <w:r>
        <w:rPr>
          <w:color w:val="231F20"/>
          <w:spacing w:val="40"/>
        </w:rPr>
        <w:t xml:space="preserve"> </w:t>
      </w:r>
      <w:r>
        <w:rPr>
          <w:color w:val="231F20"/>
        </w:rPr>
        <w:t>Appeal</w:t>
      </w:r>
      <w:r>
        <w:rPr>
          <w:color w:val="231F20"/>
          <w:spacing w:val="40"/>
        </w:rPr>
        <w:t xml:space="preserve"> </w:t>
      </w:r>
      <w:r>
        <w:rPr>
          <w:color w:val="231F20"/>
        </w:rPr>
        <w:t>(Diary) No. 42829 of 2019 filed by the Guptas was dismissed by the Hon’ble Supreme Court. Vide the same order, it was also held that SEBI’s</w:t>
      </w:r>
      <w:r>
        <w:rPr>
          <w:color w:val="231F20"/>
          <w:spacing w:val="-13"/>
        </w:rPr>
        <w:t xml:space="preserve"> </w:t>
      </w:r>
      <w:r>
        <w:rPr>
          <w:color w:val="231F20"/>
        </w:rPr>
        <w:t>appeals</w:t>
      </w:r>
      <w:r>
        <w:rPr>
          <w:color w:val="231F20"/>
          <w:spacing w:val="-13"/>
        </w:rPr>
        <w:t xml:space="preserve"> </w:t>
      </w:r>
      <w:r>
        <w:rPr>
          <w:color w:val="231F20"/>
        </w:rPr>
        <w:t>against</w:t>
      </w:r>
      <w:r>
        <w:rPr>
          <w:color w:val="231F20"/>
          <w:spacing w:val="-13"/>
        </w:rPr>
        <w:t xml:space="preserve"> </w:t>
      </w:r>
      <w:r>
        <w:rPr>
          <w:color w:val="231F20"/>
        </w:rPr>
        <w:t>the</w:t>
      </w:r>
      <w:r>
        <w:rPr>
          <w:color w:val="231F20"/>
          <w:spacing w:val="-13"/>
        </w:rPr>
        <w:t xml:space="preserve"> </w:t>
      </w:r>
      <w:r>
        <w:rPr>
          <w:color w:val="231F20"/>
        </w:rPr>
        <w:t>impugned</w:t>
      </w:r>
      <w:r>
        <w:rPr>
          <w:color w:val="231F20"/>
          <w:spacing w:val="-13"/>
        </w:rPr>
        <w:t xml:space="preserve"> </w:t>
      </w:r>
      <w:r>
        <w:rPr>
          <w:color w:val="231F20"/>
        </w:rPr>
        <w:t>order of</w:t>
      </w:r>
      <w:r>
        <w:rPr>
          <w:color w:val="231F20"/>
          <w:spacing w:val="-2"/>
        </w:rPr>
        <w:t xml:space="preserve"> </w:t>
      </w:r>
      <w:r>
        <w:rPr>
          <w:color w:val="231F20"/>
        </w:rPr>
        <w:t>the</w:t>
      </w:r>
      <w:r>
        <w:rPr>
          <w:color w:val="231F20"/>
          <w:spacing w:val="-2"/>
        </w:rPr>
        <w:t xml:space="preserve"> </w:t>
      </w:r>
      <w:r>
        <w:rPr>
          <w:color w:val="231F20"/>
        </w:rPr>
        <w:t>Ld.</w:t>
      </w:r>
      <w:r>
        <w:rPr>
          <w:color w:val="231F20"/>
          <w:spacing w:val="-2"/>
        </w:rPr>
        <w:t xml:space="preserve"> </w:t>
      </w:r>
      <w:r>
        <w:rPr>
          <w:color w:val="231F20"/>
        </w:rPr>
        <w:t>SAT</w:t>
      </w:r>
      <w:r>
        <w:rPr>
          <w:color w:val="231F20"/>
          <w:spacing w:val="-2"/>
        </w:rPr>
        <w:t xml:space="preserve"> </w:t>
      </w:r>
      <w:r>
        <w:rPr>
          <w:color w:val="231F20"/>
        </w:rPr>
        <w:t>is</w:t>
      </w:r>
      <w:r>
        <w:rPr>
          <w:color w:val="231F20"/>
          <w:spacing w:val="-2"/>
        </w:rPr>
        <w:t xml:space="preserve"> </w:t>
      </w:r>
      <w:r>
        <w:rPr>
          <w:color w:val="231F20"/>
        </w:rPr>
        <w:t>devoid</w:t>
      </w:r>
      <w:r>
        <w:rPr>
          <w:color w:val="231F20"/>
          <w:spacing w:val="-2"/>
        </w:rPr>
        <w:t xml:space="preserve"> </w:t>
      </w:r>
      <w:r>
        <w:rPr>
          <w:color w:val="231F20"/>
        </w:rPr>
        <w:t>of</w:t>
      </w:r>
      <w:r>
        <w:rPr>
          <w:color w:val="231F20"/>
          <w:spacing w:val="-2"/>
        </w:rPr>
        <w:t xml:space="preserve"> </w:t>
      </w:r>
      <w:r>
        <w:rPr>
          <w:color w:val="231F20"/>
        </w:rPr>
        <w:t>merit.</w:t>
      </w:r>
      <w:r>
        <w:rPr>
          <w:color w:val="231F20"/>
          <w:spacing w:val="-2"/>
        </w:rPr>
        <w:t xml:space="preserve"> </w:t>
      </w:r>
      <w:r>
        <w:rPr>
          <w:color w:val="231F20"/>
        </w:rPr>
        <w:t xml:space="preserve">However, the direction of the Ld. SAT imposing cost of ₹ 2,00,000/- on SEBI to be paid to VCL and the other noticees each was set aside </w:t>
      </w:r>
      <w:r>
        <w:rPr>
          <w:color w:val="231F20"/>
          <w:spacing w:val="-2"/>
        </w:rPr>
        <w:t>and</w:t>
      </w:r>
      <w:r>
        <w:rPr>
          <w:color w:val="231F20"/>
          <w:spacing w:val="-14"/>
        </w:rPr>
        <w:t xml:space="preserve"> </w:t>
      </w:r>
      <w:r>
        <w:rPr>
          <w:color w:val="231F20"/>
          <w:spacing w:val="-2"/>
        </w:rPr>
        <w:t>allowed</w:t>
      </w:r>
      <w:r>
        <w:rPr>
          <w:color w:val="231F20"/>
          <w:spacing w:val="-13"/>
        </w:rPr>
        <w:t xml:space="preserve"> </w:t>
      </w:r>
      <w:r>
        <w:rPr>
          <w:color w:val="231F20"/>
          <w:spacing w:val="-2"/>
        </w:rPr>
        <w:t>the</w:t>
      </w:r>
      <w:r>
        <w:rPr>
          <w:color w:val="231F20"/>
          <w:spacing w:val="-13"/>
        </w:rPr>
        <w:t xml:space="preserve"> </w:t>
      </w:r>
      <w:r>
        <w:rPr>
          <w:color w:val="231F20"/>
          <w:spacing w:val="-2"/>
        </w:rPr>
        <w:t>Civil</w:t>
      </w:r>
      <w:r>
        <w:rPr>
          <w:color w:val="231F20"/>
          <w:spacing w:val="-14"/>
        </w:rPr>
        <w:t xml:space="preserve"> </w:t>
      </w:r>
      <w:r>
        <w:rPr>
          <w:color w:val="231F20"/>
          <w:spacing w:val="-2"/>
        </w:rPr>
        <w:t>Appeal</w:t>
      </w:r>
      <w:r>
        <w:rPr>
          <w:color w:val="231F20"/>
          <w:spacing w:val="-13"/>
        </w:rPr>
        <w:t xml:space="preserve"> </w:t>
      </w:r>
      <w:r>
        <w:rPr>
          <w:color w:val="231F20"/>
          <w:spacing w:val="-2"/>
        </w:rPr>
        <w:t xml:space="preserve">Nos.1649-1652 </w:t>
      </w:r>
      <w:r>
        <w:rPr>
          <w:color w:val="231F20"/>
        </w:rPr>
        <w:t>of 2022 to that extent.</w:t>
      </w:r>
    </w:p>
    <w:p w:rsidR="0064085C" w:rsidRDefault="00726F1A">
      <w:pPr>
        <w:pStyle w:val="ListParagraph"/>
        <w:numPr>
          <w:ilvl w:val="2"/>
          <w:numId w:val="7"/>
        </w:numPr>
        <w:tabs>
          <w:tab w:val="left" w:pos="933"/>
          <w:tab w:val="left" w:pos="935"/>
        </w:tabs>
        <w:spacing w:before="174" w:line="304" w:lineRule="auto"/>
        <w:ind w:right="1015"/>
        <w:jc w:val="both"/>
      </w:pPr>
      <w:r>
        <w:rPr>
          <w:color w:val="231F20"/>
        </w:rPr>
        <w:t>Order dated December 02, 2025 in the matter of Reliance Industries Ltd. &amp; Ors. v. SEBI</w:t>
      </w:r>
      <w:r>
        <w:rPr>
          <w:color w:val="231F20"/>
          <w:spacing w:val="-16"/>
        </w:rPr>
        <w:t xml:space="preserve"> </w:t>
      </w:r>
      <w:r>
        <w:rPr>
          <w:color w:val="231F20"/>
        </w:rPr>
        <w:t>(CA</w:t>
      </w:r>
      <w:r>
        <w:rPr>
          <w:color w:val="231F20"/>
          <w:spacing w:val="-15"/>
        </w:rPr>
        <w:t xml:space="preserve"> </w:t>
      </w:r>
      <w:r>
        <w:rPr>
          <w:color w:val="231F20"/>
        </w:rPr>
        <w:t>No.</w:t>
      </w:r>
      <w:r>
        <w:rPr>
          <w:color w:val="231F20"/>
          <w:spacing w:val="-15"/>
        </w:rPr>
        <w:t xml:space="preserve"> </w:t>
      </w:r>
      <w:r>
        <w:rPr>
          <w:color w:val="231F20"/>
        </w:rPr>
        <w:t>9511/2025)</w:t>
      </w:r>
    </w:p>
    <w:p w:rsidR="0064085C" w:rsidRDefault="00726F1A">
      <w:pPr>
        <w:pStyle w:val="BodyText"/>
        <w:spacing w:before="172" w:line="304" w:lineRule="auto"/>
        <w:ind w:left="935" w:right="1015"/>
      </w:pPr>
      <w:r>
        <w:rPr>
          <w:color w:val="231F20"/>
        </w:rPr>
        <w:t>SEBI conducted an investigation in the suspected insider trading activities in the scrip of Reliance Industries Ltd. (“RIL”/ “Company”). It was observed that news about impending Jio-Facebook deal was published in the Financial Times (FT), London</w:t>
      </w:r>
      <w:r>
        <w:rPr>
          <w:color w:val="231F20"/>
          <w:spacing w:val="50"/>
        </w:rPr>
        <w:t xml:space="preserve"> </w:t>
      </w:r>
      <w:r>
        <w:rPr>
          <w:color w:val="231F20"/>
        </w:rPr>
        <w:t>on</w:t>
      </w:r>
      <w:r>
        <w:rPr>
          <w:color w:val="231F20"/>
          <w:spacing w:val="50"/>
        </w:rPr>
        <w:t xml:space="preserve"> </w:t>
      </w:r>
      <w:r>
        <w:rPr>
          <w:color w:val="231F20"/>
        </w:rPr>
        <w:t>March</w:t>
      </w:r>
      <w:r>
        <w:rPr>
          <w:color w:val="231F20"/>
          <w:spacing w:val="50"/>
        </w:rPr>
        <w:t xml:space="preserve"> </w:t>
      </w:r>
      <w:r>
        <w:rPr>
          <w:color w:val="231F20"/>
        </w:rPr>
        <w:t>24,</w:t>
      </w:r>
      <w:r>
        <w:rPr>
          <w:color w:val="231F20"/>
          <w:spacing w:val="50"/>
        </w:rPr>
        <w:t xml:space="preserve"> </w:t>
      </w:r>
      <w:r>
        <w:rPr>
          <w:color w:val="231F20"/>
        </w:rPr>
        <w:t>2020</w:t>
      </w:r>
      <w:r>
        <w:rPr>
          <w:color w:val="231F20"/>
          <w:spacing w:val="50"/>
        </w:rPr>
        <w:t xml:space="preserve"> </w:t>
      </w:r>
      <w:r>
        <w:rPr>
          <w:color w:val="231F20"/>
        </w:rPr>
        <w:t>post</w:t>
      </w:r>
      <w:r>
        <w:rPr>
          <w:color w:val="231F20"/>
          <w:spacing w:val="50"/>
        </w:rPr>
        <w:t xml:space="preserve"> </w:t>
      </w:r>
      <w:r>
        <w:rPr>
          <w:color w:val="231F20"/>
          <w:spacing w:val="-2"/>
        </w:rPr>
        <w:t>market</w:t>
      </w:r>
    </w:p>
    <w:p w:rsidR="0064085C" w:rsidRDefault="0064085C">
      <w:pPr>
        <w:pStyle w:val="BodyText"/>
        <w:spacing w:line="304" w:lineRule="auto"/>
        <w:sectPr w:rsidR="0064085C">
          <w:type w:val="continuous"/>
          <w:pgSz w:w="12590" w:h="16190"/>
          <w:pgMar w:top="0" w:right="0" w:bottom="1020" w:left="992" w:header="0" w:footer="824" w:gutter="0"/>
          <w:cols w:num="2" w:space="720" w:equalWidth="0">
            <w:col w:w="5170" w:space="269"/>
            <w:col w:w="6159"/>
          </w:cols>
        </w:sectPr>
      </w:pPr>
    </w:p>
    <w:p w:rsidR="0064085C" w:rsidRDefault="00726F1A">
      <w:pPr>
        <w:pStyle w:val="BodyText"/>
        <w:spacing w:before="180" w:line="297" w:lineRule="auto"/>
        <w:ind w:left="935" w:right="38"/>
      </w:pPr>
      <w:r>
        <w:rPr>
          <w:color w:val="231F20"/>
        </w:rPr>
        <w:t>hours and thereafter, the said news report of FT was widely circulated in Indian</w:t>
      </w:r>
      <w:r>
        <w:rPr>
          <w:color w:val="231F20"/>
          <w:spacing w:val="80"/>
        </w:rPr>
        <w:t xml:space="preserve"> </w:t>
      </w:r>
      <w:r>
        <w:rPr>
          <w:color w:val="231F20"/>
        </w:rPr>
        <w:t>media</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same</w:t>
      </w:r>
      <w:r>
        <w:rPr>
          <w:color w:val="231F20"/>
          <w:spacing w:val="-2"/>
        </w:rPr>
        <w:t xml:space="preserve"> </w:t>
      </w:r>
      <w:r>
        <w:rPr>
          <w:color w:val="231F20"/>
        </w:rPr>
        <w:t>day</w:t>
      </w:r>
      <w:r>
        <w:rPr>
          <w:color w:val="231F20"/>
          <w:spacing w:val="-2"/>
        </w:rPr>
        <w:t xml:space="preserve"> </w:t>
      </w:r>
      <w:r>
        <w:rPr>
          <w:color w:val="231F20"/>
        </w:rPr>
        <w:t>and</w:t>
      </w:r>
      <w:r>
        <w:rPr>
          <w:color w:val="231F20"/>
          <w:spacing w:val="-2"/>
        </w:rPr>
        <w:t xml:space="preserve"> </w:t>
      </w:r>
      <w:r>
        <w:rPr>
          <w:color w:val="231F20"/>
        </w:rPr>
        <w:t>next</w:t>
      </w:r>
      <w:r>
        <w:rPr>
          <w:color w:val="231F20"/>
          <w:spacing w:val="-2"/>
        </w:rPr>
        <w:t xml:space="preserve"> </w:t>
      </w:r>
      <w:r>
        <w:rPr>
          <w:color w:val="231F20"/>
        </w:rPr>
        <w:t>day.</w:t>
      </w:r>
      <w:r>
        <w:rPr>
          <w:color w:val="231F20"/>
          <w:spacing w:val="-2"/>
        </w:rPr>
        <w:t xml:space="preserve"> </w:t>
      </w:r>
      <w:r>
        <w:rPr>
          <w:color w:val="231F20"/>
        </w:rPr>
        <w:t>Post publication of the said news articles, the scrip price of the Company went up by almost 15 per cent on March 25, 2020.</w:t>
      </w:r>
    </w:p>
    <w:p w:rsidR="0064085C" w:rsidRDefault="00726F1A">
      <w:pPr>
        <w:pStyle w:val="BodyText"/>
        <w:spacing w:before="173" w:line="297" w:lineRule="auto"/>
        <w:ind w:left="935" w:right="38"/>
      </w:pPr>
      <w:r>
        <w:rPr>
          <w:color w:val="231F20"/>
        </w:rPr>
        <w:t>Pursuant to investigation, adjudication proceedings were initiated against RIL</w:t>
      </w:r>
      <w:r>
        <w:rPr>
          <w:color w:val="231F20"/>
          <w:spacing w:val="80"/>
          <w:w w:val="150"/>
        </w:rPr>
        <w:t xml:space="preserve"> </w:t>
      </w:r>
      <w:r>
        <w:rPr>
          <w:color w:val="231F20"/>
        </w:rPr>
        <w:t>and its Compliance Officers (being Ms. Savitri Parekh and Mr. K. Sethuraman, Appellant Nos. 2 and 3 respectively). Adjudicating Officer (AO), vide Order dt. June</w:t>
      </w:r>
      <w:r>
        <w:rPr>
          <w:color w:val="231F20"/>
          <w:spacing w:val="-2"/>
        </w:rPr>
        <w:t xml:space="preserve"> </w:t>
      </w:r>
      <w:r>
        <w:rPr>
          <w:color w:val="231F20"/>
        </w:rPr>
        <w:t>20,</w:t>
      </w:r>
      <w:r>
        <w:rPr>
          <w:color w:val="231F20"/>
          <w:spacing w:val="-2"/>
        </w:rPr>
        <w:t xml:space="preserve"> </w:t>
      </w:r>
      <w:r>
        <w:rPr>
          <w:color w:val="231F20"/>
        </w:rPr>
        <w:t>2022,</w:t>
      </w:r>
      <w:r>
        <w:rPr>
          <w:color w:val="231F20"/>
          <w:spacing w:val="-2"/>
        </w:rPr>
        <w:t xml:space="preserve"> </w:t>
      </w:r>
      <w:r>
        <w:rPr>
          <w:color w:val="231F20"/>
        </w:rPr>
        <w:t>held</w:t>
      </w:r>
      <w:r>
        <w:rPr>
          <w:color w:val="231F20"/>
          <w:spacing w:val="-2"/>
        </w:rPr>
        <w:t xml:space="preserve"> </w:t>
      </w:r>
      <w:r>
        <w:rPr>
          <w:color w:val="231F20"/>
        </w:rPr>
        <w:t>that</w:t>
      </w:r>
      <w:r>
        <w:rPr>
          <w:color w:val="231F20"/>
          <w:spacing w:val="-2"/>
        </w:rPr>
        <w:t xml:space="preserve"> </w:t>
      </w:r>
      <w:r>
        <w:rPr>
          <w:color w:val="231F20"/>
        </w:rPr>
        <w:t>Appellants</w:t>
      </w:r>
      <w:r>
        <w:rPr>
          <w:color w:val="231F20"/>
          <w:spacing w:val="-2"/>
        </w:rPr>
        <w:t xml:space="preserve"> </w:t>
      </w:r>
      <w:r>
        <w:rPr>
          <w:color w:val="231F20"/>
        </w:rPr>
        <w:t>did</w:t>
      </w:r>
      <w:r>
        <w:rPr>
          <w:color w:val="231F20"/>
          <w:spacing w:val="-2"/>
        </w:rPr>
        <w:t xml:space="preserve"> </w:t>
      </w:r>
      <w:r>
        <w:rPr>
          <w:color w:val="231F20"/>
        </w:rPr>
        <w:t>not comply with the provision of principles of fair disclosure of UPSI (Unpublished Price Sensitive</w:t>
      </w:r>
      <w:r>
        <w:rPr>
          <w:color w:val="231F20"/>
          <w:spacing w:val="-16"/>
        </w:rPr>
        <w:t xml:space="preserve"> </w:t>
      </w:r>
      <w:r>
        <w:rPr>
          <w:color w:val="231F20"/>
        </w:rPr>
        <w:t>Information)</w:t>
      </w:r>
      <w:r>
        <w:rPr>
          <w:color w:val="231F20"/>
          <w:spacing w:val="-15"/>
        </w:rPr>
        <w:t xml:space="preserve"> </w:t>
      </w:r>
      <w:r>
        <w:rPr>
          <w:color w:val="231F20"/>
        </w:rPr>
        <w:t>and</w:t>
      </w:r>
      <w:r>
        <w:rPr>
          <w:color w:val="231F20"/>
          <w:spacing w:val="-15"/>
        </w:rPr>
        <w:t xml:space="preserve"> </w:t>
      </w:r>
      <w:r>
        <w:rPr>
          <w:color w:val="231F20"/>
        </w:rPr>
        <w:t>did</w:t>
      </w:r>
      <w:r>
        <w:rPr>
          <w:color w:val="231F20"/>
          <w:spacing w:val="-16"/>
        </w:rPr>
        <w:t xml:space="preserve"> </w:t>
      </w:r>
      <w:r>
        <w:rPr>
          <w:color w:val="231F20"/>
        </w:rPr>
        <w:t>not</w:t>
      </w:r>
      <w:r>
        <w:rPr>
          <w:color w:val="231F20"/>
          <w:spacing w:val="-15"/>
        </w:rPr>
        <w:t xml:space="preserve"> </w:t>
      </w:r>
      <w:r>
        <w:rPr>
          <w:color w:val="231F20"/>
        </w:rPr>
        <w:t>issue</w:t>
      </w:r>
      <w:r>
        <w:rPr>
          <w:color w:val="231F20"/>
          <w:spacing w:val="-15"/>
        </w:rPr>
        <w:t xml:space="preserve"> </w:t>
      </w:r>
      <w:r>
        <w:rPr>
          <w:color w:val="231F20"/>
        </w:rPr>
        <w:t>any clarification on the same, and therefore, Appellants</w:t>
      </w:r>
      <w:r>
        <w:rPr>
          <w:color w:val="231F20"/>
          <w:spacing w:val="80"/>
        </w:rPr>
        <w:t xml:space="preserve"> </w:t>
      </w:r>
      <w:r>
        <w:rPr>
          <w:color w:val="231F20"/>
        </w:rPr>
        <w:t>were</w:t>
      </w:r>
      <w:r>
        <w:rPr>
          <w:color w:val="231F20"/>
          <w:spacing w:val="80"/>
        </w:rPr>
        <w:t xml:space="preserve"> </w:t>
      </w:r>
      <w:r>
        <w:rPr>
          <w:color w:val="231F20"/>
        </w:rPr>
        <w:t>liable</w:t>
      </w:r>
      <w:r>
        <w:rPr>
          <w:color w:val="231F20"/>
          <w:spacing w:val="80"/>
        </w:rPr>
        <w:t xml:space="preserve"> </w:t>
      </w:r>
      <w:r>
        <w:rPr>
          <w:color w:val="231F20"/>
        </w:rPr>
        <w:t>for</w:t>
      </w:r>
      <w:r>
        <w:rPr>
          <w:color w:val="231F20"/>
          <w:spacing w:val="80"/>
        </w:rPr>
        <w:t xml:space="preserve"> </w:t>
      </w:r>
      <w:r>
        <w:rPr>
          <w:color w:val="231F20"/>
        </w:rPr>
        <w:t>the</w:t>
      </w:r>
      <w:r>
        <w:rPr>
          <w:color w:val="231F20"/>
          <w:spacing w:val="80"/>
        </w:rPr>
        <w:t xml:space="preserve"> </w:t>
      </w:r>
      <w:r>
        <w:rPr>
          <w:color w:val="231F20"/>
        </w:rPr>
        <w:t xml:space="preserve">violation of provisions of Principle No. 4 under Schedule A </w:t>
      </w:r>
      <w:r>
        <w:rPr>
          <w:color w:val="231F20"/>
          <w:w w:val="115"/>
          <w:position w:val="2"/>
        </w:rPr>
        <w:t xml:space="preserve">- </w:t>
      </w:r>
      <w:r>
        <w:rPr>
          <w:color w:val="231F20"/>
        </w:rPr>
        <w:t>Principles of Fair Disclosure for purposes of code of practices and procedures for Fair Disclosure of UPSI read with Regulation 8(1) of SEBI (PIT) Regulations, 2015 read with Regulation 30(11)</w:t>
      </w:r>
      <w:r>
        <w:rPr>
          <w:color w:val="231F20"/>
          <w:spacing w:val="-1"/>
        </w:rPr>
        <w:t xml:space="preserve"> </w:t>
      </w:r>
      <w:r>
        <w:rPr>
          <w:color w:val="231F20"/>
        </w:rPr>
        <w:t>of SEBI</w:t>
      </w:r>
      <w:r>
        <w:rPr>
          <w:color w:val="231F20"/>
          <w:spacing w:val="-1"/>
        </w:rPr>
        <w:t xml:space="preserve"> </w:t>
      </w:r>
      <w:r>
        <w:rPr>
          <w:color w:val="231F20"/>
        </w:rPr>
        <w:t>(LODR)</w:t>
      </w:r>
      <w:r>
        <w:rPr>
          <w:color w:val="231F20"/>
          <w:spacing w:val="-1"/>
        </w:rPr>
        <w:t xml:space="preserve"> </w:t>
      </w:r>
      <w:r>
        <w:rPr>
          <w:color w:val="231F20"/>
        </w:rPr>
        <w:t>Regulations, 2015. Accordingly,</w:t>
      </w:r>
      <w:r>
        <w:rPr>
          <w:color w:val="231F20"/>
          <w:spacing w:val="69"/>
          <w:w w:val="150"/>
        </w:rPr>
        <w:t xml:space="preserve"> </w:t>
      </w:r>
      <w:r>
        <w:rPr>
          <w:color w:val="231F20"/>
        </w:rPr>
        <w:t>AO</w:t>
      </w:r>
      <w:r>
        <w:rPr>
          <w:color w:val="231F20"/>
          <w:spacing w:val="68"/>
          <w:w w:val="150"/>
        </w:rPr>
        <w:t xml:space="preserve"> </w:t>
      </w:r>
      <w:r>
        <w:rPr>
          <w:color w:val="231F20"/>
        </w:rPr>
        <w:t>imposed</w:t>
      </w:r>
      <w:r>
        <w:rPr>
          <w:color w:val="231F20"/>
          <w:spacing w:val="68"/>
          <w:w w:val="150"/>
        </w:rPr>
        <w:t xml:space="preserve"> </w:t>
      </w:r>
      <w:r>
        <w:rPr>
          <w:color w:val="231F20"/>
        </w:rPr>
        <w:t>a</w:t>
      </w:r>
      <w:r>
        <w:rPr>
          <w:color w:val="231F20"/>
          <w:spacing w:val="68"/>
          <w:w w:val="150"/>
        </w:rPr>
        <w:t xml:space="preserve"> </w:t>
      </w:r>
      <w:r>
        <w:rPr>
          <w:color w:val="231F20"/>
        </w:rPr>
        <w:t>penalty</w:t>
      </w:r>
      <w:r>
        <w:rPr>
          <w:color w:val="231F20"/>
          <w:spacing w:val="68"/>
          <w:w w:val="150"/>
        </w:rPr>
        <w:t xml:space="preserve"> </w:t>
      </w:r>
      <w:r>
        <w:rPr>
          <w:color w:val="231F20"/>
          <w:spacing w:val="-5"/>
        </w:rPr>
        <w:t>of</w:t>
      </w:r>
    </w:p>
    <w:p w:rsidR="0064085C" w:rsidRDefault="00726F1A">
      <w:pPr>
        <w:pStyle w:val="BodyText"/>
        <w:spacing w:line="297" w:lineRule="auto"/>
        <w:ind w:left="935" w:right="39"/>
      </w:pPr>
      <w:r>
        <w:rPr>
          <w:color w:val="231F20"/>
          <w:spacing w:val="-2"/>
        </w:rPr>
        <w:t>₹30,00,000</w:t>
      </w:r>
      <w:r>
        <w:rPr>
          <w:color w:val="231F20"/>
          <w:spacing w:val="-14"/>
        </w:rPr>
        <w:t xml:space="preserve"> </w:t>
      </w:r>
      <w:r>
        <w:rPr>
          <w:color w:val="231F20"/>
          <w:spacing w:val="-2"/>
        </w:rPr>
        <w:t>under</w:t>
      </w:r>
      <w:r>
        <w:rPr>
          <w:color w:val="231F20"/>
          <w:spacing w:val="-13"/>
        </w:rPr>
        <w:t xml:space="preserve"> </w:t>
      </w:r>
      <w:r>
        <w:rPr>
          <w:color w:val="231F20"/>
          <w:spacing w:val="-2"/>
        </w:rPr>
        <w:t>Section</w:t>
      </w:r>
      <w:r>
        <w:rPr>
          <w:color w:val="231F20"/>
          <w:spacing w:val="-13"/>
        </w:rPr>
        <w:t xml:space="preserve"> </w:t>
      </w:r>
      <w:r>
        <w:rPr>
          <w:color w:val="231F20"/>
          <w:spacing w:val="-2"/>
        </w:rPr>
        <w:t>15HB</w:t>
      </w:r>
      <w:r>
        <w:rPr>
          <w:color w:val="231F20"/>
          <w:spacing w:val="-13"/>
        </w:rPr>
        <w:t xml:space="preserve"> </w:t>
      </w:r>
      <w:r>
        <w:rPr>
          <w:color w:val="231F20"/>
          <w:spacing w:val="-2"/>
        </w:rPr>
        <w:t>of</w:t>
      </w:r>
      <w:r>
        <w:rPr>
          <w:color w:val="231F20"/>
          <w:spacing w:val="-14"/>
        </w:rPr>
        <w:t xml:space="preserve"> </w:t>
      </w:r>
      <w:r>
        <w:rPr>
          <w:color w:val="231F20"/>
          <w:spacing w:val="-2"/>
        </w:rPr>
        <w:t>the</w:t>
      </w:r>
      <w:r>
        <w:rPr>
          <w:color w:val="231F20"/>
          <w:spacing w:val="-13"/>
        </w:rPr>
        <w:t xml:space="preserve"> </w:t>
      </w:r>
      <w:r>
        <w:rPr>
          <w:color w:val="231F20"/>
          <w:spacing w:val="-2"/>
        </w:rPr>
        <w:t xml:space="preserve">SEBI </w:t>
      </w:r>
      <w:r>
        <w:rPr>
          <w:color w:val="231F20"/>
        </w:rPr>
        <w:t xml:space="preserve">Act to be paid jointly and severally by the </w:t>
      </w:r>
      <w:r>
        <w:rPr>
          <w:color w:val="231F20"/>
          <w:spacing w:val="-2"/>
        </w:rPr>
        <w:t>Appellants.</w:t>
      </w:r>
    </w:p>
    <w:p w:rsidR="0064085C" w:rsidRDefault="00726F1A">
      <w:pPr>
        <w:pStyle w:val="BodyText"/>
        <w:spacing w:before="161" w:line="297" w:lineRule="auto"/>
        <w:ind w:left="935" w:right="38"/>
      </w:pPr>
      <w:r>
        <w:rPr>
          <w:color w:val="231F20"/>
        </w:rPr>
        <w:t>In appeal by Appellants before the Ld. Securities</w:t>
      </w:r>
      <w:r>
        <w:rPr>
          <w:color w:val="231F20"/>
          <w:spacing w:val="-15"/>
        </w:rPr>
        <w:t xml:space="preserve"> </w:t>
      </w:r>
      <w:r>
        <w:rPr>
          <w:color w:val="231F20"/>
        </w:rPr>
        <w:t>Appellate</w:t>
      </w:r>
      <w:r>
        <w:rPr>
          <w:color w:val="231F20"/>
          <w:spacing w:val="-15"/>
        </w:rPr>
        <w:t xml:space="preserve"> </w:t>
      </w:r>
      <w:r>
        <w:rPr>
          <w:color w:val="231F20"/>
        </w:rPr>
        <w:t>Tribunal</w:t>
      </w:r>
      <w:r>
        <w:rPr>
          <w:color w:val="231F20"/>
          <w:spacing w:val="-15"/>
        </w:rPr>
        <w:t xml:space="preserve"> </w:t>
      </w:r>
      <w:r>
        <w:rPr>
          <w:color w:val="231F20"/>
        </w:rPr>
        <w:t>(SAT),</w:t>
      </w:r>
      <w:r>
        <w:rPr>
          <w:color w:val="231F20"/>
          <w:spacing w:val="-15"/>
        </w:rPr>
        <w:t xml:space="preserve"> </w:t>
      </w:r>
      <w:r>
        <w:rPr>
          <w:color w:val="231F20"/>
        </w:rPr>
        <w:t>the</w:t>
      </w:r>
      <w:r>
        <w:rPr>
          <w:color w:val="231F20"/>
          <w:spacing w:val="-15"/>
        </w:rPr>
        <w:t xml:space="preserve"> </w:t>
      </w:r>
      <w:r>
        <w:rPr>
          <w:color w:val="231F20"/>
        </w:rPr>
        <w:t xml:space="preserve">Ld. SAT while dismissing the appeal </w:t>
      </w:r>
      <w:r>
        <w:rPr>
          <w:i/>
          <w:color w:val="231F20"/>
        </w:rPr>
        <w:t xml:space="preserve">inter alia </w:t>
      </w:r>
      <w:r>
        <w:rPr>
          <w:color w:val="231F20"/>
        </w:rPr>
        <w:t>held as under:</w:t>
      </w:r>
    </w:p>
    <w:p w:rsidR="0064085C" w:rsidRDefault="00726F1A">
      <w:pPr>
        <w:pStyle w:val="ListParagraph"/>
        <w:numPr>
          <w:ilvl w:val="3"/>
          <w:numId w:val="7"/>
        </w:numPr>
        <w:tabs>
          <w:tab w:val="left" w:pos="1389"/>
        </w:tabs>
        <w:spacing w:before="158" w:line="297" w:lineRule="auto"/>
        <w:ind w:right="38"/>
      </w:pPr>
      <w:r>
        <w:rPr>
          <w:color w:val="231F20"/>
        </w:rPr>
        <w:t>All</w:t>
      </w:r>
      <w:r>
        <w:rPr>
          <w:color w:val="231F20"/>
          <w:spacing w:val="80"/>
        </w:rPr>
        <w:t xml:space="preserve"> </w:t>
      </w:r>
      <w:r>
        <w:rPr>
          <w:color w:val="231F20"/>
        </w:rPr>
        <w:t>material</w:t>
      </w:r>
      <w:r>
        <w:rPr>
          <w:color w:val="231F20"/>
          <w:spacing w:val="80"/>
        </w:rPr>
        <w:t xml:space="preserve"> </w:t>
      </w:r>
      <w:r>
        <w:rPr>
          <w:color w:val="231F20"/>
        </w:rPr>
        <w:t>information</w:t>
      </w:r>
      <w:r>
        <w:rPr>
          <w:color w:val="231F20"/>
          <w:spacing w:val="80"/>
        </w:rPr>
        <w:t xml:space="preserve"> </w:t>
      </w:r>
      <w:r>
        <w:rPr>
          <w:color w:val="231F20"/>
        </w:rPr>
        <w:t>under</w:t>
      </w:r>
      <w:r>
        <w:rPr>
          <w:color w:val="231F20"/>
          <w:spacing w:val="40"/>
        </w:rPr>
        <w:t xml:space="preserve"> </w:t>
      </w:r>
      <w:r>
        <w:rPr>
          <w:color w:val="231F20"/>
        </w:rPr>
        <w:t>LODR</w:t>
      </w:r>
      <w:r>
        <w:rPr>
          <w:color w:val="231F20"/>
          <w:spacing w:val="40"/>
        </w:rPr>
        <w:t xml:space="preserve"> </w:t>
      </w:r>
      <w:r>
        <w:rPr>
          <w:color w:val="231F20"/>
        </w:rPr>
        <w:t>may</w:t>
      </w:r>
      <w:r>
        <w:rPr>
          <w:color w:val="231F20"/>
          <w:spacing w:val="40"/>
        </w:rPr>
        <w:t xml:space="preserve"> </w:t>
      </w:r>
      <w:r>
        <w:rPr>
          <w:color w:val="231F20"/>
        </w:rPr>
        <w:t>not</w:t>
      </w:r>
      <w:r>
        <w:rPr>
          <w:color w:val="231F20"/>
          <w:spacing w:val="40"/>
        </w:rPr>
        <w:t xml:space="preserve"> </w:t>
      </w:r>
      <w:r>
        <w:rPr>
          <w:color w:val="231F20"/>
        </w:rPr>
        <w:t>be</w:t>
      </w:r>
      <w:r>
        <w:rPr>
          <w:color w:val="231F20"/>
          <w:spacing w:val="40"/>
        </w:rPr>
        <w:t xml:space="preserve"> </w:t>
      </w:r>
      <w:r>
        <w:rPr>
          <w:color w:val="231F20"/>
        </w:rPr>
        <w:t>price</w:t>
      </w:r>
      <w:r>
        <w:rPr>
          <w:color w:val="231F20"/>
          <w:spacing w:val="40"/>
        </w:rPr>
        <w:t xml:space="preserve"> </w:t>
      </w:r>
      <w:r>
        <w:rPr>
          <w:color w:val="231F20"/>
        </w:rPr>
        <w:t>sensitive</w:t>
      </w:r>
      <w:r>
        <w:rPr>
          <w:color w:val="231F20"/>
          <w:spacing w:val="80"/>
        </w:rPr>
        <w:t xml:space="preserve"> </w:t>
      </w:r>
      <w:r>
        <w:rPr>
          <w:color w:val="231F20"/>
        </w:rPr>
        <w:t>for the purpose of PIT Regulations. Conversely, merely because the material</w:t>
      </w:r>
      <w:r>
        <w:rPr>
          <w:color w:val="231F20"/>
          <w:spacing w:val="40"/>
        </w:rPr>
        <w:t xml:space="preserve"> </w:t>
      </w:r>
      <w:r>
        <w:rPr>
          <w:color w:val="231F20"/>
        </w:rPr>
        <w:t>information</w:t>
      </w:r>
      <w:r>
        <w:rPr>
          <w:color w:val="231F20"/>
          <w:spacing w:val="40"/>
        </w:rPr>
        <w:t xml:space="preserve"> </w:t>
      </w:r>
      <w:r>
        <w:rPr>
          <w:color w:val="231F20"/>
        </w:rPr>
        <w:t>is</w:t>
      </w:r>
      <w:r>
        <w:rPr>
          <w:color w:val="231F20"/>
          <w:spacing w:val="40"/>
        </w:rPr>
        <w:t xml:space="preserve"> </w:t>
      </w:r>
      <w:r>
        <w:rPr>
          <w:color w:val="231F20"/>
        </w:rPr>
        <w:t>required</w:t>
      </w:r>
      <w:r>
        <w:rPr>
          <w:color w:val="231F20"/>
          <w:spacing w:val="40"/>
        </w:rPr>
        <w:t xml:space="preserve"> </w:t>
      </w:r>
      <w:r>
        <w:rPr>
          <w:color w:val="231F20"/>
        </w:rPr>
        <w:t>to</w:t>
      </w:r>
      <w:r>
        <w:rPr>
          <w:color w:val="231F20"/>
          <w:spacing w:val="80"/>
        </w:rPr>
        <w:t xml:space="preserve"> </w:t>
      </w:r>
      <w:r>
        <w:rPr>
          <w:color w:val="231F20"/>
        </w:rPr>
        <w:t>be disclosed to the stock exchanges,</w:t>
      </w:r>
      <w:r>
        <w:rPr>
          <w:color w:val="231F20"/>
          <w:spacing w:val="40"/>
        </w:rPr>
        <w:t xml:space="preserve"> </w:t>
      </w:r>
      <w:r>
        <w:rPr>
          <w:color w:val="231F20"/>
        </w:rPr>
        <w:t>it</w:t>
      </w:r>
      <w:r>
        <w:rPr>
          <w:color w:val="231F20"/>
          <w:spacing w:val="40"/>
        </w:rPr>
        <w:t xml:space="preserve"> </w:t>
      </w:r>
      <w:r>
        <w:rPr>
          <w:color w:val="231F20"/>
        </w:rPr>
        <w:t>cannot</w:t>
      </w:r>
      <w:r>
        <w:rPr>
          <w:color w:val="231F20"/>
          <w:spacing w:val="40"/>
        </w:rPr>
        <w:t xml:space="preserve"> </w:t>
      </w:r>
      <w:r>
        <w:rPr>
          <w:color w:val="231F20"/>
        </w:rPr>
        <w:t>be</w:t>
      </w:r>
      <w:r>
        <w:rPr>
          <w:color w:val="231F20"/>
          <w:spacing w:val="40"/>
        </w:rPr>
        <w:t xml:space="preserve"> </w:t>
      </w:r>
      <w:r>
        <w:rPr>
          <w:color w:val="231F20"/>
        </w:rPr>
        <w:t>held</w:t>
      </w:r>
      <w:r>
        <w:rPr>
          <w:color w:val="231F20"/>
          <w:spacing w:val="40"/>
        </w:rPr>
        <w:t xml:space="preserve"> </w:t>
      </w:r>
      <w:r>
        <w:rPr>
          <w:color w:val="231F20"/>
        </w:rPr>
        <w:t>to</w:t>
      </w:r>
      <w:r>
        <w:rPr>
          <w:color w:val="231F20"/>
          <w:spacing w:val="40"/>
        </w:rPr>
        <w:t xml:space="preserve"> </w:t>
      </w:r>
      <w:r>
        <w:rPr>
          <w:color w:val="231F20"/>
        </w:rPr>
        <w:t>be</w:t>
      </w:r>
      <w:r>
        <w:rPr>
          <w:color w:val="231F20"/>
          <w:spacing w:val="40"/>
        </w:rPr>
        <w:t xml:space="preserve"> </w:t>
      </w:r>
      <w:r>
        <w:rPr>
          <w:color w:val="231F20"/>
        </w:rPr>
        <w:t>UPSI.</w:t>
      </w:r>
      <w:r>
        <w:rPr>
          <w:color w:val="231F20"/>
          <w:spacing w:val="40"/>
        </w:rPr>
        <w:t xml:space="preserve"> </w:t>
      </w:r>
      <w:r>
        <w:rPr>
          <w:color w:val="231F20"/>
        </w:rPr>
        <w:t>What is ‘price sensitive’ is essentially ‘material’,</w:t>
      </w:r>
      <w:r>
        <w:rPr>
          <w:color w:val="231F20"/>
          <w:spacing w:val="-3"/>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converse</w:t>
      </w:r>
      <w:r>
        <w:rPr>
          <w:color w:val="231F20"/>
          <w:spacing w:val="-3"/>
        </w:rPr>
        <w:t xml:space="preserve"> </w:t>
      </w:r>
      <w:r>
        <w:rPr>
          <w:color w:val="231F20"/>
        </w:rPr>
        <w:t>is</w:t>
      </w:r>
      <w:r>
        <w:rPr>
          <w:color w:val="231F20"/>
          <w:spacing w:val="-2"/>
        </w:rPr>
        <w:t xml:space="preserve"> </w:t>
      </w:r>
      <w:r>
        <w:rPr>
          <w:color w:val="231F20"/>
        </w:rPr>
        <w:t>not</w:t>
      </w:r>
      <w:r>
        <w:rPr>
          <w:color w:val="231F20"/>
          <w:spacing w:val="-4"/>
        </w:rPr>
        <w:t xml:space="preserve"> </w:t>
      </w:r>
      <w:r>
        <w:rPr>
          <w:color w:val="231F20"/>
          <w:spacing w:val="-2"/>
        </w:rPr>
        <w:t>true.</w:t>
      </w:r>
    </w:p>
    <w:p w:rsidR="0064085C" w:rsidRDefault="00726F1A">
      <w:pPr>
        <w:pStyle w:val="ListParagraph"/>
        <w:numPr>
          <w:ilvl w:val="3"/>
          <w:numId w:val="7"/>
        </w:numPr>
        <w:tabs>
          <w:tab w:val="left" w:pos="1388"/>
        </w:tabs>
        <w:spacing w:before="165" w:line="304" w:lineRule="auto"/>
        <w:ind w:left="1388" w:right="1016"/>
      </w:pPr>
      <w:r>
        <w:br w:type="column"/>
      </w:r>
      <w:r>
        <w:rPr>
          <w:color w:val="231F20"/>
          <w:spacing w:val="-8"/>
        </w:rPr>
        <w:t>The</w:t>
      </w:r>
      <w:r>
        <w:rPr>
          <w:color w:val="231F20"/>
          <w:spacing w:val="-7"/>
        </w:rPr>
        <w:t xml:space="preserve"> </w:t>
      </w:r>
      <w:r>
        <w:rPr>
          <w:color w:val="231F20"/>
          <w:spacing w:val="-8"/>
        </w:rPr>
        <w:t>scope</w:t>
      </w:r>
      <w:r>
        <w:rPr>
          <w:color w:val="231F20"/>
          <w:spacing w:val="-7"/>
        </w:rPr>
        <w:t xml:space="preserve"> </w:t>
      </w:r>
      <w:r>
        <w:rPr>
          <w:color w:val="231F20"/>
          <w:spacing w:val="-8"/>
        </w:rPr>
        <w:t>of</w:t>
      </w:r>
      <w:r>
        <w:rPr>
          <w:color w:val="231F20"/>
          <w:spacing w:val="-7"/>
        </w:rPr>
        <w:t xml:space="preserve"> </w:t>
      </w:r>
      <w:r>
        <w:rPr>
          <w:color w:val="231F20"/>
          <w:spacing w:val="-8"/>
        </w:rPr>
        <w:t>LODR</w:t>
      </w:r>
      <w:r>
        <w:rPr>
          <w:color w:val="231F20"/>
          <w:spacing w:val="-7"/>
        </w:rPr>
        <w:t xml:space="preserve"> </w:t>
      </w:r>
      <w:r>
        <w:rPr>
          <w:color w:val="231F20"/>
          <w:spacing w:val="-8"/>
        </w:rPr>
        <w:t>and</w:t>
      </w:r>
      <w:r>
        <w:rPr>
          <w:color w:val="231F20"/>
          <w:spacing w:val="-7"/>
        </w:rPr>
        <w:t xml:space="preserve"> </w:t>
      </w:r>
      <w:r>
        <w:rPr>
          <w:color w:val="231F20"/>
          <w:spacing w:val="-8"/>
        </w:rPr>
        <w:t>PIT</w:t>
      </w:r>
      <w:r>
        <w:rPr>
          <w:color w:val="231F20"/>
          <w:spacing w:val="-7"/>
        </w:rPr>
        <w:t xml:space="preserve"> </w:t>
      </w:r>
      <w:r>
        <w:rPr>
          <w:color w:val="231F20"/>
          <w:spacing w:val="-8"/>
        </w:rPr>
        <w:t xml:space="preserve">Regulations </w:t>
      </w:r>
      <w:r>
        <w:rPr>
          <w:color w:val="231F20"/>
        </w:rPr>
        <w:t>while overlapping at some places, is different.</w:t>
      </w:r>
      <w:r>
        <w:rPr>
          <w:color w:val="231F20"/>
          <w:spacing w:val="-4"/>
        </w:rPr>
        <w:t xml:space="preserve"> </w:t>
      </w:r>
      <w:r>
        <w:rPr>
          <w:color w:val="231F20"/>
        </w:rPr>
        <w:t>The</w:t>
      </w:r>
      <w:r>
        <w:rPr>
          <w:color w:val="231F20"/>
          <w:spacing w:val="-4"/>
        </w:rPr>
        <w:t xml:space="preserve"> </w:t>
      </w:r>
      <w:r>
        <w:rPr>
          <w:color w:val="231F20"/>
        </w:rPr>
        <w:t>standard</w:t>
      </w:r>
      <w:r>
        <w:rPr>
          <w:color w:val="231F20"/>
          <w:spacing w:val="-4"/>
        </w:rPr>
        <w:t xml:space="preserve"> </w:t>
      </w:r>
      <w:r>
        <w:rPr>
          <w:color w:val="231F20"/>
        </w:rPr>
        <w:t>of</w:t>
      </w:r>
      <w:r>
        <w:rPr>
          <w:color w:val="231F20"/>
          <w:spacing w:val="-4"/>
        </w:rPr>
        <w:t xml:space="preserve"> </w:t>
      </w:r>
      <w:r>
        <w:rPr>
          <w:color w:val="231F20"/>
        </w:rPr>
        <w:t>disclosure</w:t>
      </w:r>
      <w:r>
        <w:rPr>
          <w:color w:val="231F20"/>
          <w:spacing w:val="-4"/>
        </w:rPr>
        <w:t xml:space="preserve"> </w:t>
      </w:r>
      <w:r>
        <w:rPr>
          <w:color w:val="231F20"/>
        </w:rPr>
        <w:t xml:space="preserve">is </w:t>
      </w:r>
      <w:r>
        <w:rPr>
          <w:color w:val="231F20"/>
          <w:spacing w:val="-2"/>
        </w:rPr>
        <w:t>much</w:t>
      </w:r>
      <w:r>
        <w:rPr>
          <w:color w:val="231F20"/>
          <w:spacing w:val="-14"/>
        </w:rPr>
        <w:t xml:space="preserve"> </w:t>
      </w:r>
      <w:r>
        <w:rPr>
          <w:color w:val="231F20"/>
          <w:spacing w:val="-2"/>
        </w:rPr>
        <w:t>higher</w:t>
      </w:r>
      <w:r>
        <w:rPr>
          <w:color w:val="231F20"/>
          <w:spacing w:val="-13"/>
        </w:rPr>
        <w:t xml:space="preserve"> </w:t>
      </w:r>
      <w:r>
        <w:rPr>
          <w:color w:val="231F20"/>
          <w:spacing w:val="-2"/>
        </w:rPr>
        <w:t>in</w:t>
      </w:r>
      <w:r>
        <w:rPr>
          <w:color w:val="231F20"/>
          <w:spacing w:val="-13"/>
        </w:rPr>
        <w:t xml:space="preserve"> </w:t>
      </w:r>
      <w:r>
        <w:rPr>
          <w:color w:val="231F20"/>
          <w:spacing w:val="-2"/>
        </w:rPr>
        <w:t>PIT</w:t>
      </w:r>
      <w:r>
        <w:rPr>
          <w:color w:val="231F20"/>
          <w:spacing w:val="-14"/>
        </w:rPr>
        <w:t xml:space="preserve"> </w:t>
      </w:r>
      <w:r>
        <w:rPr>
          <w:color w:val="231F20"/>
          <w:spacing w:val="-2"/>
        </w:rPr>
        <w:t>Regulations</w:t>
      </w:r>
      <w:r>
        <w:rPr>
          <w:color w:val="231F20"/>
          <w:spacing w:val="-13"/>
        </w:rPr>
        <w:t xml:space="preserve"> </w:t>
      </w:r>
      <w:r>
        <w:rPr>
          <w:color w:val="231F20"/>
          <w:spacing w:val="-2"/>
        </w:rPr>
        <w:t>and</w:t>
      </w:r>
      <w:r>
        <w:rPr>
          <w:color w:val="231F20"/>
          <w:spacing w:val="-13"/>
        </w:rPr>
        <w:t xml:space="preserve"> </w:t>
      </w:r>
      <w:r>
        <w:rPr>
          <w:color w:val="231F20"/>
          <w:spacing w:val="-2"/>
        </w:rPr>
        <w:t xml:space="preserve">the </w:t>
      </w:r>
      <w:r>
        <w:rPr>
          <w:color w:val="231F20"/>
        </w:rPr>
        <w:t>dispute</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instant</w:t>
      </w:r>
      <w:r>
        <w:rPr>
          <w:color w:val="231F20"/>
          <w:spacing w:val="-3"/>
        </w:rPr>
        <w:t xml:space="preserve"> </w:t>
      </w:r>
      <w:r>
        <w:rPr>
          <w:color w:val="231F20"/>
        </w:rPr>
        <w:t>matter</w:t>
      </w:r>
      <w:r>
        <w:rPr>
          <w:color w:val="231F20"/>
          <w:spacing w:val="-3"/>
        </w:rPr>
        <w:t xml:space="preserve"> </w:t>
      </w:r>
      <w:r>
        <w:rPr>
          <w:color w:val="231F20"/>
        </w:rPr>
        <w:t>cannot</w:t>
      </w:r>
      <w:r>
        <w:rPr>
          <w:color w:val="231F20"/>
          <w:spacing w:val="-3"/>
        </w:rPr>
        <w:t xml:space="preserve"> </w:t>
      </w:r>
      <w:r>
        <w:rPr>
          <w:color w:val="231F20"/>
        </w:rPr>
        <w:t xml:space="preserve">be reduced to mere non-compliance of </w:t>
      </w:r>
      <w:r>
        <w:rPr>
          <w:color w:val="231F20"/>
          <w:spacing w:val="-4"/>
        </w:rPr>
        <w:t>Regulation</w:t>
      </w:r>
      <w:r>
        <w:rPr>
          <w:color w:val="231F20"/>
          <w:spacing w:val="-11"/>
        </w:rPr>
        <w:t xml:space="preserve"> </w:t>
      </w:r>
      <w:r>
        <w:rPr>
          <w:color w:val="231F20"/>
          <w:spacing w:val="-4"/>
        </w:rPr>
        <w:t>30(11)</w:t>
      </w:r>
      <w:r>
        <w:rPr>
          <w:color w:val="231F20"/>
          <w:spacing w:val="-11"/>
        </w:rPr>
        <w:t xml:space="preserve"> </w:t>
      </w:r>
      <w:r>
        <w:rPr>
          <w:color w:val="231F20"/>
          <w:spacing w:val="-4"/>
        </w:rPr>
        <w:t>of</w:t>
      </w:r>
      <w:r>
        <w:rPr>
          <w:color w:val="231F20"/>
          <w:spacing w:val="-11"/>
        </w:rPr>
        <w:t xml:space="preserve"> </w:t>
      </w:r>
      <w:r>
        <w:rPr>
          <w:color w:val="231F20"/>
          <w:spacing w:val="-4"/>
        </w:rPr>
        <w:t>LODR</w:t>
      </w:r>
      <w:r>
        <w:rPr>
          <w:color w:val="231F20"/>
          <w:spacing w:val="-11"/>
        </w:rPr>
        <w:t xml:space="preserve"> </w:t>
      </w:r>
      <w:r>
        <w:rPr>
          <w:color w:val="231F20"/>
          <w:spacing w:val="-4"/>
        </w:rPr>
        <w:t xml:space="preserve">Regulations </w:t>
      </w:r>
      <w:r>
        <w:rPr>
          <w:color w:val="231F20"/>
        </w:rPr>
        <w:t>and germane issued is to determine whether appellants may be held to be in violation of PIT Regulations or not.</w:t>
      </w:r>
    </w:p>
    <w:p w:rsidR="0064085C" w:rsidRDefault="00726F1A">
      <w:pPr>
        <w:pStyle w:val="ListParagraph"/>
        <w:numPr>
          <w:ilvl w:val="3"/>
          <w:numId w:val="7"/>
        </w:numPr>
        <w:tabs>
          <w:tab w:val="left" w:pos="1388"/>
        </w:tabs>
        <w:spacing w:before="157" w:line="304" w:lineRule="auto"/>
        <w:ind w:left="1388" w:right="1016"/>
      </w:pPr>
      <w:r>
        <w:rPr>
          <w:color w:val="231F20"/>
          <w:w w:val="105"/>
        </w:rPr>
        <w:t xml:space="preserve">Principle </w:t>
      </w:r>
      <w:r>
        <w:rPr>
          <w:color w:val="231F20"/>
        </w:rPr>
        <w:t xml:space="preserve">1 </w:t>
      </w:r>
      <w:r>
        <w:rPr>
          <w:color w:val="231F20"/>
          <w:w w:val="105"/>
        </w:rPr>
        <w:t xml:space="preserve">of the PIT Regulations </w:t>
      </w:r>
      <w:r>
        <w:rPr>
          <w:color w:val="231F20"/>
        </w:rPr>
        <w:t>requires the company to make prompt disclosure</w:t>
      </w:r>
      <w:r>
        <w:rPr>
          <w:color w:val="231F20"/>
          <w:spacing w:val="-5"/>
        </w:rPr>
        <w:t xml:space="preserve"> </w:t>
      </w:r>
      <w:r>
        <w:rPr>
          <w:color w:val="231F20"/>
        </w:rPr>
        <w:t>as</w:t>
      </w:r>
      <w:r>
        <w:rPr>
          <w:color w:val="231F20"/>
          <w:spacing w:val="-4"/>
        </w:rPr>
        <w:t xml:space="preserve"> </w:t>
      </w:r>
      <w:r>
        <w:rPr>
          <w:color w:val="231F20"/>
        </w:rPr>
        <w:t>and</w:t>
      </w:r>
      <w:r>
        <w:rPr>
          <w:color w:val="231F20"/>
          <w:spacing w:val="-5"/>
        </w:rPr>
        <w:t xml:space="preserve"> </w:t>
      </w:r>
      <w:r>
        <w:rPr>
          <w:color w:val="231F20"/>
        </w:rPr>
        <w:t>when</w:t>
      </w:r>
      <w:r>
        <w:rPr>
          <w:color w:val="231F20"/>
          <w:spacing w:val="-5"/>
        </w:rPr>
        <w:t xml:space="preserve"> </w:t>
      </w:r>
      <w:r>
        <w:rPr>
          <w:color w:val="231F20"/>
        </w:rPr>
        <w:t>a</w:t>
      </w:r>
      <w:r>
        <w:rPr>
          <w:color w:val="231F20"/>
          <w:spacing w:val="-5"/>
        </w:rPr>
        <w:t xml:space="preserve"> </w:t>
      </w:r>
      <w:r>
        <w:rPr>
          <w:color w:val="231F20"/>
        </w:rPr>
        <w:t>credible</w:t>
      </w:r>
      <w:r>
        <w:rPr>
          <w:color w:val="231F20"/>
          <w:spacing w:val="-5"/>
        </w:rPr>
        <w:t xml:space="preserve"> </w:t>
      </w:r>
      <w:r>
        <w:rPr>
          <w:color w:val="231F20"/>
        </w:rPr>
        <w:t>and concrete</w:t>
      </w:r>
      <w:r>
        <w:rPr>
          <w:color w:val="231F20"/>
          <w:spacing w:val="-1"/>
        </w:rPr>
        <w:t xml:space="preserve"> </w:t>
      </w:r>
      <w:r>
        <w:rPr>
          <w:color w:val="231F20"/>
        </w:rPr>
        <w:t>information</w:t>
      </w:r>
      <w:r>
        <w:rPr>
          <w:color w:val="231F20"/>
          <w:spacing w:val="-1"/>
        </w:rPr>
        <w:t xml:space="preserve"> </w:t>
      </w:r>
      <w:r>
        <w:rPr>
          <w:color w:val="231F20"/>
        </w:rPr>
        <w:t>comes</w:t>
      </w:r>
      <w:r>
        <w:rPr>
          <w:color w:val="231F20"/>
          <w:spacing w:val="-1"/>
        </w:rPr>
        <w:t xml:space="preserve"> </w:t>
      </w:r>
      <w:r>
        <w:rPr>
          <w:color w:val="231F20"/>
        </w:rPr>
        <w:t>into</w:t>
      </w:r>
      <w:r>
        <w:rPr>
          <w:color w:val="231F20"/>
          <w:spacing w:val="-1"/>
        </w:rPr>
        <w:t xml:space="preserve"> </w:t>
      </w:r>
      <w:r>
        <w:rPr>
          <w:color w:val="231F20"/>
        </w:rPr>
        <w:t xml:space="preserve">being </w:t>
      </w:r>
      <w:r>
        <w:rPr>
          <w:color w:val="231F20"/>
          <w:w w:val="105"/>
        </w:rPr>
        <w:t>in</w:t>
      </w:r>
      <w:r>
        <w:rPr>
          <w:color w:val="231F20"/>
          <w:spacing w:val="-17"/>
          <w:w w:val="105"/>
        </w:rPr>
        <w:t xml:space="preserve"> </w:t>
      </w:r>
      <w:r>
        <w:rPr>
          <w:color w:val="231F20"/>
          <w:w w:val="105"/>
        </w:rPr>
        <w:t>order</w:t>
      </w:r>
      <w:r>
        <w:rPr>
          <w:color w:val="231F20"/>
          <w:spacing w:val="-16"/>
          <w:w w:val="105"/>
        </w:rPr>
        <w:t xml:space="preserve"> </w:t>
      </w:r>
      <w:r>
        <w:rPr>
          <w:color w:val="231F20"/>
          <w:w w:val="105"/>
        </w:rPr>
        <w:t>to</w:t>
      </w:r>
      <w:r>
        <w:rPr>
          <w:color w:val="231F20"/>
          <w:spacing w:val="-16"/>
          <w:w w:val="105"/>
        </w:rPr>
        <w:t xml:space="preserve"> </w:t>
      </w:r>
      <w:r>
        <w:rPr>
          <w:color w:val="231F20"/>
          <w:w w:val="105"/>
        </w:rPr>
        <w:t>make</w:t>
      </w:r>
      <w:r>
        <w:rPr>
          <w:color w:val="231F20"/>
          <w:spacing w:val="-16"/>
          <w:w w:val="105"/>
        </w:rPr>
        <w:t xml:space="preserve"> </w:t>
      </w:r>
      <w:r>
        <w:rPr>
          <w:color w:val="231F20"/>
          <w:w w:val="105"/>
        </w:rPr>
        <w:t>it</w:t>
      </w:r>
      <w:r>
        <w:rPr>
          <w:color w:val="231F20"/>
          <w:spacing w:val="-16"/>
          <w:w w:val="105"/>
        </w:rPr>
        <w:t xml:space="preserve"> </w:t>
      </w:r>
      <w:r>
        <w:rPr>
          <w:color w:val="231F20"/>
          <w:w w:val="105"/>
        </w:rPr>
        <w:t>generally</w:t>
      </w:r>
      <w:r>
        <w:rPr>
          <w:color w:val="231F20"/>
          <w:spacing w:val="-16"/>
          <w:w w:val="105"/>
        </w:rPr>
        <w:t xml:space="preserve"> </w:t>
      </w:r>
      <w:r>
        <w:rPr>
          <w:color w:val="231F20"/>
          <w:w w:val="105"/>
        </w:rPr>
        <w:t xml:space="preserve">available </w:t>
      </w:r>
      <w:r>
        <w:rPr>
          <w:color w:val="231F20"/>
        </w:rPr>
        <w:t>whereas</w:t>
      </w:r>
      <w:r>
        <w:rPr>
          <w:color w:val="231F20"/>
          <w:spacing w:val="-16"/>
        </w:rPr>
        <w:t xml:space="preserve"> </w:t>
      </w:r>
      <w:r>
        <w:rPr>
          <w:color w:val="231F20"/>
        </w:rPr>
        <w:t>Principle</w:t>
      </w:r>
      <w:r>
        <w:rPr>
          <w:color w:val="231F20"/>
          <w:spacing w:val="-15"/>
        </w:rPr>
        <w:t xml:space="preserve"> </w:t>
      </w:r>
      <w:r>
        <w:rPr>
          <w:color w:val="231F20"/>
        </w:rPr>
        <w:t>4</w:t>
      </w:r>
      <w:r>
        <w:rPr>
          <w:color w:val="231F20"/>
          <w:spacing w:val="-15"/>
        </w:rPr>
        <w:t xml:space="preserve"> </w:t>
      </w:r>
      <w:r>
        <w:rPr>
          <w:color w:val="231F20"/>
        </w:rPr>
        <w:t>makes</w:t>
      </w:r>
      <w:r>
        <w:rPr>
          <w:color w:val="231F20"/>
          <w:spacing w:val="-16"/>
        </w:rPr>
        <w:t xml:space="preserve"> </w:t>
      </w:r>
      <w:r>
        <w:rPr>
          <w:color w:val="231F20"/>
        </w:rPr>
        <w:t>it</w:t>
      </w:r>
      <w:r>
        <w:rPr>
          <w:color w:val="231F20"/>
          <w:spacing w:val="-15"/>
        </w:rPr>
        <w:t xml:space="preserve"> </w:t>
      </w:r>
      <w:r>
        <w:rPr>
          <w:color w:val="231F20"/>
        </w:rPr>
        <w:t xml:space="preserve">obligatory </w:t>
      </w:r>
      <w:r>
        <w:rPr>
          <w:color w:val="231F20"/>
          <w:w w:val="105"/>
        </w:rPr>
        <w:t>to</w:t>
      </w:r>
      <w:r>
        <w:rPr>
          <w:color w:val="231F20"/>
          <w:spacing w:val="-17"/>
          <w:w w:val="105"/>
        </w:rPr>
        <w:t xml:space="preserve"> </w:t>
      </w:r>
      <w:r>
        <w:rPr>
          <w:color w:val="231F20"/>
          <w:w w:val="105"/>
        </w:rPr>
        <w:t>make</w:t>
      </w:r>
      <w:r>
        <w:rPr>
          <w:color w:val="231F20"/>
          <w:spacing w:val="-16"/>
          <w:w w:val="105"/>
        </w:rPr>
        <w:t xml:space="preserve"> </w:t>
      </w:r>
      <w:r>
        <w:rPr>
          <w:color w:val="231F20"/>
          <w:w w:val="105"/>
        </w:rPr>
        <w:t>prompt</w:t>
      </w:r>
      <w:r>
        <w:rPr>
          <w:color w:val="231F20"/>
          <w:spacing w:val="-16"/>
          <w:w w:val="105"/>
        </w:rPr>
        <w:t xml:space="preserve"> </w:t>
      </w:r>
      <w:r>
        <w:rPr>
          <w:color w:val="231F20"/>
          <w:w w:val="105"/>
        </w:rPr>
        <w:t>disclosure,</w:t>
      </w:r>
      <w:r>
        <w:rPr>
          <w:color w:val="231F20"/>
          <w:spacing w:val="-16"/>
          <w:w w:val="105"/>
        </w:rPr>
        <w:t xml:space="preserve"> </w:t>
      </w:r>
      <w:r>
        <w:rPr>
          <w:color w:val="231F20"/>
          <w:w w:val="105"/>
        </w:rPr>
        <w:t>of</w:t>
      </w:r>
      <w:r>
        <w:rPr>
          <w:color w:val="231F20"/>
          <w:spacing w:val="-16"/>
          <w:w w:val="105"/>
        </w:rPr>
        <w:t xml:space="preserve"> </w:t>
      </w:r>
      <w:r>
        <w:rPr>
          <w:color w:val="231F20"/>
          <w:w w:val="105"/>
        </w:rPr>
        <w:t>a</w:t>
      </w:r>
      <w:r>
        <w:rPr>
          <w:color w:val="231F20"/>
          <w:spacing w:val="-16"/>
          <w:w w:val="105"/>
        </w:rPr>
        <w:t xml:space="preserve"> </w:t>
      </w:r>
      <w:r>
        <w:rPr>
          <w:color w:val="231F20"/>
          <w:w w:val="105"/>
        </w:rPr>
        <w:t xml:space="preserve">UPSI </w:t>
      </w:r>
      <w:r>
        <w:rPr>
          <w:color w:val="231F20"/>
        </w:rPr>
        <w:t>which</w:t>
      </w:r>
      <w:r>
        <w:rPr>
          <w:color w:val="231F20"/>
          <w:spacing w:val="-6"/>
        </w:rPr>
        <w:t xml:space="preserve"> </w:t>
      </w:r>
      <w:r>
        <w:rPr>
          <w:color w:val="231F20"/>
        </w:rPr>
        <w:t>is</w:t>
      </w:r>
      <w:r>
        <w:rPr>
          <w:color w:val="231F20"/>
          <w:spacing w:val="-6"/>
        </w:rPr>
        <w:t xml:space="preserve"> </w:t>
      </w:r>
      <w:r>
        <w:rPr>
          <w:color w:val="231F20"/>
        </w:rPr>
        <w:t>disclosed</w:t>
      </w:r>
      <w:r>
        <w:rPr>
          <w:color w:val="231F20"/>
          <w:spacing w:val="-6"/>
        </w:rPr>
        <w:t xml:space="preserve"> </w:t>
      </w:r>
      <w:r>
        <w:rPr>
          <w:color w:val="231F20"/>
        </w:rPr>
        <w:t>selectively,</w:t>
      </w:r>
      <w:r>
        <w:rPr>
          <w:color w:val="231F20"/>
          <w:spacing w:val="-6"/>
        </w:rPr>
        <w:t xml:space="preserve"> </w:t>
      </w:r>
      <w:r>
        <w:rPr>
          <w:color w:val="231F20"/>
        </w:rPr>
        <w:t>to</w:t>
      </w:r>
      <w:r>
        <w:rPr>
          <w:color w:val="231F20"/>
          <w:spacing w:val="-6"/>
        </w:rPr>
        <w:t xml:space="preserve"> </w:t>
      </w:r>
      <w:r>
        <w:rPr>
          <w:color w:val="231F20"/>
        </w:rPr>
        <w:t xml:space="preserve">make information generally available. It was </w:t>
      </w:r>
      <w:r>
        <w:rPr>
          <w:color w:val="231F20"/>
          <w:w w:val="105"/>
        </w:rPr>
        <w:t>the responsibility of the company to make</w:t>
      </w:r>
      <w:r>
        <w:rPr>
          <w:color w:val="231F20"/>
          <w:spacing w:val="-2"/>
          <w:w w:val="105"/>
        </w:rPr>
        <w:t xml:space="preserve"> </w:t>
      </w:r>
      <w:r>
        <w:rPr>
          <w:color w:val="231F20"/>
          <w:w w:val="105"/>
        </w:rPr>
        <w:t>prompt</w:t>
      </w:r>
      <w:r>
        <w:rPr>
          <w:color w:val="231F20"/>
          <w:spacing w:val="-2"/>
          <w:w w:val="105"/>
        </w:rPr>
        <w:t xml:space="preserve"> </w:t>
      </w:r>
      <w:r>
        <w:rPr>
          <w:color w:val="231F20"/>
          <w:w w:val="105"/>
        </w:rPr>
        <w:t>disclosure</w:t>
      </w:r>
      <w:r>
        <w:rPr>
          <w:color w:val="231F20"/>
          <w:spacing w:val="-2"/>
          <w:w w:val="105"/>
        </w:rPr>
        <w:t xml:space="preserve"> </w:t>
      </w:r>
      <w:r>
        <w:rPr>
          <w:color w:val="231F20"/>
          <w:w w:val="105"/>
        </w:rPr>
        <w:t>when</w:t>
      </w:r>
      <w:r>
        <w:rPr>
          <w:color w:val="231F20"/>
          <w:spacing w:val="-2"/>
          <w:w w:val="105"/>
        </w:rPr>
        <w:t xml:space="preserve"> </w:t>
      </w:r>
      <w:r>
        <w:rPr>
          <w:color w:val="231F20"/>
          <w:w w:val="105"/>
        </w:rPr>
        <w:t>it</w:t>
      </w:r>
      <w:r>
        <w:rPr>
          <w:color w:val="231F20"/>
          <w:spacing w:val="-2"/>
          <w:w w:val="105"/>
        </w:rPr>
        <w:t xml:space="preserve"> </w:t>
      </w:r>
      <w:r>
        <w:rPr>
          <w:color w:val="231F20"/>
          <w:w w:val="105"/>
        </w:rPr>
        <w:t>was selectively</w:t>
      </w:r>
      <w:r>
        <w:rPr>
          <w:color w:val="231F20"/>
          <w:spacing w:val="-17"/>
          <w:w w:val="105"/>
        </w:rPr>
        <w:t xml:space="preserve"> </w:t>
      </w:r>
      <w:r>
        <w:rPr>
          <w:color w:val="231F20"/>
          <w:w w:val="105"/>
        </w:rPr>
        <w:t>disclosed</w:t>
      </w:r>
      <w:r>
        <w:rPr>
          <w:color w:val="231F20"/>
          <w:spacing w:val="-16"/>
          <w:w w:val="105"/>
        </w:rPr>
        <w:t xml:space="preserve"> </w:t>
      </w:r>
      <w:r>
        <w:rPr>
          <w:color w:val="231F20"/>
          <w:w w:val="105"/>
        </w:rPr>
        <w:t>in</w:t>
      </w:r>
      <w:r>
        <w:rPr>
          <w:color w:val="231F20"/>
          <w:spacing w:val="-16"/>
          <w:w w:val="105"/>
        </w:rPr>
        <w:t xml:space="preserve"> </w:t>
      </w:r>
      <w:r>
        <w:rPr>
          <w:color w:val="231F20"/>
          <w:w w:val="105"/>
        </w:rPr>
        <w:t>certain</w:t>
      </w:r>
      <w:r>
        <w:rPr>
          <w:color w:val="231F20"/>
          <w:spacing w:val="-16"/>
          <w:w w:val="105"/>
        </w:rPr>
        <w:t xml:space="preserve"> </w:t>
      </w:r>
      <w:r>
        <w:rPr>
          <w:color w:val="231F20"/>
          <w:w w:val="105"/>
        </w:rPr>
        <w:t>media and in order to protect the interest</w:t>
      </w:r>
      <w:r>
        <w:rPr>
          <w:color w:val="231F20"/>
          <w:spacing w:val="80"/>
          <w:w w:val="105"/>
        </w:rPr>
        <w:t xml:space="preserve"> </w:t>
      </w:r>
      <w:r>
        <w:rPr>
          <w:color w:val="231F20"/>
          <w:w w:val="105"/>
        </w:rPr>
        <w:t xml:space="preserve">of its shareholder, the duty was </w:t>
      </w:r>
      <w:r>
        <w:rPr>
          <w:color w:val="231F20"/>
        </w:rPr>
        <w:t>casted</w:t>
      </w:r>
      <w:r>
        <w:rPr>
          <w:color w:val="231F20"/>
          <w:spacing w:val="-3"/>
        </w:rPr>
        <w:t xml:space="preserve"> </w:t>
      </w:r>
      <w:r>
        <w:rPr>
          <w:color w:val="231F20"/>
        </w:rPr>
        <w:t>upon</w:t>
      </w:r>
      <w:r>
        <w:rPr>
          <w:color w:val="231F20"/>
          <w:spacing w:val="-3"/>
        </w:rPr>
        <w:t xml:space="preserve"> </w:t>
      </w:r>
      <w:r>
        <w:rPr>
          <w:color w:val="231F20"/>
        </w:rPr>
        <w:t>the</w:t>
      </w:r>
      <w:r>
        <w:rPr>
          <w:color w:val="231F20"/>
          <w:spacing w:val="-3"/>
        </w:rPr>
        <w:t xml:space="preserve"> </w:t>
      </w:r>
      <w:r>
        <w:rPr>
          <w:color w:val="231F20"/>
        </w:rPr>
        <w:t>company</w:t>
      </w:r>
      <w:r>
        <w:rPr>
          <w:color w:val="231F20"/>
          <w:spacing w:val="-3"/>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 xml:space="preserve">the </w:t>
      </w:r>
      <w:r>
        <w:rPr>
          <w:color w:val="231F20"/>
          <w:spacing w:val="-2"/>
          <w:w w:val="105"/>
        </w:rPr>
        <w:t>disclosure.</w:t>
      </w:r>
    </w:p>
    <w:p w:rsidR="0064085C" w:rsidRDefault="00726F1A">
      <w:pPr>
        <w:pStyle w:val="ListParagraph"/>
        <w:numPr>
          <w:ilvl w:val="3"/>
          <w:numId w:val="7"/>
        </w:numPr>
        <w:tabs>
          <w:tab w:val="left" w:pos="1388"/>
        </w:tabs>
        <w:spacing w:before="162" w:line="304" w:lineRule="auto"/>
        <w:ind w:left="1388" w:right="1016"/>
      </w:pPr>
      <w:r>
        <w:rPr>
          <w:color w:val="231F20"/>
        </w:rPr>
        <w:t>The appellants’ submission that the information cannot be held concrete</w:t>
      </w:r>
      <w:r>
        <w:rPr>
          <w:color w:val="231F20"/>
          <w:spacing w:val="40"/>
        </w:rPr>
        <w:t xml:space="preserve"> </w:t>
      </w:r>
      <w:r>
        <w:rPr>
          <w:color w:val="231F20"/>
        </w:rPr>
        <w:t>or</w:t>
      </w:r>
      <w:r>
        <w:rPr>
          <w:color w:val="231F20"/>
          <w:spacing w:val="40"/>
        </w:rPr>
        <w:t xml:space="preserve"> </w:t>
      </w:r>
      <w:r>
        <w:rPr>
          <w:color w:val="231F20"/>
        </w:rPr>
        <w:t>credible</w:t>
      </w:r>
      <w:r>
        <w:rPr>
          <w:color w:val="231F20"/>
          <w:spacing w:val="40"/>
        </w:rPr>
        <w:t xml:space="preserve"> </w:t>
      </w:r>
      <w:r>
        <w:rPr>
          <w:color w:val="231F20"/>
        </w:rPr>
        <w:t>till</w:t>
      </w:r>
      <w:r>
        <w:rPr>
          <w:color w:val="231F20"/>
          <w:spacing w:val="40"/>
        </w:rPr>
        <w:t xml:space="preserve"> </w:t>
      </w:r>
      <w:r>
        <w:rPr>
          <w:color w:val="231F20"/>
        </w:rPr>
        <w:t>a</w:t>
      </w:r>
      <w:r>
        <w:rPr>
          <w:color w:val="231F20"/>
          <w:spacing w:val="40"/>
        </w:rPr>
        <w:t xml:space="preserve"> </w:t>
      </w:r>
      <w:r>
        <w:rPr>
          <w:color w:val="231F20"/>
        </w:rPr>
        <w:t>binding</w:t>
      </w:r>
      <w:r>
        <w:rPr>
          <w:color w:val="231F20"/>
          <w:spacing w:val="40"/>
        </w:rPr>
        <w:t xml:space="preserve"> </w:t>
      </w:r>
      <w:r>
        <w:rPr>
          <w:color w:val="231F20"/>
        </w:rPr>
        <w:t>agreement</w:t>
      </w:r>
      <w:r>
        <w:rPr>
          <w:color w:val="231F20"/>
          <w:spacing w:val="40"/>
        </w:rPr>
        <w:t xml:space="preserve"> </w:t>
      </w:r>
      <w:r>
        <w:rPr>
          <w:color w:val="231F20"/>
        </w:rPr>
        <w:t xml:space="preserve">is signed and that accepting such submission would defeat the purpose </w:t>
      </w:r>
      <w:r>
        <w:rPr>
          <w:color w:val="231F20"/>
          <w:spacing w:val="-4"/>
        </w:rPr>
        <w:t>of PIT Regulations cannot be accepted.</w:t>
      </w:r>
    </w:p>
    <w:p w:rsidR="0064085C" w:rsidRDefault="00726F1A">
      <w:pPr>
        <w:pStyle w:val="ListParagraph"/>
        <w:numPr>
          <w:ilvl w:val="3"/>
          <w:numId w:val="7"/>
        </w:numPr>
        <w:tabs>
          <w:tab w:val="left" w:pos="1388"/>
        </w:tabs>
        <w:spacing w:before="155" w:line="304" w:lineRule="auto"/>
        <w:ind w:left="1388" w:right="1016"/>
      </w:pPr>
      <w:r>
        <w:rPr>
          <w:color w:val="231F20"/>
        </w:rPr>
        <w:t xml:space="preserve">In respect of a materially price sensitive matter in the nature of significant cross-border investment in </w:t>
      </w:r>
      <w:r>
        <w:rPr>
          <w:color w:val="231F20"/>
          <w:spacing w:val="-2"/>
        </w:rPr>
        <w:t>a</w:t>
      </w:r>
      <w:r>
        <w:rPr>
          <w:color w:val="231F20"/>
          <w:spacing w:val="-14"/>
        </w:rPr>
        <w:t xml:space="preserve"> </w:t>
      </w:r>
      <w:r>
        <w:rPr>
          <w:color w:val="231F20"/>
          <w:spacing w:val="-2"/>
        </w:rPr>
        <w:t>company</w:t>
      </w:r>
      <w:r>
        <w:rPr>
          <w:color w:val="231F20"/>
          <w:spacing w:val="-13"/>
        </w:rPr>
        <w:t xml:space="preserve"> </w:t>
      </w:r>
      <w:r>
        <w:rPr>
          <w:color w:val="231F20"/>
          <w:spacing w:val="-2"/>
        </w:rPr>
        <w:t>such</w:t>
      </w:r>
      <w:r>
        <w:rPr>
          <w:color w:val="231F20"/>
          <w:spacing w:val="-13"/>
        </w:rPr>
        <w:t xml:space="preserve"> </w:t>
      </w:r>
      <w:r>
        <w:rPr>
          <w:color w:val="231F20"/>
          <w:spacing w:val="-2"/>
        </w:rPr>
        <w:t>as</w:t>
      </w:r>
      <w:r>
        <w:rPr>
          <w:color w:val="231F20"/>
          <w:spacing w:val="-14"/>
        </w:rPr>
        <w:t xml:space="preserve"> </w:t>
      </w:r>
      <w:r>
        <w:rPr>
          <w:color w:val="231F20"/>
          <w:spacing w:val="-2"/>
        </w:rPr>
        <w:t>RIL,</w:t>
      </w:r>
      <w:r>
        <w:rPr>
          <w:color w:val="231F20"/>
          <w:spacing w:val="-13"/>
        </w:rPr>
        <w:t xml:space="preserve"> </w:t>
      </w:r>
      <w:r>
        <w:rPr>
          <w:color w:val="231F20"/>
          <w:spacing w:val="-2"/>
        </w:rPr>
        <w:t>the</w:t>
      </w:r>
      <w:r>
        <w:rPr>
          <w:color w:val="231F20"/>
          <w:spacing w:val="-13"/>
        </w:rPr>
        <w:t xml:space="preserve"> </w:t>
      </w:r>
      <w:r>
        <w:rPr>
          <w:color w:val="231F20"/>
          <w:spacing w:val="-2"/>
        </w:rPr>
        <w:t xml:space="preserve">information </w:t>
      </w:r>
      <w:r>
        <w:rPr>
          <w:color w:val="231F20"/>
        </w:rPr>
        <w:t>may be held as ‘generally available’ only</w:t>
      </w:r>
      <w:r>
        <w:rPr>
          <w:color w:val="231F20"/>
          <w:spacing w:val="80"/>
        </w:rPr>
        <w:t xml:space="preserve"> </w:t>
      </w:r>
      <w:r>
        <w:rPr>
          <w:color w:val="231F20"/>
        </w:rPr>
        <w:t>when</w:t>
      </w:r>
      <w:r>
        <w:rPr>
          <w:color w:val="231F20"/>
          <w:spacing w:val="80"/>
        </w:rPr>
        <w:t xml:space="preserve"> </w:t>
      </w:r>
      <w:r>
        <w:rPr>
          <w:color w:val="231F20"/>
        </w:rPr>
        <w:t>company</w:t>
      </w:r>
      <w:r>
        <w:rPr>
          <w:color w:val="231F20"/>
          <w:spacing w:val="80"/>
        </w:rPr>
        <w:t xml:space="preserve"> </w:t>
      </w:r>
      <w:r>
        <w:rPr>
          <w:color w:val="231F20"/>
        </w:rPr>
        <w:t>authenticates</w:t>
      </w:r>
      <w:r>
        <w:rPr>
          <w:color w:val="231F20"/>
          <w:spacing w:val="80"/>
        </w:rPr>
        <w:t xml:space="preserve"> </w:t>
      </w:r>
      <w:r>
        <w:rPr>
          <w:color w:val="231F20"/>
        </w:rPr>
        <w:t>it and not merely on the basis of a newspaper</w:t>
      </w:r>
      <w:r>
        <w:rPr>
          <w:color w:val="231F20"/>
          <w:spacing w:val="-2"/>
        </w:rPr>
        <w:t xml:space="preserve"> </w:t>
      </w:r>
      <w:r>
        <w:rPr>
          <w:color w:val="231F20"/>
        </w:rPr>
        <w:t>leakage,</w:t>
      </w:r>
      <w:r>
        <w:rPr>
          <w:color w:val="231F20"/>
          <w:spacing w:val="-2"/>
        </w:rPr>
        <w:t xml:space="preserve"> </w:t>
      </w:r>
      <w:r>
        <w:rPr>
          <w:color w:val="231F20"/>
        </w:rPr>
        <w:t>not</w:t>
      </w:r>
      <w:r>
        <w:rPr>
          <w:color w:val="231F20"/>
          <w:spacing w:val="-2"/>
        </w:rPr>
        <w:t xml:space="preserve"> </w:t>
      </w:r>
      <w:r>
        <w:rPr>
          <w:color w:val="231F20"/>
        </w:rPr>
        <w:t>authenticated by the company.</w:t>
      </w:r>
    </w:p>
    <w:p w:rsidR="0064085C" w:rsidRDefault="0064085C">
      <w:pPr>
        <w:pStyle w:val="ListParagraph"/>
        <w:spacing w:line="304" w:lineRule="auto"/>
        <w:sectPr w:rsidR="0064085C">
          <w:pgSz w:w="12590" w:h="16190"/>
          <w:pgMar w:top="1080" w:right="0" w:bottom="1020" w:left="992" w:header="0" w:footer="824" w:gutter="0"/>
          <w:cols w:num="2" w:space="720" w:equalWidth="0">
            <w:col w:w="5171" w:space="269"/>
            <w:col w:w="6158"/>
          </w:cols>
        </w:sectPr>
      </w:pPr>
    </w:p>
    <w:p w:rsidR="0064085C" w:rsidRDefault="0064085C">
      <w:pPr>
        <w:pStyle w:val="BodyText"/>
        <w:spacing w:before="6"/>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04" w:lineRule="auto"/>
        <w:ind w:left="935" w:right="38"/>
      </w:pPr>
      <w:r>
        <w:rPr>
          <w:color w:val="231F20"/>
        </w:rPr>
        <w:t>Aggrieved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same,</w:t>
      </w:r>
      <w:r>
        <w:rPr>
          <w:color w:val="231F20"/>
          <w:spacing w:val="-1"/>
        </w:rPr>
        <w:t xml:space="preserve"> </w:t>
      </w:r>
      <w:r>
        <w:rPr>
          <w:color w:val="231F20"/>
        </w:rPr>
        <w:t>the</w:t>
      </w:r>
      <w:r>
        <w:rPr>
          <w:color w:val="231F20"/>
          <w:spacing w:val="-1"/>
        </w:rPr>
        <w:t xml:space="preserve"> </w:t>
      </w:r>
      <w:r>
        <w:rPr>
          <w:color w:val="231F20"/>
        </w:rPr>
        <w:t>subject</w:t>
      </w:r>
      <w:r>
        <w:rPr>
          <w:color w:val="231F20"/>
          <w:spacing w:val="-1"/>
        </w:rPr>
        <w:t xml:space="preserve"> </w:t>
      </w:r>
      <w:r>
        <w:rPr>
          <w:color w:val="231F20"/>
        </w:rPr>
        <w:t xml:space="preserve">appeal </w:t>
      </w:r>
      <w:r>
        <w:rPr>
          <w:color w:val="231F20"/>
          <w:spacing w:val="-2"/>
        </w:rPr>
        <w:t>was</w:t>
      </w:r>
      <w:r>
        <w:rPr>
          <w:color w:val="231F20"/>
          <w:spacing w:val="-14"/>
        </w:rPr>
        <w:t xml:space="preserve"> </w:t>
      </w:r>
      <w:r>
        <w:rPr>
          <w:color w:val="231F20"/>
          <w:spacing w:val="-2"/>
        </w:rPr>
        <w:t>filed</w:t>
      </w:r>
      <w:r>
        <w:rPr>
          <w:color w:val="231F20"/>
          <w:spacing w:val="-13"/>
        </w:rPr>
        <w:t xml:space="preserve"> </w:t>
      </w:r>
      <w:r>
        <w:rPr>
          <w:color w:val="231F20"/>
          <w:spacing w:val="-2"/>
        </w:rPr>
        <w:t>before</w:t>
      </w:r>
      <w:r>
        <w:rPr>
          <w:color w:val="231F20"/>
          <w:spacing w:val="-13"/>
        </w:rPr>
        <w:t xml:space="preserve"> </w:t>
      </w:r>
      <w:r>
        <w:rPr>
          <w:color w:val="231F20"/>
          <w:spacing w:val="-2"/>
        </w:rPr>
        <w:t>the</w:t>
      </w:r>
      <w:r>
        <w:rPr>
          <w:color w:val="231F20"/>
          <w:spacing w:val="-14"/>
        </w:rPr>
        <w:t xml:space="preserve"> </w:t>
      </w:r>
      <w:r>
        <w:rPr>
          <w:color w:val="231F20"/>
          <w:spacing w:val="-2"/>
        </w:rPr>
        <w:t>Hon’ble</w:t>
      </w:r>
      <w:r>
        <w:rPr>
          <w:color w:val="231F20"/>
          <w:spacing w:val="-13"/>
        </w:rPr>
        <w:t xml:space="preserve"> </w:t>
      </w:r>
      <w:r>
        <w:rPr>
          <w:color w:val="231F20"/>
          <w:spacing w:val="-2"/>
        </w:rPr>
        <w:t>Supreme</w:t>
      </w:r>
      <w:r>
        <w:rPr>
          <w:color w:val="231F20"/>
          <w:spacing w:val="-13"/>
        </w:rPr>
        <w:t xml:space="preserve"> </w:t>
      </w:r>
      <w:r>
        <w:rPr>
          <w:color w:val="231F20"/>
          <w:spacing w:val="-2"/>
        </w:rPr>
        <w:t xml:space="preserve">Court. </w:t>
      </w:r>
      <w:r>
        <w:rPr>
          <w:color w:val="231F20"/>
          <w:spacing w:val="-2"/>
          <w:w w:val="105"/>
        </w:rPr>
        <w:t>When</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matter</w:t>
      </w:r>
      <w:r>
        <w:rPr>
          <w:color w:val="231F20"/>
          <w:spacing w:val="-12"/>
          <w:w w:val="105"/>
        </w:rPr>
        <w:t xml:space="preserve"> </w:t>
      </w:r>
      <w:r>
        <w:rPr>
          <w:color w:val="231F20"/>
          <w:spacing w:val="-2"/>
          <w:w w:val="105"/>
        </w:rPr>
        <w:t>was</w:t>
      </w:r>
      <w:r>
        <w:rPr>
          <w:color w:val="231F20"/>
          <w:spacing w:val="-12"/>
          <w:w w:val="105"/>
        </w:rPr>
        <w:t xml:space="preserve"> </w:t>
      </w:r>
      <w:r>
        <w:rPr>
          <w:color w:val="231F20"/>
          <w:spacing w:val="-2"/>
          <w:w w:val="105"/>
        </w:rPr>
        <w:t>taken</w:t>
      </w:r>
      <w:r>
        <w:rPr>
          <w:color w:val="231F20"/>
          <w:spacing w:val="-12"/>
          <w:w w:val="105"/>
        </w:rPr>
        <w:t xml:space="preserve"> </w:t>
      </w:r>
      <w:r>
        <w:rPr>
          <w:color w:val="231F20"/>
          <w:spacing w:val="-2"/>
          <w:w w:val="105"/>
        </w:rPr>
        <w:t>up</w:t>
      </w:r>
      <w:r>
        <w:rPr>
          <w:color w:val="231F20"/>
          <w:spacing w:val="-12"/>
          <w:w w:val="105"/>
        </w:rPr>
        <w:t xml:space="preserve"> </w:t>
      </w:r>
      <w:r>
        <w:rPr>
          <w:color w:val="231F20"/>
          <w:spacing w:val="-2"/>
          <w:w w:val="105"/>
        </w:rPr>
        <w:t>for</w:t>
      </w:r>
      <w:r>
        <w:rPr>
          <w:color w:val="231F20"/>
          <w:spacing w:val="-12"/>
          <w:w w:val="105"/>
        </w:rPr>
        <w:t xml:space="preserve"> </w:t>
      </w:r>
      <w:r>
        <w:rPr>
          <w:color w:val="231F20"/>
          <w:spacing w:val="-2"/>
          <w:w w:val="105"/>
        </w:rPr>
        <w:t xml:space="preserve">hearing </w:t>
      </w:r>
      <w:r>
        <w:rPr>
          <w:color w:val="231F20"/>
          <w:w w:val="105"/>
        </w:rPr>
        <w:t xml:space="preserve">on December 02, 2025, the Appellants made their submissions on applicability </w:t>
      </w:r>
      <w:r>
        <w:rPr>
          <w:color w:val="231F20"/>
        </w:rPr>
        <w:t>of</w:t>
      </w:r>
      <w:r>
        <w:rPr>
          <w:color w:val="231F20"/>
          <w:spacing w:val="-16"/>
        </w:rPr>
        <w:t xml:space="preserve"> </w:t>
      </w:r>
      <w:r>
        <w:rPr>
          <w:color w:val="231F20"/>
        </w:rPr>
        <w:t>Regulations</w:t>
      </w:r>
      <w:r>
        <w:rPr>
          <w:color w:val="231F20"/>
          <w:spacing w:val="-15"/>
        </w:rPr>
        <w:t xml:space="preserve"> </w:t>
      </w:r>
      <w:r>
        <w:rPr>
          <w:color w:val="231F20"/>
        </w:rPr>
        <w:t>30(10)</w:t>
      </w:r>
      <w:r>
        <w:rPr>
          <w:color w:val="231F20"/>
          <w:spacing w:val="-15"/>
        </w:rPr>
        <w:t xml:space="preserve"> </w:t>
      </w:r>
      <w:r>
        <w:rPr>
          <w:color w:val="231F20"/>
        </w:rPr>
        <w:t>&amp;</w:t>
      </w:r>
      <w:r>
        <w:rPr>
          <w:color w:val="231F20"/>
          <w:spacing w:val="-16"/>
        </w:rPr>
        <w:t xml:space="preserve"> </w:t>
      </w:r>
      <w:r>
        <w:rPr>
          <w:color w:val="231F20"/>
        </w:rPr>
        <w:t>30(11)</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 xml:space="preserve">LODR </w:t>
      </w:r>
      <w:r>
        <w:rPr>
          <w:color w:val="231F20"/>
          <w:w w:val="105"/>
        </w:rPr>
        <w:t>Regulations</w:t>
      </w:r>
      <w:r>
        <w:rPr>
          <w:color w:val="231F20"/>
          <w:spacing w:val="-10"/>
          <w:w w:val="105"/>
        </w:rPr>
        <w:t xml:space="preserve"> </w:t>
      </w:r>
      <w:r>
        <w:rPr>
          <w:color w:val="231F20"/>
          <w:w w:val="105"/>
        </w:rPr>
        <w:t>in</w:t>
      </w:r>
      <w:r>
        <w:rPr>
          <w:color w:val="231F20"/>
          <w:spacing w:val="-10"/>
          <w:w w:val="105"/>
        </w:rPr>
        <w:t xml:space="preserve"> </w:t>
      </w:r>
      <w:r>
        <w:rPr>
          <w:color w:val="231F20"/>
          <w:w w:val="105"/>
        </w:rPr>
        <w:t>the</w:t>
      </w:r>
      <w:r>
        <w:rPr>
          <w:color w:val="231F20"/>
          <w:spacing w:val="-10"/>
          <w:w w:val="105"/>
        </w:rPr>
        <w:t xml:space="preserve"> </w:t>
      </w:r>
      <w:r>
        <w:rPr>
          <w:color w:val="231F20"/>
          <w:w w:val="105"/>
        </w:rPr>
        <w:t>instant</w:t>
      </w:r>
      <w:r>
        <w:rPr>
          <w:color w:val="231F20"/>
          <w:spacing w:val="-10"/>
          <w:w w:val="105"/>
        </w:rPr>
        <w:t xml:space="preserve"> </w:t>
      </w:r>
      <w:r>
        <w:rPr>
          <w:color w:val="231F20"/>
          <w:w w:val="105"/>
        </w:rPr>
        <w:t>matter</w:t>
      </w:r>
      <w:r>
        <w:rPr>
          <w:color w:val="231F20"/>
          <w:spacing w:val="-10"/>
          <w:w w:val="105"/>
        </w:rPr>
        <w:t xml:space="preserve"> </w:t>
      </w:r>
      <w:r>
        <w:rPr>
          <w:color w:val="231F20"/>
          <w:w w:val="105"/>
        </w:rPr>
        <w:t>and</w:t>
      </w:r>
      <w:r>
        <w:rPr>
          <w:color w:val="231F20"/>
          <w:spacing w:val="-10"/>
          <w:w w:val="105"/>
        </w:rPr>
        <w:t xml:space="preserve"> </w:t>
      </w:r>
      <w:r>
        <w:rPr>
          <w:color w:val="231F20"/>
          <w:w w:val="105"/>
        </w:rPr>
        <w:t xml:space="preserve">that </w:t>
      </w:r>
      <w:r>
        <w:rPr>
          <w:color w:val="231F20"/>
        </w:rPr>
        <w:t>a</w:t>
      </w:r>
      <w:r>
        <w:rPr>
          <w:color w:val="231F20"/>
          <w:spacing w:val="-14"/>
        </w:rPr>
        <w:t xml:space="preserve"> </w:t>
      </w:r>
      <w:r>
        <w:rPr>
          <w:color w:val="231F20"/>
        </w:rPr>
        <w:t>company</w:t>
      </w:r>
      <w:r>
        <w:rPr>
          <w:color w:val="231F20"/>
          <w:spacing w:val="-15"/>
        </w:rPr>
        <w:t xml:space="preserve"> </w:t>
      </w:r>
      <w:r>
        <w:rPr>
          <w:color w:val="231F20"/>
        </w:rPr>
        <w:t>cannot</w:t>
      </w:r>
      <w:r>
        <w:rPr>
          <w:color w:val="231F20"/>
          <w:spacing w:val="-14"/>
        </w:rPr>
        <w:t xml:space="preserve"> </w:t>
      </w:r>
      <w:r>
        <w:rPr>
          <w:color w:val="231F20"/>
        </w:rPr>
        <w:t>be</w:t>
      </w:r>
      <w:r>
        <w:rPr>
          <w:color w:val="231F20"/>
          <w:spacing w:val="-15"/>
        </w:rPr>
        <w:t xml:space="preserve"> </w:t>
      </w:r>
      <w:r>
        <w:rPr>
          <w:color w:val="231F20"/>
        </w:rPr>
        <w:t>bound</w:t>
      </w:r>
      <w:r>
        <w:rPr>
          <w:color w:val="231F20"/>
          <w:spacing w:val="-14"/>
        </w:rPr>
        <w:t xml:space="preserve"> </w:t>
      </w:r>
      <w:r>
        <w:rPr>
          <w:color w:val="231F20"/>
        </w:rPr>
        <w:t>to</w:t>
      </w:r>
      <w:r>
        <w:rPr>
          <w:color w:val="231F20"/>
          <w:spacing w:val="-15"/>
        </w:rPr>
        <w:t xml:space="preserve"> </w:t>
      </w:r>
      <w:r>
        <w:rPr>
          <w:color w:val="231F20"/>
        </w:rPr>
        <w:t>clarify</w:t>
      </w:r>
      <w:r>
        <w:rPr>
          <w:color w:val="231F20"/>
          <w:spacing w:val="-14"/>
        </w:rPr>
        <w:t xml:space="preserve"> </w:t>
      </w:r>
      <w:r>
        <w:rPr>
          <w:color w:val="231F20"/>
        </w:rPr>
        <w:t xml:space="preserve">every </w:t>
      </w:r>
      <w:r>
        <w:rPr>
          <w:color w:val="231F20"/>
          <w:w w:val="105"/>
        </w:rPr>
        <w:t>news</w:t>
      </w:r>
      <w:r>
        <w:rPr>
          <w:color w:val="231F20"/>
          <w:spacing w:val="-17"/>
          <w:w w:val="105"/>
        </w:rPr>
        <w:t xml:space="preserve"> </w:t>
      </w:r>
      <w:r>
        <w:rPr>
          <w:color w:val="231F20"/>
          <w:w w:val="105"/>
        </w:rPr>
        <w:t>article</w:t>
      </w:r>
      <w:r>
        <w:rPr>
          <w:color w:val="231F20"/>
          <w:spacing w:val="-16"/>
          <w:w w:val="105"/>
        </w:rPr>
        <w:t xml:space="preserve"> </w:t>
      </w:r>
      <w:r>
        <w:rPr>
          <w:color w:val="231F20"/>
          <w:w w:val="105"/>
        </w:rPr>
        <w:t>especially</w:t>
      </w:r>
      <w:r>
        <w:rPr>
          <w:color w:val="231F20"/>
          <w:spacing w:val="-16"/>
          <w:w w:val="105"/>
        </w:rPr>
        <w:t xml:space="preserve"> </w:t>
      </w:r>
      <w:r>
        <w:rPr>
          <w:color w:val="231F20"/>
          <w:w w:val="105"/>
        </w:rPr>
        <w:t>when</w:t>
      </w:r>
      <w:r>
        <w:rPr>
          <w:color w:val="231F20"/>
          <w:spacing w:val="-16"/>
          <w:w w:val="105"/>
        </w:rPr>
        <w:t xml:space="preserve"> </w:t>
      </w:r>
      <w:r>
        <w:rPr>
          <w:color w:val="231F20"/>
          <w:w w:val="105"/>
        </w:rPr>
        <w:t>the</w:t>
      </w:r>
      <w:r>
        <w:rPr>
          <w:color w:val="231F20"/>
          <w:spacing w:val="-16"/>
          <w:w w:val="105"/>
        </w:rPr>
        <w:t xml:space="preserve"> </w:t>
      </w:r>
      <w:r>
        <w:rPr>
          <w:color w:val="231F20"/>
          <w:w w:val="105"/>
        </w:rPr>
        <w:t>deal</w:t>
      </w:r>
      <w:r>
        <w:rPr>
          <w:color w:val="231F20"/>
          <w:spacing w:val="-16"/>
          <w:w w:val="105"/>
        </w:rPr>
        <w:t xml:space="preserve"> </w:t>
      </w:r>
      <w:r>
        <w:rPr>
          <w:color w:val="231F20"/>
          <w:w w:val="105"/>
        </w:rPr>
        <w:t xml:space="preserve">was still being negotiated. Further, Appellant submitted before the Hon’ble Court that upon publication in the newspapers, the information became generally available information and that the same was also </w:t>
      </w:r>
      <w:r>
        <w:rPr>
          <w:color w:val="231F20"/>
          <w:spacing w:val="-4"/>
        </w:rPr>
        <w:t>observed</w:t>
      </w:r>
      <w:r>
        <w:rPr>
          <w:color w:val="231F20"/>
          <w:spacing w:val="-12"/>
        </w:rPr>
        <w:t xml:space="preserve"> </w:t>
      </w:r>
      <w:r>
        <w:rPr>
          <w:color w:val="231F20"/>
          <w:spacing w:val="-4"/>
        </w:rPr>
        <w:t>by</w:t>
      </w:r>
      <w:r>
        <w:rPr>
          <w:color w:val="231F20"/>
          <w:spacing w:val="-11"/>
        </w:rPr>
        <w:t xml:space="preserve"> </w:t>
      </w:r>
      <w:r>
        <w:rPr>
          <w:color w:val="231F20"/>
          <w:spacing w:val="-4"/>
        </w:rPr>
        <w:t>AO,</w:t>
      </w:r>
      <w:r>
        <w:rPr>
          <w:color w:val="231F20"/>
          <w:spacing w:val="-11"/>
        </w:rPr>
        <w:t xml:space="preserve"> </w:t>
      </w:r>
      <w:r>
        <w:rPr>
          <w:color w:val="231F20"/>
          <w:spacing w:val="-4"/>
        </w:rPr>
        <w:t>SEBI.</w:t>
      </w:r>
      <w:r>
        <w:rPr>
          <w:color w:val="231F20"/>
          <w:spacing w:val="-12"/>
        </w:rPr>
        <w:t xml:space="preserve"> </w:t>
      </w:r>
      <w:r>
        <w:rPr>
          <w:color w:val="231F20"/>
          <w:spacing w:val="-4"/>
        </w:rPr>
        <w:t>At</w:t>
      </w:r>
      <w:r>
        <w:rPr>
          <w:color w:val="231F20"/>
          <w:spacing w:val="-11"/>
        </w:rPr>
        <w:t xml:space="preserve"> </w:t>
      </w:r>
      <w:r>
        <w:rPr>
          <w:color w:val="231F20"/>
          <w:spacing w:val="-4"/>
        </w:rPr>
        <w:t>this</w:t>
      </w:r>
      <w:r>
        <w:rPr>
          <w:color w:val="231F20"/>
          <w:spacing w:val="-11"/>
        </w:rPr>
        <w:t xml:space="preserve"> </w:t>
      </w:r>
      <w:r>
        <w:rPr>
          <w:color w:val="231F20"/>
          <w:spacing w:val="-4"/>
        </w:rPr>
        <w:t>stage,</w:t>
      </w:r>
      <w:r>
        <w:rPr>
          <w:color w:val="231F20"/>
          <w:spacing w:val="-11"/>
        </w:rPr>
        <w:t xml:space="preserve"> </w:t>
      </w:r>
      <w:r>
        <w:rPr>
          <w:color w:val="231F20"/>
          <w:spacing w:val="-4"/>
        </w:rPr>
        <w:t>Ld.</w:t>
      </w:r>
      <w:r>
        <w:rPr>
          <w:color w:val="231F20"/>
          <w:spacing w:val="-12"/>
        </w:rPr>
        <w:t xml:space="preserve"> </w:t>
      </w:r>
      <w:r>
        <w:rPr>
          <w:color w:val="231F20"/>
          <w:spacing w:val="-4"/>
        </w:rPr>
        <w:t xml:space="preserve">SG, </w:t>
      </w:r>
      <w:r>
        <w:rPr>
          <w:color w:val="231F20"/>
          <w:w w:val="105"/>
        </w:rPr>
        <w:t>appearing</w:t>
      </w:r>
      <w:r>
        <w:rPr>
          <w:color w:val="231F20"/>
          <w:spacing w:val="-11"/>
          <w:w w:val="105"/>
        </w:rPr>
        <w:t xml:space="preserve"> </w:t>
      </w:r>
      <w:r>
        <w:rPr>
          <w:color w:val="231F20"/>
          <w:w w:val="105"/>
        </w:rPr>
        <w:t>for</w:t>
      </w:r>
      <w:r>
        <w:rPr>
          <w:color w:val="231F20"/>
          <w:spacing w:val="-11"/>
          <w:w w:val="105"/>
        </w:rPr>
        <w:t xml:space="preserve"> </w:t>
      </w:r>
      <w:r>
        <w:rPr>
          <w:color w:val="231F20"/>
          <w:w w:val="105"/>
        </w:rPr>
        <w:t>SEBI,</w:t>
      </w:r>
      <w:r>
        <w:rPr>
          <w:color w:val="231F20"/>
          <w:spacing w:val="-11"/>
          <w:w w:val="105"/>
        </w:rPr>
        <w:t xml:space="preserve"> </w:t>
      </w:r>
      <w:r>
        <w:rPr>
          <w:color w:val="231F20"/>
          <w:w w:val="105"/>
        </w:rPr>
        <w:t>informed</w:t>
      </w:r>
      <w:r>
        <w:rPr>
          <w:color w:val="231F20"/>
          <w:spacing w:val="-11"/>
          <w:w w:val="105"/>
        </w:rPr>
        <w:t xml:space="preserve"> </w:t>
      </w:r>
      <w:r>
        <w:rPr>
          <w:color w:val="231F20"/>
          <w:w w:val="105"/>
        </w:rPr>
        <w:t>the</w:t>
      </w:r>
      <w:r>
        <w:rPr>
          <w:color w:val="231F20"/>
          <w:spacing w:val="-11"/>
          <w:w w:val="105"/>
        </w:rPr>
        <w:t xml:space="preserve"> </w:t>
      </w:r>
      <w:r>
        <w:rPr>
          <w:color w:val="231F20"/>
          <w:w w:val="105"/>
        </w:rPr>
        <w:t xml:space="preserve">Hon’ble </w:t>
      </w:r>
      <w:r>
        <w:rPr>
          <w:color w:val="231F20"/>
        </w:rPr>
        <w:t xml:space="preserve">Court that subsequent to publication of the news article on March 24, 2020, there was </w:t>
      </w:r>
      <w:r>
        <w:rPr>
          <w:color w:val="231F20"/>
          <w:w w:val="105"/>
        </w:rPr>
        <w:t>an</w:t>
      </w:r>
      <w:r>
        <w:rPr>
          <w:color w:val="231F20"/>
          <w:spacing w:val="-6"/>
          <w:w w:val="105"/>
        </w:rPr>
        <w:t xml:space="preserve"> </w:t>
      </w:r>
      <w:r>
        <w:rPr>
          <w:color w:val="231F20"/>
          <w:w w:val="105"/>
        </w:rPr>
        <w:t>increase</w:t>
      </w:r>
      <w:r>
        <w:rPr>
          <w:color w:val="231F20"/>
          <w:spacing w:val="-6"/>
          <w:w w:val="105"/>
        </w:rPr>
        <w:t xml:space="preserve"> </w:t>
      </w:r>
      <w:r>
        <w:rPr>
          <w:color w:val="231F20"/>
          <w:w w:val="105"/>
        </w:rPr>
        <w:t>in</w:t>
      </w:r>
      <w:r>
        <w:rPr>
          <w:color w:val="231F20"/>
          <w:spacing w:val="-6"/>
          <w:w w:val="105"/>
        </w:rPr>
        <w:t xml:space="preserve"> </w:t>
      </w:r>
      <w:r>
        <w:rPr>
          <w:color w:val="231F20"/>
          <w:w w:val="105"/>
        </w:rPr>
        <w:t>the</w:t>
      </w:r>
      <w:r>
        <w:rPr>
          <w:color w:val="231F20"/>
          <w:spacing w:val="-6"/>
          <w:w w:val="105"/>
        </w:rPr>
        <w:t xml:space="preserve"> </w:t>
      </w:r>
      <w:r>
        <w:rPr>
          <w:color w:val="231F20"/>
          <w:w w:val="105"/>
        </w:rPr>
        <w:t>price</w:t>
      </w:r>
      <w:r>
        <w:rPr>
          <w:color w:val="231F20"/>
          <w:spacing w:val="-6"/>
          <w:w w:val="105"/>
        </w:rPr>
        <w:t xml:space="preserve"> </w:t>
      </w:r>
      <w:r>
        <w:rPr>
          <w:color w:val="231F20"/>
          <w:w w:val="105"/>
        </w:rPr>
        <w:t>of</w:t>
      </w:r>
      <w:r>
        <w:rPr>
          <w:color w:val="231F20"/>
          <w:spacing w:val="-6"/>
          <w:w w:val="105"/>
        </w:rPr>
        <w:t xml:space="preserve"> </w:t>
      </w:r>
      <w:r>
        <w:rPr>
          <w:color w:val="231F20"/>
          <w:w w:val="105"/>
        </w:rPr>
        <w:t>the</w:t>
      </w:r>
      <w:r>
        <w:rPr>
          <w:color w:val="231F20"/>
          <w:spacing w:val="-6"/>
          <w:w w:val="105"/>
        </w:rPr>
        <w:t xml:space="preserve"> </w:t>
      </w:r>
      <w:r>
        <w:rPr>
          <w:color w:val="231F20"/>
          <w:w w:val="105"/>
        </w:rPr>
        <w:t>scrip</w:t>
      </w:r>
      <w:r>
        <w:rPr>
          <w:color w:val="231F20"/>
          <w:spacing w:val="-6"/>
          <w:w w:val="105"/>
        </w:rPr>
        <w:t xml:space="preserve"> </w:t>
      </w:r>
      <w:r>
        <w:rPr>
          <w:color w:val="231F20"/>
          <w:w w:val="105"/>
        </w:rPr>
        <w:t>by</w:t>
      </w:r>
      <w:r>
        <w:rPr>
          <w:color w:val="231F20"/>
          <w:spacing w:val="-6"/>
          <w:w w:val="105"/>
        </w:rPr>
        <w:t xml:space="preserve"> </w:t>
      </w:r>
      <w:r>
        <w:rPr>
          <w:color w:val="231F20"/>
          <w:w w:val="105"/>
        </w:rPr>
        <w:t>15 per cent.</w:t>
      </w:r>
    </w:p>
    <w:p w:rsidR="0064085C" w:rsidRDefault="00726F1A">
      <w:pPr>
        <w:pStyle w:val="BodyText"/>
        <w:spacing w:before="187" w:line="304" w:lineRule="auto"/>
        <w:ind w:left="935" w:right="38"/>
      </w:pPr>
      <w:r>
        <w:rPr>
          <w:color w:val="231F20"/>
        </w:rPr>
        <w:t xml:space="preserve">The Hon’ble Court, vide its order dated December 02, 2025, dismissed the appeal </w:t>
      </w:r>
      <w:r>
        <w:rPr>
          <w:i/>
          <w:color w:val="231F20"/>
        </w:rPr>
        <w:t xml:space="preserve">inter alia </w:t>
      </w:r>
      <w:r>
        <w:rPr>
          <w:color w:val="231F20"/>
        </w:rPr>
        <w:t>observing that no case for interference is made out on the conclusion drawn</w:t>
      </w:r>
      <w:r>
        <w:rPr>
          <w:color w:val="231F20"/>
          <w:spacing w:val="-2"/>
        </w:rPr>
        <w:t xml:space="preserve"> </w:t>
      </w:r>
      <w:r>
        <w:rPr>
          <w:color w:val="231F20"/>
        </w:rPr>
        <w:t>by</w:t>
      </w:r>
      <w:r>
        <w:rPr>
          <w:color w:val="231F20"/>
          <w:spacing w:val="-2"/>
        </w:rPr>
        <w:t xml:space="preserve"> </w:t>
      </w:r>
      <w:r>
        <w:rPr>
          <w:color w:val="231F20"/>
        </w:rPr>
        <w:t>SEBI</w:t>
      </w:r>
      <w:r>
        <w:rPr>
          <w:color w:val="231F20"/>
          <w:spacing w:val="-2"/>
        </w:rPr>
        <w:t xml:space="preserve"> </w:t>
      </w:r>
      <w:r>
        <w:rPr>
          <w:color w:val="231F20"/>
        </w:rPr>
        <w:t>with</w:t>
      </w:r>
      <w:r>
        <w:rPr>
          <w:color w:val="231F20"/>
          <w:spacing w:val="-2"/>
        </w:rPr>
        <w:t xml:space="preserve"> </w:t>
      </w:r>
      <w:r>
        <w:rPr>
          <w:color w:val="231F20"/>
        </w:rPr>
        <w:t>respect</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violation of the 2015 Regulations, whereby there is a statutory duty of disclosing unpublished/ selectively published price sensitive information so as to make it generally available and embargo against insider trading, particularly in view of the fact that post publication of news articles, the price rise in the scrip was almost 15 per cent (against the previous day closing price) whereas post corporate announcement, the price rise was around 10 per cent.</w:t>
      </w:r>
    </w:p>
    <w:p w:rsidR="0064085C" w:rsidRDefault="00726F1A">
      <w:pPr>
        <w:pStyle w:val="ListParagraph"/>
        <w:numPr>
          <w:ilvl w:val="2"/>
          <w:numId w:val="7"/>
        </w:numPr>
        <w:tabs>
          <w:tab w:val="left" w:pos="935"/>
        </w:tabs>
        <w:spacing w:before="185" w:line="304" w:lineRule="auto"/>
        <w:ind w:right="39"/>
        <w:jc w:val="both"/>
      </w:pPr>
      <w:r>
        <w:rPr>
          <w:color w:val="231F20"/>
        </w:rPr>
        <w:t>Order dated March 17, 2026 in the matter of</w:t>
      </w:r>
      <w:r>
        <w:rPr>
          <w:color w:val="231F20"/>
          <w:spacing w:val="-2"/>
        </w:rPr>
        <w:t xml:space="preserve"> </w:t>
      </w:r>
      <w:r>
        <w:rPr>
          <w:color w:val="231F20"/>
        </w:rPr>
        <w:t>SEBI</w:t>
      </w:r>
      <w:r>
        <w:rPr>
          <w:color w:val="231F20"/>
          <w:spacing w:val="-2"/>
        </w:rPr>
        <w:t xml:space="preserve"> </w:t>
      </w:r>
      <w:r>
        <w:rPr>
          <w:color w:val="231F20"/>
        </w:rPr>
        <w:t>Vs</w:t>
      </w:r>
      <w:r>
        <w:rPr>
          <w:color w:val="231F20"/>
          <w:spacing w:val="-2"/>
        </w:rPr>
        <w:t xml:space="preserve"> </w:t>
      </w:r>
      <w:r>
        <w:rPr>
          <w:color w:val="231F20"/>
        </w:rPr>
        <w:t>Terrascope</w:t>
      </w:r>
      <w:r>
        <w:rPr>
          <w:color w:val="231F20"/>
          <w:spacing w:val="-2"/>
        </w:rPr>
        <w:t xml:space="preserve"> </w:t>
      </w:r>
      <w:r>
        <w:rPr>
          <w:color w:val="231F20"/>
        </w:rPr>
        <w:t>Ventures</w:t>
      </w:r>
      <w:r>
        <w:rPr>
          <w:color w:val="231F20"/>
          <w:spacing w:val="-2"/>
        </w:rPr>
        <w:t xml:space="preserve"> </w:t>
      </w:r>
      <w:r>
        <w:rPr>
          <w:color w:val="231F20"/>
        </w:rPr>
        <w:t>Ltd</w:t>
      </w:r>
      <w:r>
        <w:rPr>
          <w:color w:val="231F20"/>
          <w:spacing w:val="-2"/>
        </w:rPr>
        <w:t xml:space="preserve"> </w:t>
      </w:r>
      <w:r>
        <w:rPr>
          <w:color w:val="231F20"/>
        </w:rPr>
        <w:t>&amp;</w:t>
      </w:r>
      <w:r>
        <w:rPr>
          <w:color w:val="231F20"/>
          <w:spacing w:val="-2"/>
        </w:rPr>
        <w:t xml:space="preserve"> </w:t>
      </w:r>
      <w:r>
        <w:rPr>
          <w:color w:val="231F20"/>
        </w:rPr>
        <w:t>Ors [Civil Appeal Nos 5209-5211 of 2022]</w:t>
      </w:r>
    </w:p>
    <w:p w:rsidR="0064085C" w:rsidRDefault="00726F1A">
      <w:pPr>
        <w:pStyle w:val="BodyText"/>
        <w:spacing w:before="173" w:line="304" w:lineRule="auto"/>
        <w:ind w:left="935" w:right="38"/>
      </w:pPr>
      <w:r>
        <w:rPr>
          <w:color w:val="231F20"/>
        </w:rPr>
        <w:t>The</w:t>
      </w:r>
      <w:r>
        <w:rPr>
          <w:color w:val="231F20"/>
          <w:spacing w:val="-4"/>
        </w:rPr>
        <w:t xml:space="preserve"> </w:t>
      </w:r>
      <w:r>
        <w:rPr>
          <w:color w:val="231F20"/>
        </w:rPr>
        <w:t>Appeal</w:t>
      </w:r>
      <w:r>
        <w:rPr>
          <w:color w:val="231F20"/>
          <w:spacing w:val="-4"/>
        </w:rPr>
        <w:t xml:space="preserve"> </w:t>
      </w:r>
      <w:r>
        <w:rPr>
          <w:color w:val="231F20"/>
        </w:rPr>
        <w:t>has</w:t>
      </w:r>
      <w:r>
        <w:rPr>
          <w:color w:val="231F20"/>
          <w:spacing w:val="-4"/>
        </w:rPr>
        <w:t xml:space="preserve"> </w:t>
      </w:r>
      <w:r>
        <w:rPr>
          <w:color w:val="231F20"/>
        </w:rPr>
        <w:t>been</w:t>
      </w:r>
      <w:r>
        <w:rPr>
          <w:color w:val="231F20"/>
          <w:spacing w:val="-4"/>
        </w:rPr>
        <w:t xml:space="preserve"> </w:t>
      </w:r>
      <w:r>
        <w:rPr>
          <w:color w:val="231F20"/>
        </w:rPr>
        <w:t>filed</w:t>
      </w:r>
      <w:r>
        <w:rPr>
          <w:color w:val="231F20"/>
          <w:spacing w:val="-4"/>
        </w:rPr>
        <w:t xml:space="preserve"> </w:t>
      </w:r>
      <w:r>
        <w:rPr>
          <w:color w:val="231F20"/>
        </w:rPr>
        <w:t>by</w:t>
      </w:r>
      <w:r>
        <w:rPr>
          <w:color w:val="231F20"/>
          <w:spacing w:val="-4"/>
        </w:rPr>
        <w:t xml:space="preserve"> </w:t>
      </w:r>
      <w:r>
        <w:rPr>
          <w:color w:val="231F20"/>
        </w:rPr>
        <w:t>SEBI</w:t>
      </w:r>
      <w:r>
        <w:rPr>
          <w:color w:val="231F20"/>
          <w:spacing w:val="-4"/>
        </w:rPr>
        <w:t xml:space="preserve"> </w:t>
      </w:r>
      <w:r>
        <w:rPr>
          <w:color w:val="231F20"/>
        </w:rPr>
        <w:t>against the</w:t>
      </w:r>
      <w:r>
        <w:rPr>
          <w:color w:val="231F20"/>
          <w:spacing w:val="5"/>
        </w:rPr>
        <w:t xml:space="preserve"> </w:t>
      </w:r>
      <w:r>
        <w:rPr>
          <w:color w:val="231F20"/>
        </w:rPr>
        <w:t>Common</w:t>
      </w:r>
      <w:r>
        <w:rPr>
          <w:color w:val="231F20"/>
          <w:spacing w:val="5"/>
        </w:rPr>
        <w:t xml:space="preserve"> </w:t>
      </w:r>
      <w:r>
        <w:rPr>
          <w:color w:val="231F20"/>
        </w:rPr>
        <w:t>Order</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SAT</w:t>
      </w:r>
      <w:r>
        <w:rPr>
          <w:color w:val="231F20"/>
          <w:spacing w:val="5"/>
        </w:rPr>
        <w:t xml:space="preserve"> </w:t>
      </w:r>
      <w:r>
        <w:rPr>
          <w:color w:val="231F20"/>
        </w:rPr>
        <w:t>dated</w:t>
      </w:r>
      <w:r>
        <w:rPr>
          <w:color w:val="231F20"/>
          <w:spacing w:val="5"/>
        </w:rPr>
        <w:t xml:space="preserve"> </w:t>
      </w:r>
      <w:r>
        <w:rPr>
          <w:color w:val="231F20"/>
          <w:spacing w:val="-4"/>
        </w:rPr>
        <w:t>June</w:t>
      </w:r>
    </w:p>
    <w:p w:rsidR="0064085C" w:rsidRDefault="00726F1A">
      <w:pPr>
        <w:pStyle w:val="BodyText"/>
        <w:spacing w:before="68" w:line="309" w:lineRule="auto"/>
        <w:ind w:left="482" w:right="1017"/>
      </w:pPr>
      <w:r>
        <w:br w:type="column"/>
      </w:r>
      <w:r>
        <w:rPr>
          <w:color w:val="231F20"/>
        </w:rPr>
        <w:t>6, 2022 (the “Impugned Order”) whereby the SAT had quashed and set aside 3 different orders of the Adjudicating Officer on the same date i.e. April 29, 2020 (the “AO</w:t>
      </w:r>
      <w:r>
        <w:rPr>
          <w:color w:val="231F20"/>
          <w:spacing w:val="32"/>
        </w:rPr>
        <w:t xml:space="preserve"> </w:t>
      </w:r>
      <w:r>
        <w:rPr>
          <w:color w:val="231F20"/>
        </w:rPr>
        <w:t>Orders”)</w:t>
      </w:r>
      <w:r>
        <w:rPr>
          <w:color w:val="231F20"/>
          <w:spacing w:val="32"/>
        </w:rPr>
        <w:t xml:space="preserve"> </w:t>
      </w:r>
      <w:r>
        <w:rPr>
          <w:color w:val="231F20"/>
        </w:rPr>
        <w:t>against</w:t>
      </w:r>
      <w:r>
        <w:rPr>
          <w:color w:val="231F20"/>
          <w:spacing w:val="32"/>
        </w:rPr>
        <w:t xml:space="preserve"> </w:t>
      </w:r>
      <w:r>
        <w:rPr>
          <w:color w:val="231F20"/>
        </w:rPr>
        <w:t>the</w:t>
      </w:r>
      <w:r>
        <w:rPr>
          <w:color w:val="231F20"/>
          <w:spacing w:val="32"/>
        </w:rPr>
        <w:t xml:space="preserve"> </w:t>
      </w:r>
      <w:r>
        <w:rPr>
          <w:color w:val="231F20"/>
        </w:rPr>
        <w:t>Respondent</w:t>
      </w:r>
      <w:r>
        <w:rPr>
          <w:color w:val="231F20"/>
          <w:spacing w:val="32"/>
        </w:rPr>
        <w:t xml:space="preserve"> </w:t>
      </w:r>
      <w:r>
        <w:rPr>
          <w:color w:val="231F20"/>
          <w:spacing w:val="-5"/>
        </w:rPr>
        <w:t>No</w:t>
      </w:r>
    </w:p>
    <w:p w:rsidR="0064085C" w:rsidRDefault="00726F1A">
      <w:pPr>
        <w:pStyle w:val="BodyText"/>
        <w:spacing w:before="1" w:line="309" w:lineRule="auto"/>
        <w:ind w:left="482" w:right="1016"/>
      </w:pPr>
      <w:r>
        <w:rPr>
          <w:color w:val="231F20"/>
        </w:rPr>
        <w:t>1 Company Terrascope Ventures Ltd and its two Directors – Respondent No. 2 Ms. Geeta Manoharlal Saraf and Respondent No. 3 Mr. Manoharlal Saraf.</w:t>
      </w:r>
    </w:p>
    <w:p w:rsidR="0064085C" w:rsidRDefault="00726F1A">
      <w:pPr>
        <w:pStyle w:val="BodyText"/>
        <w:spacing w:before="170" w:line="309" w:lineRule="auto"/>
        <w:ind w:left="482" w:right="1015"/>
      </w:pPr>
      <w:r>
        <w:rPr>
          <w:color w:val="231F20"/>
        </w:rPr>
        <w:t>Pursuant</w:t>
      </w:r>
      <w:r>
        <w:rPr>
          <w:color w:val="231F20"/>
          <w:spacing w:val="-13"/>
        </w:rPr>
        <w:t xml:space="preserve"> </w:t>
      </w:r>
      <w:r>
        <w:rPr>
          <w:color w:val="231F20"/>
        </w:rPr>
        <w:t>to</w:t>
      </w:r>
      <w:r>
        <w:rPr>
          <w:color w:val="231F20"/>
          <w:spacing w:val="-13"/>
        </w:rPr>
        <w:t xml:space="preserve"> </w:t>
      </w:r>
      <w:r>
        <w:rPr>
          <w:color w:val="231F20"/>
        </w:rPr>
        <w:t>an</w:t>
      </w:r>
      <w:r>
        <w:rPr>
          <w:color w:val="231F20"/>
          <w:spacing w:val="-13"/>
        </w:rPr>
        <w:t xml:space="preserve"> </w:t>
      </w:r>
      <w:r>
        <w:rPr>
          <w:color w:val="231F20"/>
        </w:rPr>
        <w:t>investigation</w:t>
      </w:r>
      <w:r>
        <w:rPr>
          <w:color w:val="231F20"/>
          <w:spacing w:val="-13"/>
        </w:rPr>
        <w:t xml:space="preserve"> </w:t>
      </w:r>
      <w:r>
        <w:rPr>
          <w:color w:val="231F20"/>
        </w:rPr>
        <w:t>by</w:t>
      </w:r>
      <w:r>
        <w:rPr>
          <w:color w:val="231F20"/>
          <w:spacing w:val="-13"/>
        </w:rPr>
        <w:t xml:space="preserve"> </w:t>
      </w:r>
      <w:r>
        <w:rPr>
          <w:color w:val="231F20"/>
        </w:rPr>
        <w:t>SEBI,</w:t>
      </w:r>
      <w:r>
        <w:rPr>
          <w:color w:val="231F20"/>
          <w:spacing w:val="-13"/>
        </w:rPr>
        <w:t xml:space="preserve"> </w:t>
      </w:r>
      <w:r>
        <w:rPr>
          <w:color w:val="231F20"/>
        </w:rPr>
        <w:t>it</w:t>
      </w:r>
      <w:r>
        <w:rPr>
          <w:color w:val="231F20"/>
          <w:spacing w:val="-13"/>
        </w:rPr>
        <w:t xml:space="preserve"> </w:t>
      </w:r>
      <w:r>
        <w:rPr>
          <w:color w:val="231F20"/>
        </w:rPr>
        <w:t>was found</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proceeds</w:t>
      </w:r>
      <w:r>
        <w:rPr>
          <w:color w:val="231F20"/>
          <w:spacing w:val="40"/>
        </w:rPr>
        <w:t xml:space="preserve"> </w:t>
      </w:r>
      <w:r>
        <w:rPr>
          <w:color w:val="231F20"/>
        </w:rPr>
        <w:t>raised</w:t>
      </w:r>
      <w:r>
        <w:rPr>
          <w:color w:val="231F20"/>
          <w:spacing w:val="40"/>
        </w:rPr>
        <w:t xml:space="preserve"> </w:t>
      </w:r>
      <w:r>
        <w:rPr>
          <w:color w:val="231F20"/>
        </w:rPr>
        <w:t>through the preferential issue by the Respondent No</w:t>
      </w:r>
      <w:r>
        <w:rPr>
          <w:color w:val="231F20"/>
          <w:spacing w:val="40"/>
        </w:rPr>
        <w:t xml:space="preserve"> </w:t>
      </w:r>
      <w:r>
        <w:rPr>
          <w:color w:val="231F20"/>
        </w:rPr>
        <w:t>1</w:t>
      </w:r>
      <w:r>
        <w:rPr>
          <w:color w:val="231F20"/>
          <w:spacing w:val="40"/>
        </w:rPr>
        <w:t xml:space="preserve"> </w:t>
      </w:r>
      <w:r>
        <w:rPr>
          <w:color w:val="231F20"/>
        </w:rPr>
        <w:t>Company</w:t>
      </w:r>
      <w:r>
        <w:rPr>
          <w:color w:val="231F20"/>
          <w:spacing w:val="40"/>
        </w:rPr>
        <w:t xml:space="preserve"> </w:t>
      </w:r>
      <w:r>
        <w:rPr>
          <w:color w:val="231F20"/>
        </w:rPr>
        <w:t>were</w:t>
      </w:r>
      <w:r>
        <w:rPr>
          <w:color w:val="231F20"/>
          <w:spacing w:val="40"/>
        </w:rPr>
        <w:t xml:space="preserve"> </w:t>
      </w:r>
      <w:r>
        <w:rPr>
          <w:color w:val="231F20"/>
        </w:rPr>
        <w:t>not</w:t>
      </w:r>
      <w:r>
        <w:rPr>
          <w:color w:val="231F20"/>
          <w:spacing w:val="40"/>
        </w:rPr>
        <w:t xml:space="preserve"> </w:t>
      </w:r>
      <w:r>
        <w:rPr>
          <w:color w:val="231F20"/>
        </w:rPr>
        <w:t>utilized</w:t>
      </w:r>
      <w:r>
        <w:rPr>
          <w:color w:val="231F20"/>
          <w:spacing w:val="40"/>
        </w:rPr>
        <w:t xml:space="preserve"> </w:t>
      </w:r>
      <w:r>
        <w:rPr>
          <w:color w:val="231F20"/>
        </w:rPr>
        <w:t>as</w:t>
      </w:r>
      <w:r>
        <w:rPr>
          <w:color w:val="231F20"/>
          <w:spacing w:val="40"/>
        </w:rPr>
        <w:t xml:space="preserve"> </w:t>
      </w:r>
      <w:r>
        <w:rPr>
          <w:color w:val="231F20"/>
        </w:rPr>
        <w:t>per the disclosed objects of the preferential issue and were instead utilized for other purposes such as investment in shares</w:t>
      </w:r>
      <w:r>
        <w:rPr>
          <w:color w:val="231F20"/>
          <w:spacing w:val="40"/>
        </w:rPr>
        <w:t xml:space="preserve"> </w:t>
      </w:r>
      <w:r>
        <w:rPr>
          <w:color w:val="231F20"/>
        </w:rPr>
        <w:t>and providing loans and advances. In view thereof, the AO had held that such an act amounted</w:t>
      </w:r>
      <w:r>
        <w:rPr>
          <w:color w:val="231F20"/>
          <w:spacing w:val="40"/>
        </w:rPr>
        <w:t xml:space="preserve"> </w:t>
      </w:r>
      <w:r>
        <w:rPr>
          <w:color w:val="231F20"/>
        </w:rPr>
        <w:t>to</w:t>
      </w:r>
      <w:r>
        <w:rPr>
          <w:color w:val="231F20"/>
          <w:spacing w:val="40"/>
        </w:rPr>
        <w:t xml:space="preserve"> </w:t>
      </w:r>
      <w:r>
        <w:rPr>
          <w:color w:val="231F20"/>
        </w:rPr>
        <w:t>misleading</w:t>
      </w:r>
      <w:r>
        <w:rPr>
          <w:color w:val="231F20"/>
          <w:spacing w:val="40"/>
        </w:rPr>
        <w:t xml:space="preserve"> </w:t>
      </w:r>
      <w:r>
        <w:rPr>
          <w:color w:val="231F20"/>
        </w:rPr>
        <w:t>the</w:t>
      </w:r>
      <w:r>
        <w:rPr>
          <w:color w:val="231F20"/>
          <w:spacing w:val="40"/>
        </w:rPr>
        <w:t xml:space="preserve"> </w:t>
      </w:r>
      <w:r>
        <w:rPr>
          <w:color w:val="231F20"/>
        </w:rPr>
        <w:t>investors</w:t>
      </w:r>
      <w:r>
        <w:rPr>
          <w:color w:val="231F20"/>
          <w:spacing w:val="40"/>
        </w:rPr>
        <w:t xml:space="preserve"> </w:t>
      </w:r>
      <w:r>
        <w:rPr>
          <w:color w:val="231F20"/>
        </w:rPr>
        <w:t>and had imposed a penalty of ₹ 1 crore against the Respondent No 1 Company under Section 15HA of the SEBI Act, 1992 and</w:t>
      </w:r>
      <w:r>
        <w:rPr>
          <w:color w:val="231F20"/>
          <w:spacing w:val="-15"/>
        </w:rPr>
        <w:t xml:space="preserve"> </w:t>
      </w:r>
      <w:r>
        <w:rPr>
          <w:color w:val="231F20"/>
        </w:rPr>
        <w:t>Section</w:t>
      </w:r>
      <w:r>
        <w:rPr>
          <w:color w:val="231F20"/>
          <w:spacing w:val="-15"/>
        </w:rPr>
        <w:t xml:space="preserve"> </w:t>
      </w:r>
      <w:r>
        <w:rPr>
          <w:color w:val="231F20"/>
        </w:rPr>
        <w:t>23E</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Securities</w:t>
      </w:r>
      <w:r>
        <w:rPr>
          <w:color w:val="231F20"/>
          <w:spacing w:val="-15"/>
        </w:rPr>
        <w:t xml:space="preserve"> </w:t>
      </w:r>
      <w:r>
        <w:rPr>
          <w:color w:val="231F20"/>
        </w:rPr>
        <w:t>Contracts (Regulation) Act, 1956 (the “SCRA”) for violation of Regulation 3 and 4 of the SEBI (PFUTP) Regulations, 2003 and Section</w:t>
      </w:r>
      <w:r>
        <w:rPr>
          <w:color w:val="231F20"/>
          <w:spacing w:val="40"/>
        </w:rPr>
        <w:t xml:space="preserve"> </w:t>
      </w:r>
      <w:r>
        <w:rPr>
          <w:color w:val="231F20"/>
        </w:rPr>
        <w:t>21 of the SCRA read with clause 43 of the Listing Agreement respectively while a penalty</w:t>
      </w:r>
      <w:r>
        <w:rPr>
          <w:color w:val="231F20"/>
          <w:spacing w:val="40"/>
        </w:rPr>
        <w:t xml:space="preserve"> </w:t>
      </w:r>
      <w:r>
        <w:rPr>
          <w:color w:val="231F20"/>
        </w:rPr>
        <w:t>of</w:t>
      </w:r>
      <w:r>
        <w:rPr>
          <w:color w:val="231F20"/>
          <w:spacing w:val="40"/>
        </w:rPr>
        <w:t xml:space="preserve"> </w:t>
      </w:r>
      <w:r>
        <w:rPr>
          <w:color w:val="231F20"/>
        </w:rPr>
        <w:t>₹</w:t>
      </w:r>
      <w:r>
        <w:rPr>
          <w:color w:val="231F20"/>
          <w:spacing w:val="40"/>
        </w:rPr>
        <w:t xml:space="preserve"> </w:t>
      </w:r>
      <w:r>
        <w:rPr>
          <w:color w:val="231F20"/>
        </w:rPr>
        <w:t>25</w:t>
      </w:r>
      <w:r>
        <w:rPr>
          <w:color w:val="231F20"/>
          <w:spacing w:val="40"/>
        </w:rPr>
        <w:t xml:space="preserve"> </w:t>
      </w:r>
      <w:r>
        <w:rPr>
          <w:color w:val="231F20"/>
        </w:rPr>
        <w:t>lakh</w:t>
      </w:r>
      <w:r>
        <w:rPr>
          <w:color w:val="231F20"/>
          <w:spacing w:val="40"/>
        </w:rPr>
        <w:t xml:space="preserve"> </w:t>
      </w:r>
      <w:r>
        <w:rPr>
          <w:color w:val="231F20"/>
        </w:rPr>
        <w:t>each</w:t>
      </w:r>
      <w:r>
        <w:rPr>
          <w:color w:val="231F20"/>
          <w:spacing w:val="40"/>
        </w:rPr>
        <w:t xml:space="preserve"> </w:t>
      </w:r>
      <w:r>
        <w:rPr>
          <w:color w:val="231F20"/>
        </w:rPr>
        <w:t>was</w:t>
      </w:r>
      <w:r>
        <w:rPr>
          <w:color w:val="231F20"/>
          <w:spacing w:val="40"/>
        </w:rPr>
        <w:t xml:space="preserve"> </w:t>
      </w:r>
      <w:r>
        <w:rPr>
          <w:color w:val="231F20"/>
        </w:rPr>
        <w:t>imposed on Respondents No 2 and 3 under Section 15HA</w:t>
      </w:r>
      <w:r>
        <w:rPr>
          <w:color w:val="231F20"/>
          <w:spacing w:val="-9"/>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SEBI</w:t>
      </w:r>
      <w:r>
        <w:rPr>
          <w:color w:val="231F20"/>
          <w:spacing w:val="-9"/>
        </w:rPr>
        <w:t xml:space="preserve"> </w:t>
      </w:r>
      <w:r>
        <w:rPr>
          <w:color w:val="231F20"/>
        </w:rPr>
        <w:t>Act,</w:t>
      </w:r>
      <w:r>
        <w:rPr>
          <w:color w:val="231F20"/>
          <w:spacing w:val="-8"/>
        </w:rPr>
        <w:t xml:space="preserve"> </w:t>
      </w:r>
      <w:r>
        <w:rPr>
          <w:color w:val="231F20"/>
        </w:rPr>
        <w:t>1992.</w:t>
      </w:r>
    </w:p>
    <w:p w:rsidR="0064085C" w:rsidRDefault="00726F1A">
      <w:pPr>
        <w:pStyle w:val="BodyText"/>
        <w:spacing w:before="173" w:line="309" w:lineRule="auto"/>
        <w:ind w:left="482" w:right="1016"/>
      </w:pPr>
      <w:r>
        <w:rPr>
          <w:color w:val="231F20"/>
        </w:rPr>
        <w:t>The</w:t>
      </w:r>
      <w:r>
        <w:rPr>
          <w:color w:val="231F20"/>
          <w:spacing w:val="40"/>
        </w:rPr>
        <w:t xml:space="preserve"> </w:t>
      </w:r>
      <w:r>
        <w:rPr>
          <w:color w:val="231F20"/>
        </w:rPr>
        <w:t>said</w:t>
      </w:r>
      <w:r>
        <w:rPr>
          <w:color w:val="231F20"/>
          <w:spacing w:val="40"/>
        </w:rPr>
        <w:t xml:space="preserve"> </w:t>
      </w:r>
      <w:r>
        <w:rPr>
          <w:color w:val="231F20"/>
        </w:rPr>
        <w:t>order</w:t>
      </w:r>
      <w:r>
        <w:rPr>
          <w:color w:val="231F20"/>
          <w:spacing w:val="40"/>
        </w:rPr>
        <w:t xml:space="preserve"> </w:t>
      </w:r>
      <w:r>
        <w:rPr>
          <w:color w:val="231F20"/>
        </w:rPr>
        <w:t>was</w:t>
      </w:r>
      <w:r>
        <w:rPr>
          <w:color w:val="231F20"/>
          <w:spacing w:val="40"/>
        </w:rPr>
        <w:t xml:space="preserve"> </w:t>
      </w:r>
      <w:r>
        <w:rPr>
          <w:color w:val="231F20"/>
        </w:rPr>
        <w:t>challenged</w:t>
      </w:r>
      <w:r>
        <w:rPr>
          <w:color w:val="231F20"/>
          <w:spacing w:val="40"/>
        </w:rPr>
        <w:t xml:space="preserve"> </w:t>
      </w:r>
      <w:r>
        <w:rPr>
          <w:color w:val="231F20"/>
        </w:rPr>
        <w:t>before the</w:t>
      </w:r>
      <w:r>
        <w:rPr>
          <w:color w:val="231F20"/>
          <w:spacing w:val="40"/>
        </w:rPr>
        <w:t xml:space="preserve"> </w:t>
      </w:r>
      <w:r>
        <w:rPr>
          <w:color w:val="231F20"/>
        </w:rPr>
        <w:t>Ld.</w:t>
      </w:r>
      <w:r>
        <w:rPr>
          <w:color w:val="231F20"/>
          <w:spacing w:val="40"/>
        </w:rPr>
        <w:t xml:space="preserve"> </w:t>
      </w:r>
      <w:r>
        <w:rPr>
          <w:color w:val="231F20"/>
        </w:rPr>
        <w:t>SAT</w:t>
      </w:r>
      <w:r>
        <w:rPr>
          <w:color w:val="231F20"/>
          <w:spacing w:val="40"/>
        </w:rPr>
        <w:t xml:space="preserve"> </w:t>
      </w:r>
      <w:r>
        <w:rPr>
          <w:color w:val="231F20"/>
        </w:rPr>
        <w:t>wherein</w:t>
      </w:r>
      <w:r>
        <w:rPr>
          <w:color w:val="231F20"/>
          <w:spacing w:val="40"/>
        </w:rPr>
        <w:t xml:space="preserve"> </w:t>
      </w:r>
      <w:r>
        <w:rPr>
          <w:color w:val="231F20"/>
        </w:rPr>
        <w:t>it</w:t>
      </w:r>
      <w:r>
        <w:rPr>
          <w:color w:val="231F20"/>
          <w:spacing w:val="40"/>
        </w:rPr>
        <w:t xml:space="preserve"> </w:t>
      </w:r>
      <w:r>
        <w:rPr>
          <w:color w:val="231F20"/>
        </w:rPr>
        <w:t>was</w:t>
      </w:r>
      <w:r>
        <w:rPr>
          <w:color w:val="231F20"/>
          <w:spacing w:val="40"/>
        </w:rPr>
        <w:t xml:space="preserve"> </w:t>
      </w:r>
      <w:r>
        <w:rPr>
          <w:color w:val="231F20"/>
        </w:rPr>
        <w:t>argued</w:t>
      </w:r>
      <w:r>
        <w:rPr>
          <w:color w:val="231F20"/>
          <w:spacing w:val="40"/>
        </w:rPr>
        <w:t xml:space="preserve"> </w:t>
      </w:r>
      <w:r>
        <w:rPr>
          <w:color w:val="231F20"/>
        </w:rPr>
        <w:t>by the Respondent No. 1 Company and Respondents No 2 and 3 herein that vide</w:t>
      </w:r>
      <w:r>
        <w:rPr>
          <w:color w:val="231F20"/>
          <w:spacing w:val="80"/>
        </w:rPr>
        <w:t xml:space="preserve"> </w:t>
      </w:r>
      <w:r>
        <w:rPr>
          <w:color w:val="231F20"/>
        </w:rPr>
        <w:t>a special resolution at a later date, the variance in the utilization of the proceeds</w:t>
      </w:r>
      <w:r>
        <w:rPr>
          <w:color w:val="231F20"/>
          <w:spacing w:val="40"/>
        </w:rPr>
        <w:t xml:space="preserve"> </w:t>
      </w:r>
      <w:r>
        <w:rPr>
          <w:color w:val="231F20"/>
        </w:rPr>
        <w:t>of the issue were ratified. The Ld. SAT concurred</w:t>
      </w:r>
      <w:r>
        <w:rPr>
          <w:color w:val="231F20"/>
          <w:spacing w:val="-5"/>
        </w:rPr>
        <w:t xml:space="preserve"> </w:t>
      </w:r>
      <w:r>
        <w:rPr>
          <w:color w:val="231F20"/>
        </w:rPr>
        <w:t>with</w:t>
      </w:r>
      <w:r>
        <w:rPr>
          <w:color w:val="231F20"/>
          <w:spacing w:val="-5"/>
        </w:rPr>
        <w:t xml:space="preserve"> </w:t>
      </w:r>
      <w:r>
        <w:rPr>
          <w:color w:val="231F20"/>
        </w:rPr>
        <w:t>this</w:t>
      </w:r>
      <w:r>
        <w:rPr>
          <w:color w:val="231F20"/>
          <w:spacing w:val="-5"/>
        </w:rPr>
        <w:t xml:space="preserve"> </w:t>
      </w:r>
      <w:r>
        <w:rPr>
          <w:color w:val="231F20"/>
        </w:rPr>
        <w:t>argument</w:t>
      </w:r>
      <w:r>
        <w:rPr>
          <w:color w:val="231F20"/>
          <w:spacing w:val="-5"/>
        </w:rPr>
        <w:t xml:space="preserve"> </w:t>
      </w:r>
      <w:r>
        <w:rPr>
          <w:color w:val="231F20"/>
        </w:rPr>
        <w:t>and</w:t>
      </w:r>
      <w:r>
        <w:rPr>
          <w:color w:val="231F20"/>
          <w:spacing w:val="-5"/>
        </w:rPr>
        <w:t xml:space="preserve"> </w:t>
      </w:r>
      <w:r>
        <w:rPr>
          <w:color w:val="231F20"/>
        </w:rPr>
        <w:t>set</w:t>
      </w:r>
      <w:r>
        <w:rPr>
          <w:color w:val="231F20"/>
          <w:spacing w:val="-5"/>
        </w:rPr>
        <w:t xml:space="preserve"> </w:t>
      </w:r>
      <w:r>
        <w:rPr>
          <w:color w:val="231F20"/>
        </w:rPr>
        <w:t>aside the</w:t>
      </w:r>
      <w:r>
        <w:rPr>
          <w:color w:val="231F20"/>
          <w:spacing w:val="-16"/>
        </w:rPr>
        <w:t xml:space="preserve"> </w:t>
      </w:r>
      <w:r>
        <w:rPr>
          <w:color w:val="231F20"/>
        </w:rPr>
        <w:t>AO</w:t>
      </w:r>
      <w:r>
        <w:rPr>
          <w:color w:val="231F20"/>
          <w:spacing w:val="-15"/>
        </w:rPr>
        <w:t xml:space="preserve"> </w:t>
      </w:r>
      <w:r>
        <w:rPr>
          <w:color w:val="231F20"/>
        </w:rPr>
        <w:t>Orders</w:t>
      </w:r>
      <w:r>
        <w:rPr>
          <w:color w:val="231F20"/>
          <w:spacing w:val="-15"/>
        </w:rPr>
        <w:t xml:space="preserve"> </w:t>
      </w:r>
      <w:r>
        <w:rPr>
          <w:color w:val="231F20"/>
        </w:rPr>
        <w:t>which</w:t>
      </w:r>
      <w:r>
        <w:rPr>
          <w:color w:val="231F20"/>
          <w:spacing w:val="-16"/>
        </w:rPr>
        <w:t xml:space="preserve"> </w:t>
      </w:r>
      <w:r>
        <w:rPr>
          <w:color w:val="231F20"/>
        </w:rPr>
        <w:t>was</w:t>
      </w:r>
      <w:r>
        <w:rPr>
          <w:color w:val="231F20"/>
          <w:spacing w:val="-15"/>
        </w:rPr>
        <w:t xml:space="preserve"> </w:t>
      </w:r>
      <w:r>
        <w:rPr>
          <w:color w:val="231F20"/>
        </w:rPr>
        <w:t>challenged</w:t>
      </w:r>
      <w:r>
        <w:rPr>
          <w:color w:val="231F20"/>
          <w:spacing w:val="-15"/>
        </w:rPr>
        <w:t xml:space="preserve"> </w:t>
      </w:r>
      <w:r>
        <w:rPr>
          <w:color w:val="231F20"/>
        </w:rPr>
        <w:t>by</w:t>
      </w:r>
      <w:r>
        <w:rPr>
          <w:color w:val="231F20"/>
          <w:spacing w:val="-15"/>
        </w:rPr>
        <w:t xml:space="preserve"> </w:t>
      </w:r>
      <w:r>
        <w:rPr>
          <w:color w:val="231F20"/>
        </w:rPr>
        <w:t>the Board before the Hon’ble Supreme Court.</w:t>
      </w:r>
    </w:p>
    <w:p w:rsidR="0064085C" w:rsidRDefault="0064085C">
      <w:pPr>
        <w:pStyle w:val="BodyText"/>
        <w:spacing w:line="309" w:lineRule="auto"/>
        <w:sectPr w:rsidR="0064085C">
          <w:type w:val="continuous"/>
          <w:pgSz w:w="12590" w:h="16190"/>
          <w:pgMar w:top="0" w:right="0" w:bottom="1020" w:left="992" w:header="0" w:footer="824" w:gutter="0"/>
          <w:cols w:num="2" w:space="720" w:equalWidth="0">
            <w:col w:w="5171" w:space="722"/>
            <w:col w:w="5705"/>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70" w:line="302" w:lineRule="auto"/>
        <w:ind w:left="935"/>
      </w:pPr>
      <w:r>
        <w:rPr>
          <w:color w:val="231F20"/>
        </w:rPr>
        <w:t>While noting the contentions of both the parties after a detailed hearing, the order was reserved on September 16, 2025 and was pronounced on March 17, 2026. The Hon’ble</w:t>
      </w:r>
      <w:r>
        <w:rPr>
          <w:color w:val="231F20"/>
          <w:spacing w:val="-13"/>
        </w:rPr>
        <w:t xml:space="preserve"> </w:t>
      </w:r>
      <w:r>
        <w:rPr>
          <w:color w:val="231F20"/>
        </w:rPr>
        <w:t>Court</w:t>
      </w:r>
      <w:r>
        <w:rPr>
          <w:color w:val="231F20"/>
          <w:spacing w:val="-13"/>
        </w:rPr>
        <w:t xml:space="preserve"> </w:t>
      </w:r>
      <w:r>
        <w:rPr>
          <w:color w:val="231F20"/>
        </w:rPr>
        <w:t>allowed</w:t>
      </w:r>
      <w:r>
        <w:rPr>
          <w:color w:val="231F20"/>
          <w:spacing w:val="-13"/>
        </w:rPr>
        <w:t xml:space="preserve"> </w:t>
      </w:r>
      <w:r>
        <w:rPr>
          <w:color w:val="231F20"/>
        </w:rPr>
        <w:t>the</w:t>
      </w:r>
      <w:r>
        <w:rPr>
          <w:color w:val="231F20"/>
          <w:spacing w:val="-13"/>
        </w:rPr>
        <w:t xml:space="preserve"> </w:t>
      </w:r>
      <w:r>
        <w:rPr>
          <w:color w:val="231F20"/>
        </w:rPr>
        <w:t>SEBI</w:t>
      </w:r>
      <w:r>
        <w:rPr>
          <w:color w:val="231F20"/>
          <w:spacing w:val="-13"/>
        </w:rPr>
        <w:t xml:space="preserve"> </w:t>
      </w:r>
      <w:r>
        <w:rPr>
          <w:color w:val="231F20"/>
        </w:rPr>
        <w:t>appeal</w:t>
      </w:r>
      <w:r>
        <w:rPr>
          <w:color w:val="231F20"/>
          <w:spacing w:val="-13"/>
        </w:rPr>
        <w:t xml:space="preserve"> </w:t>
      </w:r>
      <w:r>
        <w:rPr>
          <w:color w:val="231F20"/>
        </w:rPr>
        <w:t>and set aside order of the Ld. SAT, inter alia, with the following reasoning:</w:t>
      </w:r>
    </w:p>
    <w:p w:rsidR="0064085C" w:rsidRDefault="00726F1A">
      <w:pPr>
        <w:pStyle w:val="ListParagraph"/>
        <w:numPr>
          <w:ilvl w:val="3"/>
          <w:numId w:val="7"/>
        </w:numPr>
        <w:tabs>
          <w:tab w:val="left" w:pos="1389"/>
        </w:tabs>
        <w:spacing w:before="149" w:line="300" w:lineRule="auto"/>
      </w:pPr>
      <w:r>
        <w:rPr>
          <w:color w:val="231F20"/>
          <w:w w:val="105"/>
        </w:rPr>
        <w:t>The</w:t>
      </w:r>
      <w:r>
        <w:rPr>
          <w:color w:val="231F20"/>
          <w:spacing w:val="40"/>
          <w:w w:val="105"/>
        </w:rPr>
        <w:t xml:space="preserve"> </w:t>
      </w:r>
      <w:r>
        <w:rPr>
          <w:color w:val="231F20"/>
          <w:w w:val="105"/>
        </w:rPr>
        <w:t>object</w:t>
      </w:r>
      <w:r>
        <w:rPr>
          <w:color w:val="231F20"/>
          <w:spacing w:val="40"/>
          <w:w w:val="105"/>
        </w:rPr>
        <w:t xml:space="preserve"> </w:t>
      </w:r>
      <w:r>
        <w:rPr>
          <w:color w:val="231F20"/>
          <w:w w:val="105"/>
        </w:rPr>
        <w:t>of</w:t>
      </w:r>
      <w:r>
        <w:rPr>
          <w:color w:val="231F20"/>
          <w:spacing w:val="40"/>
          <w:w w:val="105"/>
        </w:rPr>
        <w:t xml:space="preserve"> </w:t>
      </w:r>
      <w:r>
        <w:rPr>
          <w:color w:val="231F20"/>
          <w:w w:val="105"/>
        </w:rPr>
        <w:t>the</w:t>
      </w:r>
      <w:r>
        <w:rPr>
          <w:color w:val="231F20"/>
          <w:spacing w:val="40"/>
          <w:w w:val="105"/>
        </w:rPr>
        <w:t xml:space="preserve"> </w:t>
      </w:r>
      <w:r>
        <w:rPr>
          <w:color w:val="231F20"/>
          <w:w w:val="105"/>
        </w:rPr>
        <w:t>SEBI</w:t>
      </w:r>
      <w:r>
        <w:rPr>
          <w:color w:val="231F20"/>
          <w:spacing w:val="40"/>
          <w:w w:val="105"/>
        </w:rPr>
        <w:t xml:space="preserve"> </w:t>
      </w:r>
      <w:r>
        <w:rPr>
          <w:color w:val="231F20"/>
          <w:w w:val="105"/>
        </w:rPr>
        <w:t>Act</w:t>
      </w:r>
      <w:r>
        <w:rPr>
          <w:color w:val="231F20"/>
          <w:spacing w:val="40"/>
          <w:w w:val="105"/>
        </w:rPr>
        <w:t xml:space="preserve"> </w:t>
      </w:r>
      <w:r>
        <w:rPr>
          <w:color w:val="231F20"/>
          <w:w w:val="105"/>
        </w:rPr>
        <w:t xml:space="preserve">and the Regulations are to pre-empt manipulative trading and check all kinds of impermissible conduct resorted by parties, so that the innocent investor is not misled. Any practice which does not conform to the fair and transparent principles of trades in the stock market would be captured under the rubric of unfair trade practices in the securities </w:t>
      </w:r>
      <w:r>
        <w:rPr>
          <w:color w:val="231F20"/>
          <w:spacing w:val="-2"/>
          <w:w w:val="105"/>
        </w:rPr>
        <w:t>market.</w:t>
      </w:r>
    </w:p>
    <w:p w:rsidR="0064085C" w:rsidRDefault="00726F1A">
      <w:pPr>
        <w:pStyle w:val="ListParagraph"/>
        <w:numPr>
          <w:ilvl w:val="3"/>
          <w:numId w:val="7"/>
        </w:numPr>
        <w:tabs>
          <w:tab w:val="left" w:pos="1389"/>
        </w:tabs>
        <w:spacing w:before="170" w:line="300" w:lineRule="auto"/>
      </w:pPr>
      <w:r>
        <w:rPr>
          <w:color w:val="231F20"/>
        </w:rPr>
        <w:t>The ambit of fraud under PFUTP Regulations is broader than the normal meaning assigned to the term, illustrated by its very definition under the PFUTP Regulations which even excludes the requirement of deceit. The</w:t>
      </w:r>
      <w:r>
        <w:rPr>
          <w:color w:val="231F20"/>
          <w:spacing w:val="40"/>
        </w:rPr>
        <w:t xml:space="preserve"> </w:t>
      </w:r>
      <w:r>
        <w:rPr>
          <w:color w:val="231F20"/>
        </w:rPr>
        <w:t>Bench</w:t>
      </w:r>
      <w:r>
        <w:rPr>
          <w:color w:val="231F20"/>
          <w:spacing w:val="40"/>
        </w:rPr>
        <w:t xml:space="preserve"> </w:t>
      </w:r>
      <w:r>
        <w:rPr>
          <w:color w:val="231F20"/>
        </w:rPr>
        <w:t>held</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diversion</w:t>
      </w:r>
      <w:r>
        <w:rPr>
          <w:color w:val="231F20"/>
          <w:spacing w:val="80"/>
        </w:rPr>
        <w:t xml:space="preserve"> </w:t>
      </w:r>
      <w:r>
        <w:rPr>
          <w:color w:val="231F20"/>
        </w:rPr>
        <w:t>of funds by the Respondents for a purpose different to the one set out at the time of preferential issue misled the investors and was a breach of Regulation</w:t>
      </w:r>
      <w:r>
        <w:rPr>
          <w:color w:val="231F20"/>
          <w:spacing w:val="21"/>
        </w:rPr>
        <w:t xml:space="preserve"> </w:t>
      </w:r>
      <w:r>
        <w:rPr>
          <w:color w:val="231F20"/>
        </w:rPr>
        <w:t>3,</w:t>
      </w:r>
      <w:r>
        <w:rPr>
          <w:color w:val="231F20"/>
          <w:spacing w:val="21"/>
        </w:rPr>
        <w:t xml:space="preserve"> </w:t>
      </w:r>
      <w:r>
        <w:rPr>
          <w:color w:val="231F20"/>
        </w:rPr>
        <w:t>4(2)(f),</w:t>
      </w:r>
      <w:r>
        <w:rPr>
          <w:color w:val="231F20"/>
          <w:spacing w:val="22"/>
        </w:rPr>
        <w:t xml:space="preserve"> </w:t>
      </w:r>
      <w:r>
        <w:rPr>
          <w:color w:val="231F20"/>
        </w:rPr>
        <w:t>4(2)(k)</w:t>
      </w:r>
      <w:r>
        <w:rPr>
          <w:color w:val="231F20"/>
          <w:spacing w:val="21"/>
        </w:rPr>
        <w:t xml:space="preserve"> </w:t>
      </w:r>
      <w:r>
        <w:rPr>
          <w:color w:val="231F20"/>
        </w:rPr>
        <w:t>and</w:t>
      </w:r>
      <w:r>
        <w:rPr>
          <w:color w:val="231F20"/>
          <w:spacing w:val="21"/>
        </w:rPr>
        <w:t xml:space="preserve"> </w:t>
      </w:r>
      <w:r>
        <w:rPr>
          <w:color w:val="231F20"/>
          <w:spacing w:val="-4"/>
        </w:rPr>
        <w:t>4(2)</w:t>
      </w:r>
    </w:p>
    <w:p w:rsidR="0064085C" w:rsidRDefault="00726F1A">
      <w:pPr>
        <w:pStyle w:val="BodyText"/>
        <w:spacing w:before="14"/>
        <w:ind w:left="1389"/>
      </w:pPr>
      <w:r>
        <w:rPr>
          <w:color w:val="231F20"/>
        </w:rPr>
        <w:t>(r)</w:t>
      </w:r>
      <w:r>
        <w:rPr>
          <w:color w:val="231F20"/>
          <w:spacing w:val="-15"/>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PFUTP</w:t>
      </w:r>
      <w:r>
        <w:rPr>
          <w:color w:val="231F20"/>
          <w:spacing w:val="-14"/>
        </w:rPr>
        <w:t xml:space="preserve"> </w:t>
      </w:r>
      <w:r>
        <w:rPr>
          <w:color w:val="231F20"/>
          <w:spacing w:val="-2"/>
        </w:rPr>
        <w:t>Regulations.</w:t>
      </w:r>
    </w:p>
    <w:p w:rsidR="0064085C" w:rsidRDefault="00726F1A">
      <w:pPr>
        <w:pStyle w:val="ListParagraph"/>
        <w:numPr>
          <w:ilvl w:val="3"/>
          <w:numId w:val="7"/>
        </w:numPr>
        <w:tabs>
          <w:tab w:val="left" w:pos="1389"/>
        </w:tabs>
        <w:spacing w:before="220" w:line="300" w:lineRule="auto"/>
      </w:pPr>
      <w:r>
        <w:rPr>
          <w:color w:val="231F20"/>
        </w:rPr>
        <w:t>Failure</w:t>
      </w:r>
      <w:r>
        <w:rPr>
          <w:color w:val="231F20"/>
          <w:spacing w:val="-6"/>
        </w:rPr>
        <w:t xml:space="preserve"> </w:t>
      </w:r>
      <w:r>
        <w:rPr>
          <w:color w:val="231F20"/>
        </w:rPr>
        <w:t>to</w:t>
      </w:r>
      <w:r>
        <w:rPr>
          <w:color w:val="231F20"/>
          <w:spacing w:val="-6"/>
        </w:rPr>
        <w:t xml:space="preserve"> </w:t>
      </w:r>
      <w:r>
        <w:rPr>
          <w:color w:val="231F20"/>
        </w:rPr>
        <w:t>furnish</w:t>
      </w:r>
      <w:r>
        <w:rPr>
          <w:color w:val="231F20"/>
          <w:spacing w:val="-6"/>
        </w:rPr>
        <w:t xml:space="preserve"> </w:t>
      </w:r>
      <w:r>
        <w:rPr>
          <w:color w:val="231F20"/>
        </w:rPr>
        <w:t>the</w:t>
      </w:r>
      <w:r>
        <w:rPr>
          <w:color w:val="231F20"/>
          <w:spacing w:val="-6"/>
        </w:rPr>
        <w:t xml:space="preserve"> </w:t>
      </w:r>
      <w:r>
        <w:rPr>
          <w:color w:val="231F20"/>
        </w:rPr>
        <w:t>details</w:t>
      </w:r>
      <w:r>
        <w:rPr>
          <w:color w:val="231F20"/>
          <w:spacing w:val="-6"/>
        </w:rPr>
        <w:t xml:space="preserve"> </w:t>
      </w:r>
      <w:r>
        <w:rPr>
          <w:color w:val="231F20"/>
        </w:rPr>
        <w:t>pertaining to the variation in the utilization of proceeds also attracted the penalty under Section 23E of SCRA.</w:t>
      </w:r>
    </w:p>
    <w:p w:rsidR="0064085C" w:rsidRDefault="00726F1A">
      <w:pPr>
        <w:pStyle w:val="ListParagraph"/>
        <w:numPr>
          <w:ilvl w:val="3"/>
          <w:numId w:val="7"/>
        </w:numPr>
        <w:tabs>
          <w:tab w:val="left" w:pos="1389"/>
        </w:tabs>
        <w:spacing w:before="156" w:line="300" w:lineRule="auto"/>
      </w:pPr>
      <w:r>
        <w:rPr>
          <w:color w:val="231F20"/>
          <w:w w:val="105"/>
        </w:rPr>
        <w:t>SEBI</w:t>
      </w:r>
      <w:r>
        <w:rPr>
          <w:color w:val="231F20"/>
          <w:spacing w:val="-17"/>
          <w:w w:val="105"/>
        </w:rPr>
        <w:t xml:space="preserve"> </w:t>
      </w:r>
      <w:r>
        <w:rPr>
          <w:color w:val="231F20"/>
          <w:w w:val="105"/>
        </w:rPr>
        <w:t>regulations</w:t>
      </w:r>
      <w:r>
        <w:rPr>
          <w:color w:val="231F20"/>
          <w:spacing w:val="-16"/>
          <w:w w:val="105"/>
        </w:rPr>
        <w:t xml:space="preserve"> </w:t>
      </w:r>
      <w:r>
        <w:rPr>
          <w:color w:val="231F20"/>
          <w:w w:val="105"/>
        </w:rPr>
        <w:t>such</w:t>
      </w:r>
      <w:r>
        <w:rPr>
          <w:color w:val="231F20"/>
          <w:spacing w:val="-16"/>
          <w:w w:val="105"/>
        </w:rPr>
        <w:t xml:space="preserve"> </w:t>
      </w:r>
      <w:r>
        <w:rPr>
          <w:color w:val="231F20"/>
          <w:w w:val="105"/>
        </w:rPr>
        <w:t>as</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PFUTP </w:t>
      </w:r>
      <w:r>
        <w:rPr>
          <w:color w:val="231F20"/>
        </w:rPr>
        <w:t>Regulations</w:t>
      </w:r>
      <w:r>
        <w:rPr>
          <w:color w:val="231F20"/>
          <w:spacing w:val="-16"/>
        </w:rPr>
        <w:t xml:space="preserve"> </w:t>
      </w:r>
      <w:r>
        <w:rPr>
          <w:color w:val="231F20"/>
        </w:rPr>
        <w:t>has</w:t>
      </w:r>
      <w:r>
        <w:rPr>
          <w:color w:val="231F20"/>
          <w:spacing w:val="-15"/>
        </w:rPr>
        <w:t xml:space="preserve"> </w:t>
      </w:r>
      <w:r>
        <w:rPr>
          <w:color w:val="231F20"/>
        </w:rPr>
        <w:t>public</w:t>
      </w:r>
      <w:r>
        <w:rPr>
          <w:color w:val="231F20"/>
          <w:spacing w:val="-15"/>
        </w:rPr>
        <w:t xml:space="preserve"> </w:t>
      </w:r>
      <w:r>
        <w:rPr>
          <w:color w:val="231F20"/>
        </w:rPr>
        <w:t>law</w:t>
      </w:r>
      <w:r>
        <w:rPr>
          <w:color w:val="231F20"/>
          <w:spacing w:val="-16"/>
        </w:rPr>
        <w:t xml:space="preserve"> </w:t>
      </w:r>
      <w:r>
        <w:rPr>
          <w:color w:val="231F20"/>
        </w:rPr>
        <w:t xml:space="preserve">dimensions </w:t>
      </w:r>
      <w:r>
        <w:rPr>
          <w:color w:val="231F20"/>
          <w:w w:val="105"/>
        </w:rPr>
        <w:t>since it protects the rights of several stakeholders and a liability which is crystalized</w:t>
      </w:r>
      <w:r>
        <w:rPr>
          <w:color w:val="231F20"/>
          <w:spacing w:val="80"/>
          <w:w w:val="105"/>
        </w:rPr>
        <w:t xml:space="preserve"> </w:t>
      </w:r>
      <w:r>
        <w:rPr>
          <w:color w:val="231F20"/>
          <w:w w:val="105"/>
        </w:rPr>
        <w:t>through</w:t>
      </w:r>
      <w:r>
        <w:rPr>
          <w:color w:val="231F20"/>
          <w:spacing w:val="80"/>
          <w:w w:val="105"/>
        </w:rPr>
        <w:t xml:space="preserve"> </w:t>
      </w:r>
      <w:r>
        <w:rPr>
          <w:color w:val="231F20"/>
          <w:w w:val="105"/>
        </w:rPr>
        <w:t>the</w:t>
      </w:r>
      <w:r>
        <w:rPr>
          <w:color w:val="231F20"/>
          <w:spacing w:val="80"/>
          <w:w w:val="105"/>
        </w:rPr>
        <w:t xml:space="preserve"> </w:t>
      </w:r>
      <w:r>
        <w:rPr>
          <w:color w:val="231F20"/>
          <w:w w:val="105"/>
        </w:rPr>
        <w:t>regulatory</w:t>
      </w:r>
    </w:p>
    <w:p w:rsidR="0064085C" w:rsidRDefault="00726F1A">
      <w:pPr>
        <w:pStyle w:val="BodyText"/>
        <w:spacing w:before="68" w:line="304" w:lineRule="auto"/>
        <w:ind w:left="1658" w:right="1017"/>
      </w:pPr>
      <w:r>
        <w:br w:type="column"/>
      </w:r>
      <w:r>
        <w:rPr>
          <w:color w:val="231F20"/>
        </w:rPr>
        <w:t xml:space="preserve">provisions cannot be wiped off by a private resolution, by contending that the shareholders have condoned the </w:t>
      </w:r>
      <w:r>
        <w:rPr>
          <w:color w:val="231F20"/>
          <w:spacing w:val="-2"/>
        </w:rPr>
        <w:t>action.</w:t>
      </w:r>
    </w:p>
    <w:p w:rsidR="0064085C" w:rsidRDefault="00726F1A">
      <w:pPr>
        <w:pStyle w:val="ListParagraph"/>
        <w:numPr>
          <w:ilvl w:val="4"/>
          <w:numId w:val="7"/>
        </w:numPr>
        <w:tabs>
          <w:tab w:val="left" w:pos="1658"/>
        </w:tabs>
        <w:spacing w:before="157" w:line="302" w:lineRule="auto"/>
        <w:ind w:right="1017"/>
      </w:pPr>
      <w:r>
        <w:rPr>
          <w:color w:val="231F20"/>
        </w:rPr>
        <w:t>An illegality or an ultra-vires act</w:t>
      </w:r>
      <w:r>
        <w:rPr>
          <w:color w:val="231F20"/>
          <w:spacing w:val="40"/>
        </w:rPr>
        <w:t xml:space="preserve"> </w:t>
      </w:r>
      <w:r>
        <w:rPr>
          <w:color w:val="231F20"/>
        </w:rPr>
        <w:t>cannot be ratified subsequently through a shareholder resolution.</w:t>
      </w:r>
    </w:p>
    <w:p w:rsidR="0064085C" w:rsidRDefault="00726F1A">
      <w:pPr>
        <w:pStyle w:val="ListParagraph"/>
        <w:numPr>
          <w:ilvl w:val="4"/>
          <w:numId w:val="7"/>
        </w:numPr>
        <w:tabs>
          <w:tab w:val="left" w:pos="1658"/>
        </w:tabs>
        <w:spacing w:before="158" w:line="304" w:lineRule="auto"/>
        <w:ind w:right="1016"/>
      </w:pPr>
      <w:r>
        <w:rPr>
          <w:color w:val="231F20"/>
        </w:rPr>
        <w:t>The provisions of the SEBI Act, 1992 provides for initiation of separate and distinct proceedings for violation of</w:t>
      </w:r>
      <w:r>
        <w:rPr>
          <w:color w:val="231F20"/>
          <w:spacing w:val="80"/>
        </w:rPr>
        <w:t xml:space="preserve"> </w:t>
      </w:r>
      <w:r>
        <w:rPr>
          <w:color w:val="231F20"/>
        </w:rPr>
        <w:t>the provisions of the SEBI Act, 1992 and the regulations made thereunder.</w:t>
      </w:r>
    </w:p>
    <w:p w:rsidR="0064085C" w:rsidRPr="00592FC2" w:rsidRDefault="00726F1A">
      <w:pPr>
        <w:pStyle w:val="ListParagraph"/>
        <w:numPr>
          <w:ilvl w:val="1"/>
          <w:numId w:val="7"/>
        </w:numPr>
        <w:tabs>
          <w:tab w:val="left" w:pos="1204"/>
        </w:tabs>
        <w:spacing w:before="166"/>
        <w:ind w:left="1204" w:hanging="453"/>
        <w:jc w:val="left"/>
      </w:pPr>
      <w:r w:rsidRPr="00592FC2">
        <w:rPr>
          <w:color w:val="231F20"/>
        </w:rPr>
        <w:t>High</w:t>
      </w:r>
      <w:r w:rsidRPr="00592FC2">
        <w:rPr>
          <w:color w:val="231F20"/>
          <w:spacing w:val="-12"/>
        </w:rPr>
        <w:t xml:space="preserve"> </w:t>
      </w:r>
      <w:r w:rsidRPr="00592FC2">
        <w:rPr>
          <w:color w:val="231F20"/>
          <w:spacing w:val="-2"/>
        </w:rPr>
        <w:t>Court</w:t>
      </w:r>
    </w:p>
    <w:p w:rsidR="0064085C" w:rsidRDefault="00726F1A">
      <w:pPr>
        <w:pStyle w:val="ListParagraph"/>
        <w:numPr>
          <w:ilvl w:val="0"/>
          <w:numId w:val="5"/>
        </w:numPr>
        <w:tabs>
          <w:tab w:val="left" w:pos="1205"/>
        </w:tabs>
        <w:spacing w:before="238" w:line="304" w:lineRule="auto"/>
        <w:ind w:right="1016"/>
        <w:jc w:val="both"/>
      </w:pPr>
      <w:r>
        <w:rPr>
          <w:color w:val="231F20"/>
        </w:rPr>
        <w:t>Common order dated December 01, 2025-Hemant Kulshrestha vs. SEBI and others [W.P.</w:t>
      </w:r>
      <w:r>
        <w:rPr>
          <w:color w:val="231F20"/>
          <w:spacing w:val="-15"/>
        </w:rPr>
        <w:t xml:space="preserve"> </w:t>
      </w:r>
      <w:r>
        <w:rPr>
          <w:color w:val="231F20"/>
        </w:rPr>
        <w:t>(L)</w:t>
      </w:r>
      <w:r>
        <w:rPr>
          <w:color w:val="231F20"/>
          <w:spacing w:val="-15"/>
        </w:rPr>
        <w:t xml:space="preserve"> </w:t>
      </w:r>
      <w:r>
        <w:rPr>
          <w:color w:val="231F20"/>
        </w:rPr>
        <w:t>no.</w:t>
      </w:r>
      <w:r>
        <w:rPr>
          <w:color w:val="231F20"/>
          <w:spacing w:val="-15"/>
        </w:rPr>
        <w:t xml:space="preserve"> </w:t>
      </w:r>
      <w:r>
        <w:rPr>
          <w:color w:val="231F20"/>
        </w:rPr>
        <w:t>31373</w:t>
      </w:r>
      <w:r>
        <w:rPr>
          <w:color w:val="231F20"/>
          <w:spacing w:val="-15"/>
        </w:rPr>
        <w:t xml:space="preserve"> </w:t>
      </w:r>
      <w:r>
        <w:rPr>
          <w:color w:val="231F20"/>
        </w:rPr>
        <w:t>of</w:t>
      </w:r>
      <w:r>
        <w:rPr>
          <w:color w:val="231F20"/>
          <w:spacing w:val="-15"/>
        </w:rPr>
        <w:t xml:space="preserve"> </w:t>
      </w:r>
      <w:r>
        <w:rPr>
          <w:color w:val="231F20"/>
        </w:rPr>
        <w:t>2025]</w:t>
      </w:r>
      <w:r>
        <w:rPr>
          <w:color w:val="231F20"/>
          <w:spacing w:val="-15"/>
        </w:rPr>
        <w:t xml:space="preserve"> </w:t>
      </w:r>
      <w:r>
        <w:rPr>
          <w:color w:val="231F20"/>
        </w:rPr>
        <w:t>and</w:t>
      </w:r>
      <w:r>
        <w:rPr>
          <w:color w:val="231F20"/>
          <w:spacing w:val="-15"/>
        </w:rPr>
        <w:t xml:space="preserve"> </w:t>
      </w:r>
      <w:r>
        <w:rPr>
          <w:color w:val="231F20"/>
        </w:rPr>
        <w:t xml:space="preserve">connected petition </w:t>
      </w:r>
      <w:r>
        <w:rPr>
          <w:color w:val="231F20"/>
          <w:w w:val="115"/>
        </w:rPr>
        <w:t xml:space="preserve">- </w:t>
      </w:r>
      <w:r>
        <w:rPr>
          <w:color w:val="231F20"/>
        </w:rPr>
        <w:t xml:space="preserve">High Court of Judicature at </w:t>
      </w:r>
      <w:r>
        <w:rPr>
          <w:color w:val="231F20"/>
          <w:spacing w:val="-2"/>
        </w:rPr>
        <w:t>Bombay</w:t>
      </w:r>
    </w:p>
    <w:p w:rsidR="0064085C" w:rsidRDefault="00726F1A">
      <w:pPr>
        <w:pStyle w:val="BodyText"/>
        <w:spacing w:before="172" w:line="304" w:lineRule="auto"/>
        <w:ind w:left="1204" w:right="1015"/>
      </w:pPr>
      <w:r>
        <w:rPr>
          <w:color w:val="231F20"/>
        </w:rPr>
        <w:t xml:space="preserve">These petitions were filed challenging the </w:t>
      </w:r>
      <w:r>
        <w:rPr>
          <w:color w:val="231F20"/>
          <w:spacing w:val="-4"/>
        </w:rPr>
        <w:t>IPO</w:t>
      </w:r>
      <w:r>
        <w:rPr>
          <w:color w:val="231F20"/>
          <w:spacing w:val="-12"/>
        </w:rPr>
        <w:t xml:space="preserve"> </w:t>
      </w:r>
      <w:r>
        <w:rPr>
          <w:color w:val="231F20"/>
          <w:spacing w:val="-4"/>
        </w:rPr>
        <w:t>of</w:t>
      </w:r>
      <w:r>
        <w:rPr>
          <w:color w:val="231F20"/>
          <w:spacing w:val="-11"/>
        </w:rPr>
        <w:t xml:space="preserve"> </w:t>
      </w:r>
      <w:r>
        <w:rPr>
          <w:color w:val="231F20"/>
          <w:spacing w:val="-4"/>
        </w:rPr>
        <w:t>WeWork</w:t>
      </w:r>
      <w:r>
        <w:rPr>
          <w:color w:val="231F20"/>
          <w:spacing w:val="-11"/>
        </w:rPr>
        <w:t xml:space="preserve"> </w:t>
      </w:r>
      <w:r>
        <w:rPr>
          <w:color w:val="231F20"/>
          <w:spacing w:val="-4"/>
        </w:rPr>
        <w:t>India</w:t>
      </w:r>
      <w:r>
        <w:rPr>
          <w:color w:val="231F20"/>
          <w:spacing w:val="-12"/>
        </w:rPr>
        <w:t xml:space="preserve"> </w:t>
      </w:r>
      <w:r>
        <w:rPr>
          <w:color w:val="231F20"/>
          <w:spacing w:val="-4"/>
        </w:rPr>
        <w:t>Private</w:t>
      </w:r>
      <w:r>
        <w:rPr>
          <w:color w:val="231F20"/>
          <w:spacing w:val="-11"/>
        </w:rPr>
        <w:t xml:space="preserve"> </w:t>
      </w:r>
      <w:r>
        <w:rPr>
          <w:color w:val="231F20"/>
          <w:spacing w:val="-4"/>
        </w:rPr>
        <w:t>Ltd.</w:t>
      </w:r>
      <w:r>
        <w:rPr>
          <w:color w:val="231F20"/>
          <w:spacing w:val="-11"/>
        </w:rPr>
        <w:t xml:space="preserve"> </w:t>
      </w:r>
      <w:r>
        <w:rPr>
          <w:color w:val="231F20"/>
          <w:spacing w:val="-4"/>
        </w:rPr>
        <w:t xml:space="preserve">(Company) </w:t>
      </w:r>
      <w:r>
        <w:rPr>
          <w:color w:val="231F20"/>
        </w:rPr>
        <w:t xml:space="preserve">on the ground of misleading disclosures in the Draft Red Herring Prospectus (DRHP) of the Company pertaining to its brand </w:t>
      </w:r>
      <w:r>
        <w:rPr>
          <w:color w:val="231F20"/>
          <w:spacing w:val="-2"/>
        </w:rPr>
        <w:t>ownershipandprecariousfinancialposition.</w:t>
      </w:r>
      <w:r>
        <w:rPr>
          <w:color w:val="231F20"/>
          <w:spacing w:val="40"/>
        </w:rPr>
        <w:t xml:space="preserve">  </w:t>
      </w:r>
      <w:r>
        <w:rPr>
          <w:color w:val="231F20"/>
        </w:rPr>
        <w:t>It was also alleged that certain criminal proceedings against the promoters of the company were not disclosed in the DRHP/ RHP</w:t>
      </w:r>
      <w:r>
        <w:rPr>
          <w:color w:val="231F20"/>
          <w:spacing w:val="-12"/>
        </w:rPr>
        <w:t xml:space="preserve"> </w:t>
      </w:r>
      <w:r>
        <w:rPr>
          <w:color w:val="231F20"/>
        </w:rPr>
        <w:t>and</w:t>
      </w:r>
      <w:r>
        <w:rPr>
          <w:color w:val="231F20"/>
          <w:spacing w:val="-12"/>
        </w:rPr>
        <w:t xml:space="preserve"> </w:t>
      </w:r>
      <w:r>
        <w:rPr>
          <w:color w:val="231F20"/>
        </w:rPr>
        <w:t>that</w:t>
      </w:r>
      <w:r>
        <w:rPr>
          <w:color w:val="231F20"/>
          <w:spacing w:val="-12"/>
        </w:rPr>
        <w:t xml:space="preserve"> </w:t>
      </w:r>
      <w:r>
        <w:rPr>
          <w:color w:val="231F20"/>
        </w:rPr>
        <w:t>SEBI</w:t>
      </w:r>
      <w:r>
        <w:rPr>
          <w:color w:val="231F20"/>
          <w:spacing w:val="-12"/>
        </w:rPr>
        <w:t xml:space="preserve"> </w:t>
      </w:r>
      <w:r>
        <w:rPr>
          <w:color w:val="231F20"/>
        </w:rPr>
        <w:t>should</w:t>
      </w:r>
      <w:r>
        <w:rPr>
          <w:color w:val="231F20"/>
          <w:spacing w:val="-12"/>
        </w:rPr>
        <w:t xml:space="preserve"> </w:t>
      </w:r>
      <w:r>
        <w:rPr>
          <w:color w:val="231F20"/>
        </w:rPr>
        <w:t>apply</w:t>
      </w:r>
      <w:r>
        <w:rPr>
          <w:color w:val="231F20"/>
          <w:spacing w:val="-12"/>
        </w:rPr>
        <w:t xml:space="preserve"> </w:t>
      </w:r>
      <w:r>
        <w:rPr>
          <w:color w:val="231F20"/>
        </w:rPr>
        <w:t>the</w:t>
      </w:r>
      <w:r>
        <w:rPr>
          <w:color w:val="231F20"/>
          <w:spacing w:val="-12"/>
        </w:rPr>
        <w:t xml:space="preserve"> </w:t>
      </w:r>
      <w:r>
        <w:rPr>
          <w:color w:val="231F20"/>
        </w:rPr>
        <w:t>‘fit</w:t>
      </w:r>
      <w:r>
        <w:rPr>
          <w:color w:val="231F20"/>
          <w:spacing w:val="-12"/>
        </w:rPr>
        <w:t xml:space="preserve"> </w:t>
      </w:r>
      <w:r>
        <w:rPr>
          <w:color w:val="231F20"/>
        </w:rPr>
        <w:t xml:space="preserve">and proper’ criteria to the company which is applicable to registered intermediaries. While dismissing the writ petitions, the Court observed that SEBI General Order no. 1 of 2012 </w:t>
      </w:r>
      <w:r>
        <w:rPr>
          <w:i/>
          <w:color w:val="231F20"/>
        </w:rPr>
        <w:t xml:space="preserve">inter alia </w:t>
      </w:r>
      <w:r>
        <w:rPr>
          <w:color w:val="231F20"/>
        </w:rPr>
        <w:t>stipulates that SEBI does not regulate on merit or approve the documents</w:t>
      </w:r>
      <w:r>
        <w:rPr>
          <w:color w:val="231F20"/>
          <w:spacing w:val="40"/>
        </w:rPr>
        <w:t xml:space="preserve"> </w:t>
      </w:r>
      <w:r>
        <w:rPr>
          <w:color w:val="231F20"/>
        </w:rPr>
        <w:t>of</w:t>
      </w:r>
      <w:r>
        <w:rPr>
          <w:color w:val="231F20"/>
          <w:spacing w:val="40"/>
        </w:rPr>
        <w:t xml:space="preserve"> </w:t>
      </w:r>
      <w:r>
        <w:rPr>
          <w:color w:val="231F20"/>
        </w:rPr>
        <w:t>offer/issue</w:t>
      </w:r>
      <w:r>
        <w:rPr>
          <w:color w:val="231F20"/>
          <w:spacing w:val="40"/>
        </w:rPr>
        <w:t xml:space="preserve"> </w:t>
      </w:r>
      <w:r>
        <w:rPr>
          <w:color w:val="231F20"/>
        </w:rPr>
        <w:t>of</w:t>
      </w:r>
      <w:r>
        <w:rPr>
          <w:color w:val="231F20"/>
          <w:spacing w:val="40"/>
        </w:rPr>
        <w:t xml:space="preserve"> </w:t>
      </w:r>
      <w:r>
        <w:rPr>
          <w:color w:val="231F20"/>
        </w:rPr>
        <w:t>securities,</w:t>
      </w:r>
      <w:r>
        <w:rPr>
          <w:color w:val="231F20"/>
          <w:spacing w:val="40"/>
        </w:rPr>
        <w:t xml:space="preserve"> </w:t>
      </w:r>
      <w:r>
        <w:rPr>
          <w:color w:val="231F20"/>
        </w:rPr>
        <w:t>but only mandates true, fair and adequate disclosures and that the role of SEBI is limited</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supervision</w:t>
      </w:r>
      <w:r>
        <w:rPr>
          <w:color w:val="231F20"/>
          <w:spacing w:val="40"/>
        </w:rPr>
        <w:t xml:space="preserve"> </w:t>
      </w:r>
      <w:r>
        <w:rPr>
          <w:color w:val="231F20"/>
        </w:rPr>
        <w:t>of</w:t>
      </w:r>
      <w:r>
        <w:rPr>
          <w:color w:val="231F20"/>
          <w:spacing w:val="40"/>
        </w:rPr>
        <w:t xml:space="preserve"> </w:t>
      </w:r>
      <w:r>
        <w:rPr>
          <w:color w:val="231F20"/>
        </w:rPr>
        <w:t>functioning</w:t>
      </w:r>
      <w:r>
        <w:rPr>
          <w:color w:val="231F20"/>
          <w:spacing w:val="40"/>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Book</w:t>
      </w:r>
      <w:r>
        <w:rPr>
          <w:color w:val="231F20"/>
          <w:spacing w:val="-1"/>
        </w:rPr>
        <w:t xml:space="preserve"> </w:t>
      </w:r>
      <w:r>
        <w:rPr>
          <w:color w:val="231F20"/>
        </w:rPr>
        <w:t>Running</w:t>
      </w:r>
      <w:r>
        <w:rPr>
          <w:color w:val="231F20"/>
          <w:spacing w:val="-1"/>
        </w:rPr>
        <w:t xml:space="preserve"> </w:t>
      </w:r>
      <w:r>
        <w:rPr>
          <w:color w:val="231F20"/>
        </w:rPr>
        <w:t>Lead</w:t>
      </w:r>
      <w:r>
        <w:rPr>
          <w:color w:val="231F20"/>
          <w:spacing w:val="-1"/>
        </w:rPr>
        <w:t xml:space="preserve"> </w:t>
      </w:r>
      <w:r>
        <w:rPr>
          <w:color w:val="231F20"/>
        </w:rPr>
        <w:t>Manager</w:t>
      </w:r>
      <w:r>
        <w:rPr>
          <w:color w:val="231F20"/>
          <w:spacing w:val="-1"/>
        </w:rPr>
        <w:t xml:space="preserve"> </w:t>
      </w:r>
      <w:r>
        <w:rPr>
          <w:color w:val="231F20"/>
        </w:rPr>
        <w:t>whose larger</w:t>
      </w:r>
      <w:r>
        <w:rPr>
          <w:color w:val="231F20"/>
          <w:spacing w:val="61"/>
        </w:rPr>
        <w:t xml:space="preserve"> </w:t>
      </w:r>
      <w:r>
        <w:rPr>
          <w:color w:val="231F20"/>
        </w:rPr>
        <w:t>duty</w:t>
      </w:r>
      <w:r>
        <w:rPr>
          <w:color w:val="231F20"/>
          <w:spacing w:val="61"/>
        </w:rPr>
        <w:t xml:space="preserve"> </w:t>
      </w:r>
      <w:r>
        <w:rPr>
          <w:color w:val="231F20"/>
        </w:rPr>
        <w:t>pertains</w:t>
      </w:r>
      <w:r>
        <w:rPr>
          <w:color w:val="231F20"/>
          <w:spacing w:val="61"/>
        </w:rPr>
        <w:t xml:space="preserve"> </w:t>
      </w:r>
      <w:r>
        <w:rPr>
          <w:color w:val="231F20"/>
        </w:rPr>
        <w:t>to</w:t>
      </w:r>
      <w:r>
        <w:rPr>
          <w:color w:val="231F20"/>
          <w:spacing w:val="61"/>
        </w:rPr>
        <w:t xml:space="preserve"> </w:t>
      </w:r>
      <w:r>
        <w:rPr>
          <w:color w:val="231F20"/>
        </w:rPr>
        <w:t>making</w:t>
      </w:r>
      <w:r>
        <w:rPr>
          <w:color w:val="231F20"/>
          <w:spacing w:val="61"/>
        </w:rPr>
        <w:t xml:space="preserve"> </w:t>
      </w:r>
      <w:r>
        <w:rPr>
          <w:color w:val="231F20"/>
          <w:spacing w:val="-2"/>
        </w:rPr>
        <w:t>adequate</w:t>
      </w:r>
    </w:p>
    <w:p w:rsidR="0064085C" w:rsidRDefault="0064085C">
      <w:pPr>
        <w:pStyle w:val="BodyText"/>
        <w:spacing w:line="304" w:lineRule="auto"/>
        <w:sectPr w:rsidR="0064085C">
          <w:type w:val="continuous"/>
          <w:pgSz w:w="12590" w:h="16190"/>
          <w:pgMar w:top="0" w:right="0" w:bottom="1020" w:left="992" w:header="0" w:footer="824" w:gutter="0"/>
          <w:cols w:num="2" w:space="720" w:equalWidth="0">
            <w:col w:w="5131" w:space="40"/>
            <w:col w:w="6427"/>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8" w:line="302" w:lineRule="auto"/>
        <w:ind w:left="935" w:right="38"/>
      </w:pPr>
      <w:r>
        <w:rPr>
          <w:color w:val="231F20"/>
        </w:rPr>
        <w:t>disclosures. It was further observed that the Observation Letter issued by SEBI shows that SEBI has applied its mind, and the steps taken by it are satisfactory. The connected</w:t>
      </w:r>
      <w:r>
        <w:rPr>
          <w:color w:val="231F20"/>
          <w:spacing w:val="-16"/>
        </w:rPr>
        <w:t xml:space="preserve"> </w:t>
      </w:r>
      <w:r>
        <w:rPr>
          <w:color w:val="231F20"/>
        </w:rPr>
        <w:t>petition</w:t>
      </w:r>
      <w:r>
        <w:rPr>
          <w:color w:val="231F20"/>
          <w:spacing w:val="-15"/>
        </w:rPr>
        <w:t xml:space="preserve"> </w:t>
      </w:r>
      <w:r>
        <w:rPr>
          <w:color w:val="231F20"/>
        </w:rPr>
        <w:t>filed</w:t>
      </w:r>
      <w:r>
        <w:rPr>
          <w:color w:val="231F20"/>
          <w:spacing w:val="-15"/>
        </w:rPr>
        <w:t xml:space="preserve"> </w:t>
      </w:r>
      <w:r>
        <w:rPr>
          <w:color w:val="231F20"/>
        </w:rPr>
        <w:t>by</w:t>
      </w:r>
      <w:r>
        <w:rPr>
          <w:color w:val="231F20"/>
          <w:spacing w:val="-16"/>
        </w:rPr>
        <w:t xml:space="preserve"> </w:t>
      </w:r>
      <w:r>
        <w:rPr>
          <w:color w:val="231F20"/>
        </w:rPr>
        <w:t>Mr.</w:t>
      </w:r>
      <w:r>
        <w:rPr>
          <w:color w:val="231F20"/>
          <w:spacing w:val="-15"/>
        </w:rPr>
        <w:t xml:space="preserve"> </w:t>
      </w:r>
      <w:r>
        <w:rPr>
          <w:color w:val="231F20"/>
        </w:rPr>
        <w:t>Vinay</w:t>
      </w:r>
      <w:r>
        <w:rPr>
          <w:color w:val="231F20"/>
          <w:spacing w:val="-15"/>
        </w:rPr>
        <w:t xml:space="preserve"> </w:t>
      </w:r>
      <w:r>
        <w:rPr>
          <w:color w:val="231F20"/>
        </w:rPr>
        <w:t xml:space="preserve">Bansal </w:t>
      </w:r>
      <w:r>
        <w:rPr>
          <w:color w:val="231F20"/>
          <w:spacing w:val="-2"/>
        </w:rPr>
        <w:t>was</w:t>
      </w:r>
      <w:r>
        <w:rPr>
          <w:color w:val="231F20"/>
          <w:spacing w:val="-11"/>
        </w:rPr>
        <w:t xml:space="preserve"> </w:t>
      </w:r>
      <w:r>
        <w:rPr>
          <w:color w:val="231F20"/>
          <w:spacing w:val="-2"/>
        </w:rPr>
        <w:t>dismissed</w:t>
      </w:r>
      <w:r>
        <w:rPr>
          <w:color w:val="231F20"/>
          <w:spacing w:val="-11"/>
        </w:rPr>
        <w:t xml:space="preserve"> </w:t>
      </w:r>
      <w:r>
        <w:rPr>
          <w:color w:val="231F20"/>
          <w:spacing w:val="-2"/>
        </w:rPr>
        <w:t>with</w:t>
      </w:r>
      <w:r>
        <w:rPr>
          <w:color w:val="231F20"/>
          <w:spacing w:val="-11"/>
        </w:rPr>
        <w:t xml:space="preserve"> </w:t>
      </w:r>
      <w:r>
        <w:rPr>
          <w:color w:val="231F20"/>
          <w:spacing w:val="-2"/>
        </w:rPr>
        <w:t>costs</w:t>
      </w:r>
      <w:r>
        <w:rPr>
          <w:color w:val="231F20"/>
          <w:spacing w:val="-11"/>
        </w:rPr>
        <w:t xml:space="preserve"> </w:t>
      </w:r>
      <w:r>
        <w:rPr>
          <w:color w:val="231F20"/>
          <w:spacing w:val="-2"/>
        </w:rPr>
        <w:t>of</w:t>
      </w:r>
      <w:r>
        <w:rPr>
          <w:color w:val="231F20"/>
          <w:spacing w:val="-11"/>
        </w:rPr>
        <w:t xml:space="preserve"> </w:t>
      </w:r>
      <w:r>
        <w:rPr>
          <w:color w:val="231F20"/>
          <w:spacing w:val="-2"/>
        </w:rPr>
        <w:t>₹1</w:t>
      </w:r>
      <w:r>
        <w:rPr>
          <w:color w:val="231F20"/>
          <w:spacing w:val="-11"/>
        </w:rPr>
        <w:t xml:space="preserve"> </w:t>
      </w:r>
      <w:r>
        <w:rPr>
          <w:color w:val="231F20"/>
          <w:spacing w:val="-2"/>
        </w:rPr>
        <w:t>lakh</w:t>
      </w:r>
      <w:r>
        <w:rPr>
          <w:color w:val="231F20"/>
          <w:spacing w:val="-11"/>
        </w:rPr>
        <w:t xml:space="preserve"> </w:t>
      </w:r>
      <w:r>
        <w:rPr>
          <w:color w:val="231F20"/>
          <w:spacing w:val="-2"/>
        </w:rPr>
        <w:t xml:space="preserve">payable </w:t>
      </w:r>
      <w:r>
        <w:rPr>
          <w:color w:val="231F20"/>
        </w:rPr>
        <w:t xml:space="preserve">to the Maharashtra State Legal Services </w:t>
      </w:r>
      <w:r>
        <w:rPr>
          <w:color w:val="231F20"/>
          <w:spacing w:val="-2"/>
        </w:rPr>
        <w:t>Authority.</w:t>
      </w:r>
    </w:p>
    <w:p w:rsidR="0064085C" w:rsidRDefault="00726F1A">
      <w:pPr>
        <w:pStyle w:val="ListParagraph"/>
        <w:numPr>
          <w:ilvl w:val="0"/>
          <w:numId w:val="5"/>
        </w:numPr>
        <w:tabs>
          <w:tab w:val="left" w:pos="933"/>
          <w:tab w:val="left" w:pos="935"/>
        </w:tabs>
        <w:spacing w:before="169" w:line="302" w:lineRule="auto"/>
        <w:ind w:left="935" w:right="38"/>
        <w:jc w:val="both"/>
      </w:pPr>
      <w:r>
        <w:rPr>
          <w:color w:val="231F20"/>
        </w:rPr>
        <w:t xml:space="preserve">Order dated September 17, 2025-Chandrakant C. Shah vs. SEBI &amp; AMFI (Public Interest Litigation No. 84 of 2024) </w:t>
      </w:r>
      <w:r>
        <w:rPr>
          <w:color w:val="231F20"/>
          <w:w w:val="115"/>
        </w:rPr>
        <w:t xml:space="preserve">- </w:t>
      </w:r>
      <w:r>
        <w:rPr>
          <w:color w:val="231F20"/>
          <w:spacing w:val="-2"/>
        </w:rPr>
        <w:t>Hon’ble</w:t>
      </w:r>
      <w:r>
        <w:rPr>
          <w:color w:val="231F20"/>
          <w:spacing w:val="-11"/>
        </w:rPr>
        <w:t xml:space="preserve"> </w:t>
      </w:r>
      <w:r>
        <w:rPr>
          <w:color w:val="231F20"/>
          <w:spacing w:val="-2"/>
        </w:rPr>
        <w:t>High</w:t>
      </w:r>
      <w:r>
        <w:rPr>
          <w:color w:val="231F20"/>
          <w:spacing w:val="-10"/>
        </w:rPr>
        <w:t xml:space="preserve"> </w:t>
      </w:r>
      <w:r>
        <w:rPr>
          <w:color w:val="231F20"/>
          <w:spacing w:val="-2"/>
        </w:rPr>
        <w:t>Court</w:t>
      </w:r>
      <w:r>
        <w:rPr>
          <w:color w:val="231F20"/>
          <w:spacing w:val="-11"/>
        </w:rPr>
        <w:t xml:space="preserve"> </w:t>
      </w:r>
      <w:r>
        <w:rPr>
          <w:color w:val="231F20"/>
          <w:spacing w:val="-2"/>
        </w:rPr>
        <w:t>of</w:t>
      </w:r>
      <w:r>
        <w:rPr>
          <w:color w:val="231F20"/>
          <w:spacing w:val="-10"/>
        </w:rPr>
        <w:t xml:space="preserve"> </w:t>
      </w:r>
      <w:r>
        <w:rPr>
          <w:color w:val="231F20"/>
          <w:spacing w:val="-2"/>
        </w:rPr>
        <w:t>Judicature</w:t>
      </w:r>
      <w:r>
        <w:rPr>
          <w:color w:val="231F20"/>
          <w:spacing w:val="-11"/>
        </w:rPr>
        <w:t xml:space="preserve"> </w:t>
      </w:r>
      <w:r>
        <w:rPr>
          <w:color w:val="231F20"/>
          <w:spacing w:val="-2"/>
        </w:rPr>
        <w:t>at</w:t>
      </w:r>
      <w:r>
        <w:rPr>
          <w:color w:val="231F20"/>
          <w:spacing w:val="-11"/>
        </w:rPr>
        <w:t xml:space="preserve"> </w:t>
      </w:r>
      <w:r>
        <w:rPr>
          <w:color w:val="231F20"/>
          <w:spacing w:val="-2"/>
        </w:rPr>
        <w:t>Bombay</w:t>
      </w:r>
    </w:p>
    <w:p w:rsidR="0064085C" w:rsidRDefault="00726F1A">
      <w:pPr>
        <w:pStyle w:val="BodyText"/>
        <w:spacing w:before="169" w:line="302" w:lineRule="auto"/>
        <w:ind w:left="935" w:right="38"/>
      </w:pPr>
      <w:r>
        <w:rPr>
          <w:color w:val="231F20"/>
          <w:w w:val="105"/>
        </w:rPr>
        <w:t>A Public Interest Litigation (“PIL”) was filed</w:t>
      </w:r>
      <w:r>
        <w:rPr>
          <w:color w:val="231F20"/>
          <w:spacing w:val="-7"/>
          <w:w w:val="105"/>
        </w:rPr>
        <w:t xml:space="preserve"> </w:t>
      </w:r>
      <w:r>
        <w:rPr>
          <w:color w:val="231F20"/>
          <w:w w:val="105"/>
        </w:rPr>
        <w:t>seeking</w:t>
      </w:r>
      <w:r>
        <w:rPr>
          <w:color w:val="231F20"/>
          <w:spacing w:val="-7"/>
          <w:w w:val="105"/>
        </w:rPr>
        <w:t xml:space="preserve"> </w:t>
      </w:r>
      <w:r>
        <w:rPr>
          <w:color w:val="231F20"/>
          <w:w w:val="105"/>
        </w:rPr>
        <w:t>directions</w:t>
      </w:r>
      <w:r>
        <w:rPr>
          <w:color w:val="231F20"/>
          <w:spacing w:val="-7"/>
          <w:w w:val="105"/>
        </w:rPr>
        <w:t xml:space="preserve"> </w:t>
      </w:r>
      <w:r>
        <w:rPr>
          <w:color w:val="231F20"/>
          <w:w w:val="105"/>
        </w:rPr>
        <w:t>to</w:t>
      </w:r>
      <w:r>
        <w:rPr>
          <w:color w:val="231F20"/>
          <w:spacing w:val="-7"/>
          <w:w w:val="105"/>
        </w:rPr>
        <w:t xml:space="preserve"> </w:t>
      </w:r>
      <w:r>
        <w:rPr>
          <w:color w:val="231F20"/>
          <w:w w:val="105"/>
        </w:rPr>
        <w:t>SEBI</w:t>
      </w:r>
      <w:r>
        <w:rPr>
          <w:color w:val="231F20"/>
          <w:spacing w:val="-7"/>
          <w:w w:val="105"/>
        </w:rPr>
        <w:t xml:space="preserve"> </w:t>
      </w:r>
      <w:r>
        <w:rPr>
          <w:color w:val="231F20"/>
          <w:w w:val="105"/>
        </w:rPr>
        <w:t>to</w:t>
      </w:r>
      <w:r>
        <w:rPr>
          <w:color w:val="231F20"/>
          <w:spacing w:val="-7"/>
          <w:w w:val="105"/>
        </w:rPr>
        <w:t xml:space="preserve"> </w:t>
      </w:r>
      <w:r>
        <w:rPr>
          <w:color w:val="231F20"/>
          <w:w w:val="105"/>
        </w:rPr>
        <w:t xml:space="preserve">revoke the liberty granted to Association of </w:t>
      </w:r>
      <w:r>
        <w:rPr>
          <w:color w:val="231F20"/>
        </w:rPr>
        <w:t xml:space="preserve">Mutual Funds in India (“AMFI”) for carrying </w:t>
      </w:r>
      <w:r>
        <w:rPr>
          <w:color w:val="231F20"/>
          <w:w w:val="105"/>
        </w:rPr>
        <w:t>out investor education and awareness initiatives/programs and discontinuing its advertisement campaigns titled</w:t>
      </w:r>
      <w:r>
        <w:rPr>
          <w:color w:val="231F20"/>
          <w:spacing w:val="-17"/>
          <w:w w:val="105"/>
        </w:rPr>
        <w:t xml:space="preserve"> </w:t>
      </w:r>
      <w:r>
        <w:rPr>
          <w:color w:val="231F20"/>
          <w:w w:val="105"/>
        </w:rPr>
        <w:t>“Mutual Funds Sahi Hai”,</w:t>
      </w:r>
      <w:r>
        <w:rPr>
          <w:color w:val="231F20"/>
          <w:spacing w:val="-14"/>
          <w:w w:val="105"/>
        </w:rPr>
        <w:t xml:space="preserve"> </w:t>
      </w:r>
      <w:r>
        <w:rPr>
          <w:color w:val="231F20"/>
          <w:w w:val="105"/>
        </w:rPr>
        <w:t>“Mutual Funds Mein SIP</w:t>
      </w:r>
      <w:r>
        <w:rPr>
          <w:color w:val="231F20"/>
          <w:spacing w:val="80"/>
          <w:w w:val="105"/>
        </w:rPr>
        <w:t xml:space="preserve"> </w:t>
      </w:r>
      <w:r>
        <w:rPr>
          <w:color w:val="231F20"/>
          <w:w w:val="105"/>
        </w:rPr>
        <w:t>Sahi</w:t>
      </w:r>
      <w:r>
        <w:rPr>
          <w:color w:val="231F20"/>
          <w:spacing w:val="80"/>
          <w:w w:val="105"/>
        </w:rPr>
        <w:t xml:space="preserve"> </w:t>
      </w:r>
      <w:r>
        <w:rPr>
          <w:color w:val="231F20"/>
          <w:w w:val="105"/>
        </w:rPr>
        <w:t>Hai” and “Be</w:t>
      </w:r>
      <w:r>
        <w:rPr>
          <w:color w:val="231F20"/>
          <w:spacing w:val="80"/>
          <w:w w:val="105"/>
        </w:rPr>
        <w:t xml:space="preserve"> </w:t>
      </w:r>
      <w:r>
        <w:rPr>
          <w:color w:val="231F20"/>
          <w:w w:val="105"/>
        </w:rPr>
        <w:t>Patient</w:t>
      </w:r>
      <w:r>
        <w:rPr>
          <w:color w:val="231F20"/>
          <w:spacing w:val="80"/>
          <w:w w:val="105"/>
        </w:rPr>
        <w:t xml:space="preserve"> </w:t>
      </w:r>
      <w:r>
        <w:rPr>
          <w:color w:val="231F20"/>
          <w:w w:val="105"/>
        </w:rPr>
        <w:t xml:space="preserve">and Stay Invested” alleging these campaigns </w:t>
      </w:r>
      <w:r>
        <w:rPr>
          <w:color w:val="231F20"/>
        </w:rPr>
        <w:t>are</w:t>
      </w:r>
      <w:r>
        <w:rPr>
          <w:color w:val="231F20"/>
          <w:spacing w:val="-3"/>
        </w:rPr>
        <w:t xml:space="preserve"> </w:t>
      </w:r>
      <w:r>
        <w:rPr>
          <w:color w:val="231F20"/>
        </w:rPr>
        <w:t>reckless,</w:t>
      </w:r>
      <w:r>
        <w:rPr>
          <w:color w:val="231F20"/>
          <w:spacing w:val="-3"/>
        </w:rPr>
        <w:t xml:space="preserve"> </w:t>
      </w:r>
      <w:r>
        <w:rPr>
          <w:color w:val="231F20"/>
        </w:rPr>
        <w:t>misleading</w:t>
      </w:r>
      <w:r>
        <w:rPr>
          <w:color w:val="231F20"/>
          <w:spacing w:val="-3"/>
        </w:rPr>
        <w:t xml:space="preserve"> </w:t>
      </w:r>
      <w:r>
        <w:rPr>
          <w:color w:val="231F20"/>
        </w:rPr>
        <w:t>and</w:t>
      </w:r>
      <w:r>
        <w:rPr>
          <w:color w:val="231F20"/>
          <w:spacing w:val="-3"/>
        </w:rPr>
        <w:t xml:space="preserve"> </w:t>
      </w:r>
      <w:r>
        <w:rPr>
          <w:color w:val="231F20"/>
        </w:rPr>
        <w:t>create</w:t>
      </w:r>
      <w:r>
        <w:rPr>
          <w:color w:val="231F20"/>
          <w:spacing w:val="-3"/>
        </w:rPr>
        <w:t xml:space="preserve"> </w:t>
      </w:r>
      <w:r>
        <w:rPr>
          <w:color w:val="231F20"/>
        </w:rPr>
        <w:t>a</w:t>
      </w:r>
      <w:r>
        <w:rPr>
          <w:color w:val="231F20"/>
          <w:spacing w:val="-3"/>
        </w:rPr>
        <w:t xml:space="preserve"> </w:t>
      </w:r>
      <w:r>
        <w:rPr>
          <w:color w:val="231F20"/>
        </w:rPr>
        <w:t xml:space="preserve">false </w:t>
      </w:r>
      <w:r>
        <w:rPr>
          <w:color w:val="231F20"/>
          <w:w w:val="105"/>
        </w:rPr>
        <w:t>impression of assured financial safety in the</w:t>
      </w:r>
      <w:r>
        <w:rPr>
          <w:color w:val="231F20"/>
          <w:spacing w:val="-17"/>
          <w:w w:val="105"/>
        </w:rPr>
        <w:t xml:space="preserve"> </w:t>
      </w:r>
      <w:r>
        <w:rPr>
          <w:color w:val="231F20"/>
          <w:w w:val="105"/>
        </w:rPr>
        <w:t>minds</w:t>
      </w:r>
      <w:r>
        <w:rPr>
          <w:color w:val="231F20"/>
          <w:spacing w:val="-16"/>
          <w:w w:val="105"/>
        </w:rPr>
        <w:t xml:space="preserve"> </w:t>
      </w:r>
      <w:r>
        <w:rPr>
          <w:color w:val="231F20"/>
          <w:w w:val="105"/>
        </w:rPr>
        <w:t>of</w:t>
      </w:r>
      <w:r>
        <w:rPr>
          <w:color w:val="231F20"/>
          <w:spacing w:val="-16"/>
          <w:w w:val="105"/>
        </w:rPr>
        <w:t xml:space="preserve"> </w:t>
      </w:r>
      <w:r>
        <w:rPr>
          <w:color w:val="231F20"/>
          <w:w w:val="105"/>
        </w:rPr>
        <w:t>general</w:t>
      </w:r>
      <w:r>
        <w:rPr>
          <w:color w:val="231F20"/>
          <w:spacing w:val="-16"/>
          <w:w w:val="105"/>
        </w:rPr>
        <w:t xml:space="preserve"> </w:t>
      </w:r>
      <w:r>
        <w:rPr>
          <w:color w:val="231F20"/>
          <w:w w:val="105"/>
        </w:rPr>
        <w:t>public</w:t>
      </w:r>
      <w:r>
        <w:rPr>
          <w:color w:val="231F20"/>
          <w:spacing w:val="-16"/>
          <w:w w:val="105"/>
        </w:rPr>
        <w:t xml:space="preserve"> </w:t>
      </w:r>
      <w:r>
        <w:rPr>
          <w:color w:val="231F20"/>
          <w:w w:val="105"/>
        </w:rPr>
        <w:t>in</w:t>
      </w:r>
      <w:r>
        <w:rPr>
          <w:color w:val="231F20"/>
          <w:spacing w:val="-16"/>
          <w:w w:val="105"/>
        </w:rPr>
        <w:t xml:space="preserve"> </w:t>
      </w:r>
      <w:r>
        <w:rPr>
          <w:color w:val="231F20"/>
          <w:w w:val="105"/>
        </w:rPr>
        <w:t>mutual</w:t>
      </w:r>
      <w:r>
        <w:rPr>
          <w:color w:val="231F20"/>
          <w:spacing w:val="-16"/>
          <w:w w:val="105"/>
        </w:rPr>
        <w:t xml:space="preserve"> </w:t>
      </w:r>
      <w:r>
        <w:rPr>
          <w:color w:val="231F20"/>
          <w:w w:val="105"/>
        </w:rPr>
        <w:t xml:space="preserve">fund </w:t>
      </w:r>
      <w:r>
        <w:rPr>
          <w:color w:val="231F20"/>
        </w:rPr>
        <w:t xml:space="preserve">investments and further that the campaign </w:t>
      </w:r>
      <w:r>
        <w:rPr>
          <w:color w:val="231F20"/>
          <w:w w:val="105"/>
        </w:rPr>
        <w:t>neither educates the investors nor does</w:t>
      </w:r>
      <w:r>
        <w:rPr>
          <w:color w:val="231F20"/>
          <w:spacing w:val="40"/>
          <w:w w:val="105"/>
        </w:rPr>
        <w:t xml:space="preserve"> </w:t>
      </w:r>
      <w:r>
        <w:rPr>
          <w:color w:val="231F20"/>
          <w:w w:val="105"/>
        </w:rPr>
        <w:t>it disclose the risks inherent in the sale and</w:t>
      </w:r>
      <w:r>
        <w:rPr>
          <w:color w:val="231F20"/>
          <w:spacing w:val="-7"/>
          <w:w w:val="105"/>
        </w:rPr>
        <w:t xml:space="preserve"> </w:t>
      </w:r>
      <w:r>
        <w:rPr>
          <w:color w:val="231F20"/>
          <w:w w:val="105"/>
        </w:rPr>
        <w:t>purchase</w:t>
      </w:r>
      <w:r>
        <w:rPr>
          <w:color w:val="231F20"/>
          <w:spacing w:val="-7"/>
          <w:w w:val="105"/>
        </w:rPr>
        <w:t xml:space="preserve"> </w:t>
      </w:r>
      <w:r>
        <w:rPr>
          <w:color w:val="231F20"/>
          <w:w w:val="105"/>
        </w:rPr>
        <w:t>of</w:t>
      </w:r>
      <w:r>
        <w:rPr>
          <w:color w:val="231F20"/>
          <w:spacing w:val="-7"/>
          <w:w w:val="105"/>
        </w:rPr>
        <w:t xml:space="preserve"> </w:t>
      </w:r>
      <w:r>
        <w:rPr>
          <w:color w:val="231F20"/>
          <w:w w:val="105"/>
        </w:rPr>
        <w:t>mutual</w:t>
      </w:r>
      <w:r>
        <w:rPr>
          <w:color w:val="231F20"/>
          <w:spacing w:val="-7"/>
          <w:w w:val="105"/>
        </w:rPr>
        <w:t xml:space="preserve"> </w:t>
      </w:r>
      <w:r>
        <w:rPr>
          <w:color w:val="231F20"/>
          <w:w w:val="105"/>
        </w:rPr>
        <w:t>funds.</w:t>
      </w:r>
      <w:r>
        <w:rPr>
          <w:color w:val="231F20"/>
          <w:spacing w:val="-7"/>
          <w:w w:val="105"/>
        </w:rPr>
        <w:t xml:space="preserve"> </w:t>
      </w:r>
      <w:r>
        <w:rPr>
          <w:color w:val="231F20"/>
          <w:w w:val="105"/>
        </w:rPr>
        <w:t>The</w:t>
      </w:r>
      <w:r>
        <w:rPr>
          <w:color w:val="231F20"/>
          <w:spacing w:val="-7"/>
          <w:w w:val="105"/>
        </w:rPr>
        <w:t xml:space="preserve"> </w:t>
      </w:r>
      <w:r>
        <w:rPr>
          <w:color w:val="231F20"/>
          <w:w w:val="105"/>
        </w:rPr>
        <w:t>Court noted that it had dismissed an earlier</w:t>
      </w:r>
      <w:r>
        <w:rPr>
          <w:color w:val="231F20"/>
          <w:spacing w:val="80"/>
          <w:w w:val="105"/>
        </w:rPr>
        <w:t xml:space="preserve"> </w:t>
      </w:r>
      <w:r>
        <w:rPr>
          <w:color w:val="231F20"/>
          <w:w w:val="105"/>
        </w:rPr>
        <w:t xml:space="preserve">PIL No. 26 of 2025 on similar grounds and that a subsequent Special Leave to </w:t>
      </w:r>
      <w:r>
        <w:rPr>
          <w:color w:val="231F20"/>
        </w:rPr>
        <w:t>Appeal</w:t>
      </w:r>
      <w:r>
        <w:rPr>
          <w:color w:val="231F20"/>
          <w:spacing w:val="-4"/>
        </w:rPr>
        <w:t xml:space="preserve"> </w:t>
      </w:r>
      <w:r>
        <w:rPr>
          <w:color w:val="231F20"/>
        </w:rPr>
        <w:t>SLP</w:t>
      </w:r>
      <w:r>
        <w:rPr>
          <w:color w:val="231F20"/>
          <w:spacing w:val="-4"/>
        </w:rPr>
        <w:t xml:space="preserve"> </w:t>
      </w:r>
      <w:r>
        <w:rPr>
          <w:color w:val="231F20"/>
        </w:rPr>
        <w:t>No.</w:t>
      </w:r>
      <w:r>
        <w:rPr>
          <w:color w:val="231F20"/>
          <w:spacing w:val="-4"/>
        </w:rPr>
        <w:t xml:space="preserve"> </w:t>
      </w:r>
      <w:r>
        <w:rPr>
          <w:color w:val="231F20"/>
        </w:rPr>
        <w:t>13341</w:t>
      </w:r>
      <w:r>
        <w:rPr>
          <w:color w:val="231F20"/>
          <w:spacing w:val="-4"/>
        </w:rPr>
        <w:t xml:space="preserve"> </w:t>
      </w:r>
      <w:r>
        <w:rPr>
          <w:color w:val="231F20"/>
        </w:rPr>
        <w:t>of</w:t>
      </w:r>
      <w:r>
        <w:rPr>
          <w:color w:val="231F20"/>
          <w:spacing w:val="-4"/>
        </w:rPr>
        <w:t xml:space="preserve"> </w:t>
      </w:r>
      <w:r>
        <w:rPr>
          <w:color w:val="231F20"/>
        </w:rPr>
        <w:t>2025</w:t>
      </w:r>
      <w:r>
        <w:rPr>
          <w:color w:val="231F20"/>
          <w:spacing w:val="-4"/>
        </w:rPr>
        <w:t xml:space="preserve"> </w:t>
      </w:r>
      <w:r>
        <w:rPr>
          <w:color w:val="231F20"/>
        </w:rPr>
        <w:t>filed</w:t>
      </w:r>
      <w:r>
        <w:rPr>
          <w:color w:val="231F20"/>
          <w:spacing w:val="-4"/>
        </w:rPr>
        <w:t xml:space="preserve"> </w:t>
      </w:r>
      <w:r>
        <w:rPr>
          <w:color w:val="231F20"/>
        </w:rPr>
        <w:t xml:space="preserve">before </w:t>
      </w:r>
      <w:r>
        <w:rPr>
          <w:color w:val="231F20"/>
          <w:w w:val="105"/>
        </w:rPr>
        <w:t>the Supreme Court was duly dismissed. The</w:t>
      </w:r>
      <w:r>
        <w:rPr>
          <w:color w:val="231F20"/>
          <w:spacing w:val="-17"/>
          <w:w w:val="105"/>
        </w:rPr>
        <w:t xml:space="preserve"> </w:t>
      </w:r>
      <w:r>
        <w:rPr>
          <w:color w:val="231F20"/>
          <w:w w:val="105"/>
        </w:rPr>
        <w:t>Court</w:t>
      </w:r>
      <w:r>
        <w:rPr>
          <w:color w:val="231F20"/>
          <w:spacing w:val="-16"/>
          <w:w w:val="105"/>
        </w:rPr>
        <w:t xml:space="preserve"> </w:t>
      </w:r>
      <w:r>
        <w:rPr>
          <w:color w:val="231F20"/>
          <w:w w:val="105"/>
        </w:rPr>
        <w:t>held</w:t>
      </w:r>
      <w:r>
        <w:rPr>
          <w:color w:val="231F20"/>
          <w:spacing w:val="-16"/>
          <w:w w:val="105"/>
        </w:rPr>
        <w:t xml:space="preserve"> </w:t>
      </w:r>
      <w:r>
        <w:rPr>
          <w:color w:val="231F20"/>
          <w:w w:val="105"/>
        </w:rPr>
        <w:t>that</w:t>
      </w:r>
      <w:r>
        <w:rPr>
          <w:color w:val="231F20"/>
          <w:spacing w:val="-16"/>
          <w:w w:val="105"/>
        </w:rPr>
        <w:t xml:space="preserve"> </w:t>
      </w:r>
      <w:r>
        <w:rPr>
          <w:color w:val="231F20"/>
          <w:w w:val="105"/>
        </w:rPr>
        <w:t>easy</w:t>
      </w:r>
      <w:r>
        <w:rPr>
          <w:color w:val="231F20"/>
          <w:spacing w:val="-16"/>
          <w:w w:val="105"/>
        </w:rPr>
        <w:t xml:space="preserve"> </w:t>
      </w:r>
      <w:r>
        <w:rPr>
          <w:color w:val="231F20"/>
          <w:w w:val="105"/>
        </w:rPr>
        <w:t>access</w:t>
      </w:r>
      <w:r>
        <w:rPr>
          <w:color w:val="231F20"/>
          <w:spacing w:val="-16"/>
          <w:w w:val="105"/>
        </w:rPr>
        <w:t xml:space="preserve"> </w:t>
      </w:r>
      <w:r>
        <w:rPr>
          <w:color w:val="231F20"/>
          <w:w w:val="105"/>
        </w:rPr>
        <w:t>to</w:t>
      </w:r>
      <w:r>
        <w:rPr>
          <w:color w:val="231F20"/>
          <w:spacing w:val="-16"/>
          <w:w w:val="105"/>
        </w:rPr>
        <w:t xml:space="preserve"> </w:t>
      </w:r>
      <w:r>
        <w:rPr>
          <w:color w:val="231F20"/>
          <w:w w:val="105"/>
        </w:rPr>
        <w:t>justice should</w:t>
      </w:r>
      <w:r>
        <w:rPr>
          <w:color w:val="231F20"/>
          <w:spacing w:val="-7"/>
          <w:w w:val="105"/>
        </w:rPr>
        <w:t xml:space="preserve"> </w:t>
      </w:r>
      <w:r>
        <w:rPr>
          <w:color w:val="231F20"/>
          <w:w w:val="105"/>
        </w:rPr>
        <w:t>not</w:t>
      </w:r>
      <w:r>
        <w:rPr>
          <w:color w:val="231F20"/>
          <w:spacing w:val="-7"/>
          <w:w w:val="105"/>
        </w:rPr>
        <w:t xml:space="preserve"> </w:t>
      </w:r>
      <w:r>
        <w:rPr>
          <w:color w:val="231F20"/>
          <w:w w:val="105"/>
        </w:rPr>
        <w:t>be</w:t>
      </w:r>
      <w:r>
        <w:rPr>
          <w:color w:val="231F20"/>
          <w:spacing w:val="-7"/>
          <w:w w:val="105"/>
        </w:rPr>
        <w:t xml:space="preserve"> </w:t>
      </w:r>
      <w:r>
        <w:rPr>
          <w:color w:val="231F20"/>
          <w:w w:val="105"/>
        </w:rPr>
        <w:t>misused</w:t>
      </w:r>
      <w:r>
        <w:rPr>
          <w:color w:val="231F20"/>
          <w:spacing w:val="-7"/>
          <w:w w:val="105"/>
        </w:rPr>
        <w:t xml:space="preserve"> </w:t>
      </w:r>
      <w:r>
        <w:rPr>
          <w:color w:val="231F20"/>
          <w:w w:val="105"/>
        </w:rPr>
        <w:t>as</w:t>
      </w:r>
      <w:r>
        <w:rPr>
          <w:color w:val="231F20"/>
          <w:spacing w:val="-7"/>
          <w:w w:val="105"/>
        </w:rPr>
        <w:t xml:space="preserve"> </w:t>
      </w:r>
      <w:r>
        <w:rPr>
          <w:color w:val="231F20"/>
          <w:w w:val="105"/>
        </w:rPr>
        <w:t>a</w:t>
      </w:r>
      <w:r>
        <w:rPr>
          <w:color w:val="231F20"/>
          <w:spacing w:val="-7"/>
          <w:w w:val="105"/>
        </w:rPr>
        <w:t xml:space="preserve"> </w:t>
      </w:r>
      <w:r>
        <w:rPr>
          <w:color w:val="231F20"/>
          <w:w w:val="105"/>
        </w:rPr>
        <w:t>license</w:t>
      </w:r>
      <w:r>
        <w:rPr>
          <w:color w:val="231F20"/>
          <w:spacing w:val="-7"/>
          <w:w w:val="105"/>
        </w:rPr>
        <w:t xml:space="preserve"> </w:t>
      </w:r>
      <w:r>
        <w:rPr>
          <w:color w:val="231F20"/>
          <w:w w:val="105"/>
        </w:rPr>
        <w:t>to</w:t>
      </w:r>
      <w:r>
        <w:rPr>
          <w:color w:val="231F20"/>
          <w:spacing w:val="-7"/>
          <w:w w:val="105"/>
        </w:rPr>
        <w:t xml:space="preserve"> </w:t>
      </w:r>
      <w:r>
        <w:rPr>
          <w:color w:val="231F20"/>
          <w:w w:val="105"/>
        </w:rPr>
        <w:t xml:space="preserve">file and pursue misconceived petitions and reiterated that only a person acting </w:t>
      </w:r>
      <w:r>
        <w:rPr>
          <w:i/>
          <w:color w:val="231F20"/>
          <w:w w:val="105"/>
        </w:rPr>
        <w:t xml:space="preserve">bona fide </w:t>
      </w:r>
      <w:r>
        <w:rPr>
          <w:color w:val="231F20"/>
          <w:w w:val="105"/>
        </w:rPr>
        <w:t xml:space="preserve">and possessing sufficient interest in the subject matter of a PIL has the </w:t>
      </w:r>
      <w:r>
        <w:rPr>
          <w:i/>
          <w:color w:val="231F20"/>
          <w:w w:val="105"/>
        </w:rPr>
        <w:t>locus standi</w:t>
      </w:r>
      <w:r>
        <w:rPr>
          <w:i/>
          <w:color w:val="231F20"/>
          <w:spacing w:val="-17"/>
          <w:w w:val="105"/>
        </w:rPr>
        <w:t xml:space="preserve"> </w:t>
      </w:r>
      <w:r>
        <w:rPr>
          <w:color w:val="231F20"/>
          <w:w w:val="105"/>
        </w:rPr>
        <w:t>to</w:t>
      </w:r>
      <w:r>
        <w:rPr>
          <w:color w:val="231F20"/>
          <w:spacing w:val="-16"/>
          <w:w w:val="105"/>
        </w:rPr>
        <w:t xml:space="preserve"> </w:t>
      </w:r>
      <w:r>
        <w:rPr>
          <w:color w:val="231F20"/>
          <w:w w:val="105"/>
        </w:rPr>
        <w:t>approach</w:t>
      </w:r>
      <w:r>
        <w:rPr>
          <w:color w:val="231F20"/>
          <w:spacing w:val="-16"/>
          <w:w w:val="105"/>
        </w:rPr>
        <w:t xml:space="preserve"> </w:t>
      </w:r>
      <w:r>
        <w:rPr>
          <w:color w:val="231F20"/>
          <w:w w:val="105"/>
        </w:rPr>
        <w:t>the</w:t>
      </w:r>
      <w:r>
        <w:rPr>
          <w:color w:val="231F20"/>
          <w:spacing w:val="-16"/>
          <w:w w:val="105"/>
        </w:rPr>
        <w:t xml:space="preserve"> </w:t>
      </w:r>
      <w:r>
        <w:rPr>
          <w:color w:val="231F20"/>
          <w:w w:val="105"/>
        </w:rPr>
        <w:t>Court</w:t>
      </w:r>
      <w:r>
        <w:rPr>
          <w:color w:val="231F20"/>
          <w:spacing w:val="-16"/>
          <w:w w:val="105"/>
        </w:rPr>
        <w:t xml:space="preserve"> </w:t>
      </w:r>
      <w:r>
        <w:rPr>
          <w:color w:val="231F20"/>
          <w:w w:val="105"/>
        </w:rPr>
        <w:t>for</w:t>
      </w:r>
      <w:r>
        <w:rPr>
          <w:color w:val="231F20"/>
          <w:spacing w:val="-16"/>
          <w:w w:val="105"/>
        </w:rPr>
        <w:t xml:space="preserve"> </w:t>
      </w:r>
      <w:r>
        <w:rPr>
          <w:color w:val="231F20"/>
          <w:w w:val="105"/>
        </w:rPr>
        <w:t>redressal of</w:t>
      </w:r>
      <w:r>
        <w:rPr>
          <w:color w:val="231F20"/>
          <w:spacing w:val="63"/>
          <w:w w:val="150"/>
        </w:rPr>
        <w:t xml:space="preserve"> </w:t>
      </w:r>
      <w:r>
        <w:rPr>
          <w:color w:val="231F20"/>
          <w:w w:val="105"/>
        </w:rPr>
        <w:t>violations</w:t>
      </w:r>
      <w:r>
        <w:rPr>
          <w:color w:val="231F20"/>
          <w:spacing w:val="63"/>
          <w:w w:val="150"/>
        </w:rPr>
        <w:t xml:space="preserve"> </w:t>
      </w:r>
      <w:r>
        <w:rPr>
          <w:color w:val="231F20"/>
          <w:w w:val="105"/>
        </w:rPr>
        <w:t>of</w:t>
      </w:r>
      <w:r>
        <w:rPr>
          <w:color w:val="231F20"/>
          <w:spacing w:val="64"/>
          <w:w w:val="150"/>
        </w:rPr>
        <w:t xml:space="preserve"> </w:t>
      </w:r>
      <w:r>
        <w:rPr>
          <w:color w:val="231F20"/>
          <w:w w:val="105"/>
        </w:rPr>
        <w:t>fundamental</w:t>
      </w:r>
      <w:r>
        <w:rPr>
          <w:color w:val="231F20"/>
          <w:spacing w:val="63"/>
          <w:w w:val="150"/>
        </w:rPr>
        <w:t xml:space="preserve"> </w:t>
      </w:r>
      <w:r>
        <w:rPr>
          <w:color w:val="231F20"/>
          <w:w w:val="105"/>
        </w:rPr>
        <w:t>rights</w:t>
      </w:r>
      <w:r>
        <w:rPr>
          <w:color w:val="231F20"/>
          <w:spacing w:val="64"/>
          <w:w w:val="150"/>
        </w:rPr>
        <w:t xml:space="preserve"> </w:t>
      </w:r>
      <w:r>
        <w:rPr>
          <w:color w:val="231F20"/>
          <w:spacing w:val="-5"/>
          <w:w w:val="105"/>
        </w:rPr>
        <w:t>or</w:t>
      </w:r>
    </w:p>
    <w:p w:rsidR="0064085C" w:rsidRDefault="00726F1A">
      <w:pPr>
        <w:pStyle w:val="BodyText"/>
        <w:spacing w:before="69" w:line="297" w:lineRule="auto"/>
        <w:ind w:left="935" w:right="1016"/>
      </w:pPr>
      <w:r>
        <w:br w:type="column"/>
      </w:r>
      <w:r>
        <w:rPr>
          <w:color w:val="231F20"/>
        </w:rPr>
        <w:t xml:space="preserve">genuine infractions of statutory provisions. </w:t>
      </w:r>
      <w:r>
        <w:rPr>
          <w:color w:val="231F20"/>
          <w:w w:val="105"/>
        </w:rPr>
        <w:t>Since</w:t>
      </w:r>
      <w:r>
        <w:rPr>
          <w:color w:val="231F20"/>
          <w:spacing w:val="40"/>
          <w:w w:val="105"/>
        </w:rPr>
        <w:t xml:space="preserve"> </w:t>
      </w:r>
      <w:r>
        <w:rPr>
          <w:color w:val="231F20"/>
          <w:w w:val="105"/>
        </w:rPr>
        <w:t>the</w:t>
      </w:r>
      <w:r>
        <w:rPr>
          <w:color w:val="231F20"/>
          <w:spacing w:val="40"/>
          <w:w w:val="105"/>
        </w:rPr>
        <w:t xml:space="preserve"> </w:t>
      </w:r>
      <w:r>
        <w:rPr>
          <w:color w:val="231F20"/>
          <w:w w:val="105"/>
        </w:rPr>
        <w:t>writ</w:t>
      </w:r>
      <w:r>
        <w:rPr>
          <w:color w:val="231F20"/>
          <w:spacing w:val="40"/>
          <w:w w:val="105"/>
        </w:rPr>
        <w:t xml:space="preserve"> </w:t>
      </w:r>
      <w:r>
        <w:rPr>
          <w:color w:val="231F20"/>
          <w:w w:val="105"/>
        </w:rPr>
        <w:t>petitioner</w:t>
      </w:r>
      <w:r>
        <w:rPr>
          <w:color w:val="231F20"/>
          <w:spacing w:val="40"/>
          <w:w w:val="105"/>
        </w:rPr>
        <w:t xml:space="preserve"> </w:t>
      </w:r>
      <w:r>
        <w:rPr>
          <w:color w:val="231F20"/>
          <w:w w:val="105"/>
        </w:rPr>
        <w:t>did</w:t>
      </w:r>
      <w:r>
        <w:rPr>
          <w:color w:val="231F20"/>
          <w:spacing w:val="40"/>
          <w:w w:val="105"/>
        </w:rPr>
        <w:t xml:space="preserve"> </w:t>
      </w:r>
      <w:r>
        <w:rPr>
          <w:color w:val="231F20"/>
          <w:w w:val="105"/>
        </w:rPr>
        <w:t>not</w:t>
      </w:r>
      <w:r>
        <w:rPr>
          <w:color w:val="231F20"/>
          <w:spacing w:val="40"/>
          <w:w w:val="105"/>
        </w:rPr>
        <w:t xml:space="preserve"> </w:t>
      </w:r>
      <w:r>
        <w:rPr>
          <w:color w:val="231F20"/>
          <w:w w:val="105"/>
        </w:rPr>
        <w:t xml:space="preserve">meet the requirements laid down in the said </w:t>
      </w:r>
      <w:r>
        <w:rPr>
          <w:color w:val="231F20"/>
        </w:rPr>
        <w:t>judicial</w:t>
      </w:r>
      <w:r>
        <w:rPr>
          <w:color w:val="231F20"/>
          <w:spacing w:val="-1"/>
        </w:rPr>
        <w:t xml:space="preserve"> </w:t>
      </w:r>
      <w:r>
        <w:rPr>
          <w:color w:val="231F20"/>
        </w:rPr>
        <w:t>tests,</w:t>
      </w:r>
      <w:r>
        <w:rPr>
          <w:color w:val="231F20"/>
          <w:spacing w:val="-1"/>
        </w:rPr>
        <w:t xml:space="preserve"> </w:t>
      </w:r>
      <w:r>
        <w:rPr>
          <w:color w:val="231F20"/>
        </w:rPr>
        <w:t>the</w:t>
      </w:r>
      <w:r>
        <w:rPr>
          <w:color w:val="231F20"/>
          <w:spacing w:val="-1"/>
        </w:rPr>
        <w:t xml:space="preserve"> </w:t>
      </w:r>
      <w:r>
        <w:rPr>
          <w:color w:val="231F20"/>
        </w:rPr>
        <w:t>PIL</w:t>
      </w:r>
      <w:r>
        <w:rPr>
          <w:color w:val="231F20"/>
          <w:spacing w:val="-1"/>
        </w:rPr>
        <w:t xml:space="preserve"> </w:t>
      </w:r>
      <w:r>
        <w:rPr>
          <w:color w:val="231F20"/>
        </w:rPr>
        <w:t>was</w:t>
      </w:r>
      <w:r>
        <w:rPr>
          <w:color w:val="231F20"/>
          <w:spacing w:val="-1"/>
        </w:rPr>
        <w:t xml:space="preserve"> </w:t>
      </w:r>
      <w:r>
        <w:rPr>
          <w:color w:val="231F20"/>
        </w:rPr>
        <w:t>dismissed</w:t>
      </w:r>
      <w:r>
        <w:rPr>
          <w:color w:val="231F20"/>
          <w:spacing w:val="-1"/>
        </w:rPr>
        <w:t xml:space="preserve"> </w:t>
      </w:r>
      <w:r>
        <w:rPr>
          <w:color w:val="231F20"/>
        </w:rPr>
        <w:t>by</w:t>
      </w:r>
      <w:r>
        <w:rPr>
          <w:color w:val="231F20"/>
          <w:spacing w:val="-1"/>
        </w:rPr>
        <w:t xml:space="preserve"> </w:t>
      </w:r>
      <w:r>
        <w:rPr>
          <w:color w:val="231F20"/>
        </w:rPr>
        <w:t xml:space="preserve">the </w:t>
      </w:r>
      <w:r>
        <w:rPr>
          <w:color w:val="231F20"/>
          <w:w w:val="105"/>
        </w:rPr>
        <w:t>High</w:t>
      </w:r>
      <w:r>
        <w:rPr>
          <w:color w:val="231F20"/>
          <w:spacing w:val="-7"/>
          <w:w w:val="105"/>
        </w:rPr>
        <w:t xml:space="preserve"> </w:t>
      </w:r>
      <w:r>
        <w:rPr>
          <w:color w:val="231F20"/>
          <w:w w:val="105"/>
        </w:rPr>
        <w:t>Court</w:t>
      </w:r>
      <w:r>
        <w:rPr>
          <w:color w:val="231F20"/>
          <w:spacing w:val="-7"/>
          <w:w w:val="105"/>
        </w:rPr>
        <w:t xml:space="preserve"> </w:t>
      </w:r>
      <w:r>
        <w:rPr>
          <w:color w:val="231F20"/>
          <w:w w:val="105"/>
        </w:rPr>
        <w:t>on</w:t>
      </w:r>
      <w:r>
        <w:rPr>
          <w:color w:val="231F20"/>
          <w:spacing w:val="-7"/>
          <w:w w:val="105"/>
        </w:rPr>
        <w:t xml:space="preserve"> </w:t>
      </w:r>
      <w:r>
        <w:rPr>
          <w:color w:val="231F20"/>
          <w:w w:val="105"/>
        </w:rPr>
        <w:t>September</w:t>
      </w:r>
      <w:r>
        <w:rPr>
          <w:color w:val="231F20"/>
          <w:spacing w:val="-7"/>
          <w:w w:val="105"/>
        </w:rPr>
        <w:t xml:space="preserve"> </w:t>
      </w:r>
      <w:r>
        <w:rPr>
          <w:color w:val="231F20"/>
          <w:w w:val="105"/>
        </w:rPr>
        <w:t>17,</w:t>
      </w:r>
      <w:r>
        <w:rPr>
          <w:color w:val="231F20"/>
          <w:spacing w:val="-7"/>
          <w:w w:val="105"/>
        </w:rPr>
        <w:t xml:space="preserve"> </w:t>
      </w:r>
      <w:r>
        <w:rPr>
          <w:color w:val="231F20"/>
          <w:w w:val="105"/>
        </w:rPr>
        <w:t>2025</w:t>
      </w:r>
      <w:r>
        <w:rPr>
          <w:color w:val="231F20"/>
          <w:spacing w:val="-7"/>
          <w:w w:val="105"/>
        </w:rPr>
        <w:t xml:space="preserve"> </w:t>
      </w:r>
      <w:r>
        <w:rPr>
          <w:color w:val="231F20"/>
          <w:w w:val="105"/>
        </w:rPr>
        <w:t>as</w:t>
      </w:r>
      <w:r>
        <w:rPr>
          <w:color w:val="231F20"/>
          <w:spacing w:val="-7"/>
          <w:w w:val="105"/>
        </w:rPr>
        <w:t xml:space="preserve"> </w:t>
      </w:r>
      <w:r>
        <w:rPr>
          <w:color w:val="231F20"/>
          <w:w w:val="105"/>
        </w:rPr>
        <w:t>no substantial</w:t>
      </w:r>
      <w:r>
        <w:rPr>
          <w:color w:val="231F20"/>
          <w:spacing w:val="-17"/>
          <w:w w:val="105"/>
        </w:rPr>
        <w:t xml:space="preserve"> </w:t>
      </w:r>
      <w:r>
        <w:rPr>
          <w:color w:val="231F20"/>
          <w:w w:val="105"/>
        </w:rPr>
        <w:t>public</w:t>
      </w:r>
      <w:r>
        <w:rPr>
          <w:color w:val="231F20"/>
          <w:spacing w:val="-16"/>
          <w:w w:val="105"/>
        </w:rPr>
        <w:t xml:space="preserve"> </w:t>
      </w:r>
      <w:r>
        <w:rPr>
          <w:color w:val="231F20"/>
          <w:w w:val="105"/>
        </w:rPr>
        <w:t>interest</w:t>
      </w:r>
      <w:r>
        <w:rPr>
          <w:color w:val="231F20"/>
          <w:spacing w:val="-16"/>
          <w:w w:val="105"/>
        </w:rPr>
        <w:t xml:space="preserve"> </w:t>
      </w:r>
      <w:r>
        <w:rPr>
          <w:color w:val="231F20"/>
          <w:w w:val="105"/>
        </w:rPr>
        <w:t>was</w:t>
      </w:r>
      <w:r>
        <w:rPr>
          <w:color w:val="231F20"/>
          <w:spacing w:val="-16"/>
          <w:w w:val="105"/>
        </w:rPr>
        <w:t xml:space="preserve"> </w:t>
      </w:r>
      <w:r>
        <w:rPr>
          <w:color w:val="231F20"/>
          <w:w w:val="105"/>
        </w:rPr>
        <w:t>found</w:t>
      </w:r>
      <w:r>
        <w:rPr>
          <w:color w:val="231F20"/>
          <w:spacing w:val="-16"/>
          <w:w w:val="105"/>
        </w:rPr>
        <w:t xml:space="preserve"> </w:t>
      </w:r>
      <w:r>
        <w:rPr>
          <w:color w:val="231F20"/>
          <w:w w:val="105"/>
        </w:rPr>
        <w:t>to</w:t>
      </w:r>
      <w:r>
        <w:rPr>
          <w:color w:val="231F20"/>
          <w:spacing w:val="-16"/>
          <w:w w:val="105"/>
        </w:rPr>
        <w:t xml:space="preserve"> </w:t>
      </w:r>
      <w:r>
        <w:rPr>
          <w:color w:val="231F20"/>
          <w:w w:val="105"/>
        </w:rPr>
        <w:t>be involved therein.</w:t>
      </w:r>
    </w:p>
    <w:p w:rsidR="0064085C" w:rsidRDefault="00726F1A">
      <w:pPr>
        <w:pStyle w:val="ListParagraph"/>
        <w:numPr>
          <w:ilvl w:val="0"/>
          <w:numId w:val="5"/>
        </w:numPr>
        <w:tabs>
          <w:tab w:val="left" w:pos="933"/>
          <w:tab w:val="left" w:pos="935"/>
        </w:tabs>
        <w:spacing w:before="173" w:line="297" w:lineRule="auto"/>
        <w:ind w:left="935" w:right="1017"/>
        <w:jc w:val="both"/>
      </w:pPr>
      <w:r>
        <w:rPr>
          <w:color w:val="231F20"/>
          <w:spacing w:val="-6"/>
        </w:rPr>
        <w:t xml:space="preserve">Order dated 11.12.2025 in the matter of SEBI </w:t>
      </w:r>
      <w:r>
        <w:rPr>
          <w:color w:val="231F20"/>
        </w:rPr>
        <w:t>vs</w:t>
      </w:r>
      <w:r>
        <w:rPr>
          <w:color w:val="231F20"/>
          <w:spacing w:val="-3"/>
        </w:rPr>
        <w:t xml:space="preserve"> </w:t>
      </w:r>
      <w:r>
        <w:rPr>
          <w:color w:val="231F20"/>
        </w:rPr>
        <w:t>Amit</w:t>
      </w:r>
      <w:r>
        <w:rPr>
          <w:color w:val="231F20"/>
          <w:spacing w:val="-3"/>
        </w:rPr>
        <w:t xml:space="preserve"> </w:t>
      </w:r>
      <w:r>
        <w:rPr>
          <w:color w:val="231F20"/>
        </w:rPr>
        <w:t>Jain</w:t>
      </w:r>
      <w:r>
        <w:rPr>
          <w:color w:val="231F20"/>
          <w:spacing w:val="-3"/>
        </w:rPr>
        <w:t xml:space="preserve"> </w:t>
      </w:r>
      <w:r>
        <w:rPr>
          <w:color w:val="231F20"/>
        </w:rPr>
        <w:t>(LPA</w:t>
      </w:r>
      <w:r>
        <w:rPr>
          <w:color w:val="231F20"/>
          <w:spacing w:val="-3"/>
        </w:rPr>
        <w:t xml:space="preserve"> </w:t>
      </w:r>
      <w:r>
        <w:rPr>
          <w:color w:val="231F20"/>
        </w:rPr>
        <w:t>412/2018)</w:t>
      </w:r>
      <w:r>
        <w:rPr>
          <w:color w:val="231F20"/>
          <w:spacing w:val="-3"/>
        </w:rPr>
        <w:t xml:space="preserve"> </w:t>
      </w:r>
      <w:r>
        <w:rPr>
          <w:color w:val="231F20"/>
        </w:rPr>
        <w:t>and</w:t>
      </w:r>
      <w:r>
        <w:rPr>
          <w:color w:val="231F20"/>
          <w:spacing w:val="-3"/>
        </w:rPr>
        <w:t xml:space="preserve"> </w:t>
      </w:r>
      <w:r>
        <w:rPr>
          <w:color w:val="231F20"/>
        </w:rPr>
        <w:t>Amit</w:t>
      </w:r>
      <w:r>
        <w:rPr>
          <w:color w:val="231F20"/>
          <w:spacing w:val="-3"/>
        </w:rPr>
        <w:t xml:space="preserve"> </w:t>
      </w:r>
      <w:r>
        <w:rPr>
          <w:color w:val="231F20"/>
        </w:rPr>
        <w:t>Jain vs. SEBI (LPA 550/2018) before Hon’ble Delhi High Court.</w:t>
      </w:r>
    </w:p>
    <w:p w:rsidR="0064085C" w:rsidRDefault="00726F1A">
      <w:pPr>
        <w:pStyle w:val="BodyText"/>
        <w:spacing w:before="172" w:line="297" w:lineRule="auto"/>
        <w:ind w:left="935" w:right="1016"/>
      </w:pPr>
      <w:r>
        <w:rPr>
          <w:color w:val="231F20"/>
        </w:rPr>
        <w:t>The case involved cross appeals between SEBI and Amit Jain against a Hon’ble</w:t>
      </w:r>
      <w:r>
        <w:rPr>
          <w:color w:val="231F20"/>
          <w:spacing w:val="40"/>
        </w:rPr>
        <w:t xml:space="preserve"> </w:t>
      </w:r>
      <w:r>
        <w:rPr>
          <w:color w:val="231F20"/>
        </w:rPr>
        <w:t xml:space="preserve">Delhi High Court’s Single Bench judgment dated 09.07.2018. The Single Judge had </w:t>
      </w:r>
      <w:r>
        <w:rPr>
          <w:color w:val="231F20"/>
          <w:spacing w:val="-2"/>
        </w:rPr>
        <w:t>quashed</w:t>
      </w:r>
      <w:r>
        <w:rPr>
          <w:color w:val="231F20"/>
          <w:spacing w:val="-12"/>
        </w:rPr>
        <w:t xml:space="preserve"> </w:t>
      </w:r>
      <w:r>
        <w:rPr>
          <w:color w:val="231F20"/>
          <w:spacing w:val="-2"/>
        </w:rPr>
        <w:t>SEBI’s</w:t>
      </w:r>
      <w:r>
        <w:rPr>
          <w:color w:val="231F20"/>
          <w:spacing w:val="-12"/>
        </w:rPr>
        <w:t xml:space="preserve"> </w:t>
      </w:r>
      <w:r>
        <w:rPr>
          <w:color w:val="231F20"/>
          <w:spacing w:val="-2"/>
        </w:rPr>
        <w:t>SCN</w:t>
      </w:r>
      <w:r>
        <w:rPr>
          <w:color w:val="231F20"/>
          <w:spacing w:val="-12"/>
        </w:rPr>
        <w:t xml:space="preserve"> </w:t>
      </w:r>
      <w:r>
        <w:rPr>
          <w:color w:val="231F20"/>
          <w:spacing w:val="-2"/>
        </w:rPr>
        <w:t>dated</w:t>
      </w:r>
      <w:r>
        <w:rPr>
          <w:color w:val="231F20"/>
          <w:spacing w:val="-12"/>
        </w:rPr>
        <w:t xml:space="preserve"> </w:t>
      </w:r>
      <w:r>
        <w:rPr>
          <w:color w:val="231F20"/>
          <w:spacing w:val="-2"/>
        </w:rPr>
        <w:t>14.11.2013</w:t>
      </w:r>
      <w:r>
        <w:rPr>
          <w:color w:val="231F20"/>
          <w:spacing w:val="-12"/>
        </w:rPr>
        <w:t xml:space="preserve"> </w:t>
      </w:r>
      <w:r>
        <w:rPr>
          <w:color w:val="231F20"/>
          <w:spacing w:val="-2"/>
        </w:rPr>
        <w:t xml:space="preserve">and </w:t>
      </w:r>
      <w:r>
        <w:rPr>
          <w:color w:val="231F20"/>
        </w:rPr>
        <w:t xml:space="preserve">adjudication proceedings initiated against Mr. Amit Jain while observing that SEBI had not recorded an opinion under Rule 3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SEBI</w:t>
      </w:r>
      <w:r>
        <w:rPr>
          <w:color w:val="231F20"/>
          <w:spacing w:val="-9"/>
        </w:rPr>
        <w:t xml:space="preserve"> </w:t>
      </w:r>
      <w:r>
        <w:rPr>
          <w:color w:val="231F20"/>
          <w:spacing w:val="-2"/>
        </w:rPr>
        <w:t>Adjudication</w:t>
      </w:r>
      <w:r>
        <w:rPr>
          <w:color w:val="231F20"/>
          <w:spacing w:val="-9"/>
        </w:rPr>
        <w:t xml:space="preserve"> </w:t>
      </w:r>
      <w:r>
        <w:rPr>
          <w:color w:val="231F20"/>
          <w:spacing w:val="-2"/>
        </w:rPr>
        <w:t>Rules,</w:t>
      </w:r>
      <w:r>
        <w:rPr>
          <w:color w:val="231F20"/>
          <w:spacing w:val="-9"/>
        </w:rPr>
        <w:t xml:space="preserve"> </w:t>
      </w:r>
      <w:r>
        <w:rPr>
          <w:color w:val="231F20"/>
          <w:spacing w:val="-2"/>
        </w:rPr>
        <w:t>1995</w:t>
      </w:r>
      <w:r>
        <w:rPr>
          <w:color w:val="231F20"/>
          <w:spacing w:val="-9"/>
        </w:rPr>
        <w:t xml:space="preserve"> </w:t>
      </w:r>
      <w:r>
        <w:rPr>
          <w:color w:val="231F20"/>
          <w:spacing w:val="-2"/>
        </w:rPr>
        <w:t xml:space="preserve">before </w:t>
      </w:r>
      <w:r>
        <w:rPr>
          <w:color w:val="231F20"/>
        </w:rPr>
        <w:t>appointing an Adjudicating Officer (AO).</w:t>
      </w:r>
    </w:p>
    <w:p w:rsidR="0064085C" w:rsidRDefault="00726F1A">
      <w:pPr>
        <w:pStyle w:val="BodyText"/>
        <w:spacing w:before="175" w:line="297" w:lineRule="auto"/>
        <w:ind w:left="935" w:right="1015"/>
      </w:pPr>
      <w:r>
        <w:rPr>
          <w:color w:val="231F20"/>
        </w:rPr>
        <w:t>The case originated from BSE’s communication to SEBI regarding suspicious trades in the scrip of Himalaya Granites Ltd. shares. SEBI’s internal committees examined the transactions</w:t>
      </w:r>
      <w:r>
        <w:rPr>
          <w:color w:val="231F20"/>
          <w:spacing w:val="80"/>
        </w:rPr>
        <w:t xml:space="preserve"> </w:t>
      </w:r>
      <w:r>
        <w:rPr>
          <w:color w:val="231F20"/>
        </w:rPr>
        <w:t>and</w:t>
      </w:r>
      <w:r>
        <w:rPr>
          <w:color w:val="231F20"/>
          <w:spacing w:val="-4"/>
        </w:rPr>
        <w:t xml:space="preserve"> </w:t>
      </w:r>
      <w:r>
        <w:rPr>
          <w:color w:val="231F20"/>
        </w:rPr>
        <w:t>recommended</w:t>
      </w:r>
      <w:r>
        <w:rPr>
          <w:color w:val="231F20"/>
          <w:spacing w:val="-4"/>
        </w:rPr>
        <w:t xml:space="preserve"> </w:t>
      </w:r>
      <w:r>
        <w:rPr>
          <w:color w:val="231F20"/>
        </w:rPr>
        <w:t>initiation</w:t>
      </w:r>
      <w:r>
        <w:rPr>
          <w:color w:val="231F20"/>
          <w:spacing w:val="-4"/>
        </w:rPr>
        <w:t xml:space="preserve"> </w:t>
      </w:r>
      <w:r>
        <w:rPr>
          <w:color w:val="231F20"/>
        </w:rPr>
        <w:t>of</w:t>
      </w:r>
      <w:r>
        <w:rPr>
          <w:color w:val="231F20"/>
          <w:spacing w:val="-4"/>
        </w:rPr>
        <w:t xml:space="preserve"> </w:t>
      </w:r>
      <w:r>
        <w:rPr>
          <w:color w:val="231F20"/>
        </w:rPr>
        <w:t>adjudication proceedings for disclosure violations</w:t>
      </w:r>
      <w:r>
        <w:rPr>
          <w:color w:val="231F20"/>
          <w:spacing w:val="80"/>
        </w:rPr>
        <w:t xml:space="preserve"> </w:t>
      </w:r>
      <w:r>
        <w:rPr>
          <w:color w:val="231F20"/>
        </w:rPr>
        <w:t>under</w:t>
      </w:r>
      <w:r>
        <w:rPr>
          <w:color w:val="231F20"/>
          <w:spacing w:val="-9"/>
        </w:rPr>
        <w:t xml:space="preserve"> </w:t>
      </w:r>
      <w:r>
        <w:rPr>
          <w:color w:val="231F20"/>
        </w:rPr>
        <w:t>the</w:t>
      </w:r>
      <w:r>
        <w:rPr>
          <w:color w:val="231F20"/>
          <w:spacing w:val="-9"/>
        </w:rPr>
        <w:t xml:space="preserve"> </w:t>
      </w:r>
      <w:r>
        <w:rPr>
          <w:color w:val="231F20"/>
        </w:rPr>
        <w:t>PIT</w:t>
      </w:r>
      <w:r>
        <w:rPr>
          <w:color w:val="231F20"/>
          <w:spacing w:val="-9"/>
        </w:rPr>
        <w:t xml:space="preserve"> </w:t>
      </w:r>
      <w:r>
        <w:rPr>
          <w:color w:val="231F20"/>
        </w:rPr>
        <w:t>Regulations,</w:t>
      </w:r>
      <w:r>
        <w:rPr>
          <w:color w:val="231F20"/>
          <w:spacing w:val="-9"/>
        </w:rPr>
        <w:t xml:space="preserve"> </w:t>
      </w:r>
      <w:r>
        <w:rPr>
          <w:color w:val="231F20"/>
        </w:rPr>
        <w:t>1992.</w:t>
      </w:r>
      <w:r>
        <w:rPr>
          <w:color w:val="231F20"/>
          <w:spacing w:val="-9"/>
        </w:rPr>
        <w:t xml:space="preserve"> </w:t>
      </w:r>
      <w:r>
        <w:rPr>
          <w:color w:val="231F20"/>
        </w:rPr>
        <w:t>Based</w:t>
      </w:r>
      <w:r>
        <w:rPr>
          <w:color w:val="231F20"/>
          <w:spacing w:val="-9"/>
        </w:rPr>
        <w:t xml:space="preserve"> </w:t>
      </w:r>
      <w:r>
        <w:rPr>
          <w:color w:val="231F20"/>
        </w:rPr>
        <w:t>on these recommendations, SEBI appointed an AO under Section 15-I of the SEBI Act and</w:t>
      </w:r>
      <w:r>
        <w:rPr>
          <w:color w:val="231F20"/>
          <w:spacing w:val="-1"/>
        </w:rPr>
        <w:t xml:space="preserve"> </w:t>
      </w:r>
      <w:r>
        <w:rPr>
          <w:color w:val="231F20"/>
        </w:rPr>
        <w:t>the</w:t>
      </w:r>
      <w:r>
        <w:rPr>
          <w:color w:val="231F20"/>
          <w:spacing w:val="-1"/>
        </w:rPr>
        <w:t xml:space="preserve"> </w:t>
      </w:r>
      <w:r>
        <w:rPr>
          <w:color w:val="231F20"/>
        </w:rPr>
        <w:t>AO</w:t>
      </w:r>
      <w:r>
        <w:rPr>
          <w:color w:val="231F20"/>
          <w:spacing w:val="-1"/>
        </w:rPr>
        <w:t xml:space="preserve"> </w:t>
      </w:r>
      <w:r>
        <w:rPr>
          <w:color w:val="231F20"/>
        </w:rPr>
        <w:t>issued</w:t>
      </w:r>
      <w:r>
        <w:rPr>
          <w:color w:val="231F20"/>
          <w:spacing w:val="-1"/>
        </w:rPr>
        <w:t xml:space="preserve"> </w:t>
      </w:r>
      <w:r>
        <w:rPr>
          <w:color w:val="231F20"/>
        </w:rPr>
        <w:t>a</w:t>
      </w:r>
      <w:r>
        <w:rPr>
          <w:color w:val="231F20"/>
          <w:spacing w:val="-1"/>
        </w:rPr>
        <w:t xml:space="preserve"> </w:t>
      </w:r>
      <w:r>
        <w:rPr>
          <w:color w:val="231F20"/>
        </w:rPr>
        <w:t>SCN</w:t>
      </w:r>
      <w:r>
        <w:rPr>
          <w:color w:val="231F20"/>
          <w:spacing w:val="-1"/>
        </w:rPr>
        <w:t xml:space="preserve"> </w:t>
      </w:r>
      <w:r>
        <w:rPr>
          <w:color w:val="231F20"/>
        </w:rPr>
        <w:t>against</w:t>
      </w:r>
      <w:r>
        <w:rPr>
          <w:color w:val="231F20"/>
          <w:spacing w:val="-1"/>
        </w:rPr>
        <w:t xml:space="preserve"> </w:t>
      </w:r>
      <w:r>
        <w:rPr>
          <w:color w:val="231F20"/>
        </w:rPr>
        <w:t>Mr.</w:t>
      </w:r>
      <w:r>
        <w:rPr>
          <w:color w:val="231F20"/>
          <w:spacing w:val="-1"/>
        </w:rPr>
        <w:t xml:space="preserve"> </w:t>
      </w:r>
      <w:r>
        <w:rPr>
          <w:color w:val="231F20"/>
        </w:rPr>
        <w:t>Amit Jain alleging violation of Regulations 13(3) and</w:t>
      </w:r>
      <w:r>
        <w:rPr>
          <w:color w:val="231F20"/>
          <w:spacing w:val="-10"/>
        </w:rPr>
        <w:t xml:space="preserve"> </w:t>
      </w:r>
      <w:r>
        <w:rPr>
          <w:color w:val="231F20"/>
        </w:rPr>
        <w:t>13(5)</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PIT</w:t>
      </w:r>
      <w:r>
        <w:rPr>
          <w:color w:val="231F20"/>
          <w:spacing w:val="-10"/>
        </w:rPr>
        <w:t xml:space="preserve"> </w:t>
      </w:r>
      <w:r>
        <w:rPr>
          <w:color w:val="231F20"/>
        </w:rPr>
        <w:t>Regulations,</w:t>
      </w:r>
      <w:r>
        <w:rPr>
          <w:color w:val="231F20"/>
          <w:spacing w:val="-9"/>
        </w:rPr>
        <w:t xml:space="preserve"> </w:t>
      </w:r>
      <w:r>
        <w:rPr>
          <w:color w:val="231F20"/>
        </w:rPr>
        <w:t>1992.</w:t>
      </w:r>
      <w:r>
        <w:rPr>
          <w:color w:val="231F20"/>
          <w:spacing w:val="-10"/>
        </w:rPr>
        <w:t xml:space="preserve"> </w:t>
      </w:r>
      <w:r>
        <w:rPr>
          <w:color w:val="231F20"/>
        </w:rPr>
        <w:t>Mr. Amit Jain submitted reply to the SCN and appeared</w:t>
      </w:r>
      <w:r>
        <w:rPr>
          <w:color w:val="231F20"/>
          <w:spacing w:val="-11"/>
        </w:rPr>
        <w:t xml:space="preserve"> </w:t>
      </w:r>
      <w:r>
        <w:rPr>
          <w:color w:val="231F20"/>
        </w:rPr>
        <w:t>for</w:t>
      </w:r>
      <w:r>
        <w:rPr>
          <w:color w:val="231F20"/>
          <w:spacing w:val="-11"/>
        </w:rPr>
        <w:t xml:space="preserve"> </w:t>
      </w:r>
      <w:r>
        <w:rPr>
          <w:color w:val="231F20"/>
        </w:rPr>
        <w:t>hearing</w:t>
      </w:r>
      <w:r>
        <w:rPr>
          <w:color w:val="231F20"/>
          <w:spacing w:val="-11"/>
        </w:rPr>
        <w:t xml:space="preserve"> </w:t>
      </w:r>
      <w:r>
        <w:rPr>
          <w:color w:val="231F20"/>
        </w:rPr>
        <w:t>before</w:t>
      </w:r>
      <w:r>
        <w:rPr>
          <w:color w:val="231F20"/>
          <w:spacing w:val="-11"/>
        </w:rPr>
        <w:t xml:space="preserve"> </w:t>
      </w:r>
      <w:r>
        <w:rPr>
          <w:color w:val="231F20"/>
        </w:rPr>
        <w:t>the</w:t>
      </w:r>
      <w:r>
        <w:rPr>
          <w:color w:val="231F20"/>
          <w:spacing w:val="-11"/>
        </w:rPr>
        <w:t xml:space="preserve"> </w:t>
      </w:r>
      <w:r>
        <w:rPr>
          <w:color w:val="231F20"/>
        </w:rPr>
        <w:t>AO</w:t>
      </w:r>
      <w:r>
        <w:rPr>
          <w:color w:val="231F20"/>
          <w:spacing w:val="-12"/>
        </w:rPr>
        <w:t xml:space="preserve"> </w:t>
      </w:r>
      <w:r>
        <w:rPr>
          <w:color w:val="231F20"/>
        </w:rPr>
        <w:t xml:space="preserve">without raising any objections regarding the procedure followed for appointment of the </w:t>
      </w:r>
      <w:r>
        <w:rPr>
          <w:color w:val="231F20"/>
          <w:spacing w:val="-2"/>
        </w:rPr>
        <w:t>AO.</w:t>
      </w:r>
      <w:r>
        <w:rPr>
          <w:color w:val="231F20"/>
          <w:spacing w:val="-12"/>
        </w:rPr>
        <w:t xml:space="preserve"> </w:t>
      </w:r>
      <w:r>
        <w:rPr>
          <w:color w:val="231F20"/>
          <w:spacing w:val="-2"/>
        </w:rPr>
        <w:t>Subsequently,</w:t>
      </w:r>
      <w:r>
        <w:rPr>
          <w:color w:val="231F20"/>
          <w:spacing w:val="-12"/>
        </w:rPr>
        <w:t xml:space="preserve"> </w:t>
      </w:r>
      <w:r>
        <w:rPr>
          <w:color w:val="231F20"/>
          <w:spacing w:val="-2"/>
        </w:rPr>
        <w:t>the</w:t>
      </w:r>
      <w:r>
        <w:rPr>
          <w:color w:val="231F20"/>
          <w:spacing w:val="-12"/>
        </w:rPr>
        <w:t xml:space="preserve"> </w:t>
      </w:r>
      <w:r>
        <w:rPr>
          <w:color w:val="231F20"/>
          <w:spacing w:val="-2"/>
        </w:rPr>
        <w:t>petitioner</w:t>
      </w:r>
      <w:r>
        <w:rPr>
          <w:color w:val="231F20"/>
          <w:spacing w:val="-12"/>
        </w:rPr>
        <w:t xml:space="preserve"> </w:t>
      </w:r>
      <w:r>
        <w:rPr>
          <w:color w:val="231F20"/>
          <w:spacing w:val="-2"/>
        </w:rPr>
        <w:t xml:space="preserve">challenged </w:t>
      </w:r>
      <w:r>
        <w:rPr>
          <w:color w:val="231F20"/>
        </w:rPr>
        <w:t>the notice before the Delhi High Court through a writ petition, inter alia, on the following grounds:</w:t>
      </w:r>
    </w:p>
    <w:p w:rsidR="0064085C" w:rsidRDefault="0064085C">
      <w:pPr>
        <w:pStyle w:val="BodyText"/>
        <w:spacing w:line="297" w:lineRule="auto"/>
        <w:sectPr w:rsidR="0064085C">
          <w:type w:val="continuous"/>
          <w:pgSz w:w="12590" w:h="16190"/>
          <w:pgMar w:top="0" w:right="0" w:bottom="1020" w:left="992" w:header="0" w:footer="824" w:gutter="0"/>
          <w:cols w:num="2" w:space="720" w:equalWidth="0">
            <w:col w:w="5171" w:space="269"/>
            <w:col w:w="6158"/>
          </w:cols>
        </w:sectPr>
      </w:pPr>
    </w:p>
    <w:p w:rsidR="0064085C" w:rsidRDefault="00726F1A">
      <w:pPr>
        <w:pStyle w:val="ListParagraph"/>
        <w:numPr>
          <w:ilvl w:val="1"/>
          <w:numId w:val="5"/>
        </w:numPr>
        <w:tabs>
          <w:tab w:val="left" w:pos="1389"/>
        </w:tabs>
        <w:spacing w:before="143" w:line="300" w:lineRule="auto"/>
      </w:pPr>
      <w:r>
        <w:rPr>
          <w:color w:val="231F20"/>
        </w:rPr>
        <w:t>SEBI had not recorded an opinion under Rule 3 of the SEBI Adjudication Rules, 1995 before appointing an Adjudicating Officer.</w:t>
      </w:r>
    </w:p>
    <w:p w:rsidR="0064085C" w:rsidRDefault="00726F1A">
      <w:pPr>
        <w:pStyle w:val="ListParagraph"/>
        <w:numPr>
          <w:ilvl w:val="1"/>
          <w:numId w:val="5"/>
        </w:numPr>
        <w:tabs>
          <w:tab w:val="left" w:pos="1389"/>
        </w:tabs>
        <w:spacing w:before="156" w:line="300" w:lineRule="auto"/>
      </w:pPr>
      <w:r>
        <w:rPr>
          <w:color w:val="231F20"/>
        </w:rPr>
        <w:t>The</w:t>
      </w:r>
      <w:r>
        <w:rPr>
          <w:color w:val="231F20"/>
          <w:spacing w:val="-3"/>
        </w:rPr>
        <w:t xml:space="preserve"> </w:t>
      </w:r>
      <w:r>
        <w:rPr>
          <w:color w:val="231F20"/>
        </w:rPr>
        <w:t>WTM</w:t>
      </w:r>
      <w:r>
        <w:rPr>
          <w:color w:val="231F20"/>
          <w:spacing w:val="-3"/>
        </w:rPr>
        <w:t xml:space="preserve"> </w:t>
      </w:r>
      <w:r>
        <w:rPr>
          <w:color w:val="231F20"/>
        </w:rPr>
        <w:t>SEBI</w:t>
      </w:r>
      <w:r>
        <w:rPr>
          <w:color w:val="231F20"/>
          <w:spacing w:val="-3"/>
        </w:rPr>
        <w:t xml:space="preserve"> </w:t>
      </w:r>
      <w:r>
        <w:rPr>
          <w:color w:val="231F20"/>
        </w:rPr>
        <w:t>was</w:t>
      </w:r>
      <w:r>
        <w:rPr>
          <w:color w:val="231F20"/>
          <w:spacing w:val="-3"/>
        </w:rPr>
        <w:t xml:space="preserve"> </w:t>
      </w:r>
      <w:r>
        <w:rPr>
          <w:color w:val="231F20"/>
        </w:rPr>
        <w:t>required</w:t>
      </w:r>
      <w:r>
        <w:rPr>
          <w:color w:val="231F20"/>
          <w:spacing w:val="-3"/>
        </w:rPr>
        <w:t xml:space="preserve"> </w:t>
      </w:r>
      <w:r>
        <w:rPr>
          <w:color w:val="231F20"/>
        </w:rPr>
        <w:t>to</w:t>
      </w:r>
      <w:r>
        <w:rPr>
          <w:color w:val="231F20"/>
          <w:spacing w:val="-3"/>
        </w:rPr>
        <w:t xml:space="preserve"> </w:t>
      </w:r>
      <w:r>
        <w:rPr>
          <w:color w:val="231F20"/>
        </w:rPr>
        <w:t xml:space="preserve">follow the procedure for adjudication given under the PIT Regulations, 1992 and give a finding on violation of the said regulations qua the petitioner before appointing Adjudicating Officer in the </w:t>
      </w:r>
      <w:r>
        <w:rPr>
          <w:color w:val="231F20"/>
          <w:spacing w:val="-2"/>
        </w:rPr>
        <w:t>matter.</w:t>
      </w:r>
    </w:p>
    <w:p w:rsidR="0064085C" w:rsidRDefault="00726F1A">
      <w:pPr>
        <w:pStyle w:val="ListParagraph"/>
        <w:numPr>
          <w:ilvl w:val="1"/>
          <w:numId w:val="5"/>
        </w:numPr>
        <w:tabs>
          <w:tab w:val="left" w:pos="1389"/>
        </w:tabs>
        <w:spacing w:before="162" w:line="300" w:lineRule="auto"/>
      </w:pPr>
      <w:r>
        <w:rPr>
          <w:color w:val="231F20"/>
        </w:rPr>
        <w:t xml:space="preserve">After the WTM, SEBI finds that the </w:t>
      </w:r>
      <w:r>
        <w:rPr>
          <w:color w:val="231F20"/>
          <w:spacing w:val="-2"/>
        </w:rPr>
        <w:t>petitioner</w:t>
      </w:r>
      <w:r>
        <w:rPr>
          <w:color w:val="231F20"/>
          <w:spacing w:val="-14"/>
        </w:rPr>
        <w:t xml:space="preserve"> </w:t>
      </w:r>
      <w:r>
        <w:rPr>
          <w:color w:val="231F20"/>
          <w:spacing w:val="-2"/>
        </w:rPr>
        <w:t>has</w:t>
      </w:r>
      <w:r>
        <w:rPr>
          <w:color w:val="231F20"/>
          <w:spacing w:val="-13"/>
        </w:rPr>
        <w:t xml:space="preserve"> </w:t>
      </w:r>
      <w:r>
        <w:rPr>
          <w:color w:val="231F20"/>
          <w:spacing w:val="-2"/>
        </w:rPr>
        <w:t>violated</w:t>
      </w:r>
      <w:r>
        <w:rPr>
          <w:color w:val="231F20"/>
          <w:spacing w:val="-13"/>
        </w:rPr>
        <w:t xml:space="preserve"> </w:t>
      </w:r>
      <w:r>
        <w:rPr>
          <w:color w:val="231F20"/>
          <w:spacing w:val="-2"/>
        </w:rPr>
        <w:t>PIT</w:t>
      </w:r>
      <w:r>
        <w:rPr>
          <w:color w:val="231F20"/>
          <w:spacing w:val="-14"/>
        </w:rPr>
        <w:t xml:space="preserve"> </w:t>
      </w:r>
      <w:r>
        <w:rPr>
          <w:color w:val="231F20"/>
          <w:spacing w:val="-2"/>
        </w:rPr>
        <w:t xml:space="preserve">Regulations, </w:t>
      </w:r>
      <w:r>
        <w:rPr>
          <w:color w:val="231F20"/>
        </w:rPr>
        <w:t>1992, the role of the Adjudicating Officer</w:t>
      </w:r>
      <w:r>
        <w:rPr>
          <w:color w:val="231F20"/>
          <w:spacing w:val="-8"/>
        </w:rPr>
        <w:t xml:space="preserve"> </w:t>
      </w:r>
      <w:r>
        <w:rPr>
          <w:color w:val="231F20"/>
        </w:rPr>
        <w:t>would</w:t>
      </w:r>
      <w:r>
        <w:rPr>
          <w:color w:val="231F20"/>
          <w:spacing w:val="-8"/>
        </w:rPr>
        <w:t xml:space="preserve"> </w:t>
      </w:r>
      <w:r>
        <w:rPr>
          <w:color w:val="231F20"/>
        </w:rPr>
        <w:t>be</w:t>
      </w:r>
      <w:r>
        <w:rPr>
          <w:color w:val="231F20"/>
          <w:spacing w:val="-8"/>
        </w:rPr>
        <w:t xml:space="preserve"> </w:t>
      </w:r>
      <w:r>
        <w:rPr>
          <w:color w:val="231F20"/>
        </w:rPr>
        <w:t>limited</w:t>
      </w:r>
      <w:r>
        <w:rPr>
          <w:color w:val="231F20"/>
          <w:spacing w:val="-8"/>
        </w:rPr>
        <w:t xml:space="preserve"> </w:t>
      </w:r>
      <w:r>
        <w:rPr>
          <w:color w:val="231F20"/>
        </w:rPr>
        <w:t>to</w:t>
      </w:r>
      <w:r>
        <w:rPr>
          <w:color w:val="231F20"/>
          <w:spacing w:val="-8"/>
        </w:rPr>
        <w:t xml:space="preserve"> </w:t>
      </w:r>
      <w:r>
        <w:rPr>
          <w:color w:val="231F20"/>
        </w:rPr>
        <w:t>determining the quantum of penalty.</w:t>
      </w:r>
    </w:p>
    <w:p w:rsidR="0064085C" w:rsidRDefault="00726F1A">
      <w:pPr>
        <w:pStyle w:val="BodyText"/>
        <w:spacing w:before="172" w:line="302" w:lineRule="auto"/>
        <w:ind w:left="935" w:right="1"/>
      </w:pPr>
      <w:r>
        <w:rPr>
          <w:color w:val="231F20"/>
        </w:rPr>
        <w:t>The Single Judge, Delhi High Court, inter alia, held that:</w:t>
      </w:r>
    </w:p>
    <w:p w:rsidR="0064085C" w:rsidRDefault="00726F1A">
      <w:pPr>
        <w:pStyle w:val="ListParagraph"/>
        <w:numPr>
          <w:ilvl w:val="1"/>
          <w:numId w:val="5"/>
        </w:numPr>
        <w:tabs>
          <w:tab w:val="left" w:pos="1389"/>
        </w:tabs>
        <w:spacing w:before="154" w:line="300" w:lineRule="auto"/>
      </w:pPr>
      <w:r>
        <w:rPr>
          <w:color w:val="231F20"/>
          <w:spacing w:val="-4"/>
        </w:rPr>
        <w:t>The</w:t>
      </w:r>
      <w:r>
        <w:rPr>
          <w:color w:val="231F20"/>
          <w:spacing w:val="-12"/>
        </w:rPr>
        <w:t xml:space="preserve"> </w:t>
      </w:r>
      <w:r>
        <w:rPr>
          <w:color w:val="231F20"/>
          <w:spacing w:val="-4"/>
        </w:rPr>
        <w:t>formation</w:t>
      </w:r>
      <w:r>
        <w:rPr>
          <w:color w:val="231F20"/>
          <w:spacing w:val="-11"/>
        </w:rPr>
        <w:t xml:space="preserve"> </w:t>
      </w:r>
      <w:r>
        <w:rPr>
          <w:color w:val="231F20"/>
          <w:spacing w:val="-4"/>
        </w:rPr>
        <w:t>of</w:t>
      </w:r>
      <w:r>
        <w:rPr>
          <w:color w:val="231F20"/>
          <w:spacing w:val="-11"/>
        </w:rPr>
        <w:t xml:space="preserve"> </w:t>
      </w:r>
      <w:r>
        <w:rPr>
          <w:color w:val="231F20"/>
          <w:spacing w:val="-4"/>
        </w:rPr>
        <w:t>opinion</w:t>
      </w:r>
      <w:r>
        <w:rPr>
          <w:color w:val="231F20"/>
          <w:spacing w:val="-12"/>
        </w:rPr>
        <w:t xml:space="preserve"> </w:t>
      </w:r>
      <w:r>
        <w:rPr>
          <w:color w:val="231F20"/>
          <w:spacing w:val="-4"/>
        </w:rPr>
        <w:t>by</w:t>
      </w:r>
      <w:r>
        <w:rPr>
          <w:color w:val="231F20"/>
          <w:spacing w:val="-11"/>
        </w:rPr>
        <w:t xml:space="preserve"> </w:t>
      </w:r>
      <w:r>
        <w:rPr>
          <w:color w:val="231F20"/>
          <w:spacing w:val="-4"/>
        </w:rPr>
        <w:t>SEBI</w:t>
      </w:r>
      <w:r>
        <w:rPr>
          <w:color w:val="231F20"/>
          <w:spacing w:val="-11"/>
        </w:rPr>
        <w:t xml:space="preserve"> </w:t>
      </w:r>
      <w:r>
        <w:rPr>
          <w:color w:val="231F20"/>
          <w:spacing w:val="-4"/>
        </w:rPr>
        <w:t xml:space="preserve">before </w:t>
      </w:r>
      <w:r>
        <w:rPr>
          <w:color w:val="231F20"/>
        </w:rPr>
        <w:t>appointing</w:t>
      </w:r>
      <w:r>
        <w:rPr>
          <w:color w:val="231F20"/>
          <w:spacing w:val="-16"/>
        </w:rPr>
        <w:t xml:space="preserve"> </w:t>
      </w:r>
      <w:r>
        <w:rPr>
          <w:color w:val="231F20"/>
        </w:rPr>
        <w:t>the</w:t>
      </w:r>
      <w:r>
        <w:rPr>
          <w:color w:val="231F20"/>
          <w:spacing w:val="-15"/>
        </w:rPr>
        <w:t xml:space="preserve"> </w:t>
      </w:r>
      <w:r>
        <w:rPr>
          <w:color w:val="231F20"/>
        </w:rPr>
        <w:t>AO</w:t>
      </w:r>
      <w:r>
        <w:rPr>
          <w:color w:val="231F20"/>
          <w:spacing w:val="-15"/>
        </w:rPr>
        <w:t xml:space="preserve"> </w:t>
      </w:r>
      <w:r>
        <w:rPr>
          <w:color w:val="231F20"/>
        </w:rPr>
        <w:t>was</w:t>
      </w:r>
      <w:r>
        <w:rPr>
          <w:color w:val="231F20"/>
          <w:spacing w:val="-16"/>
        </w:rPr>
        <w:t xml:space="preserve"> </w:t>
      </w:r>
      <w:r>
        <w:rPr>
          <w:color w:val="231F20"/>
        </w:rPr>
        <w:t>mandatory,</w:t>
      </w:r>
      <w:r>
        <w:rPr>
          <w:color w:val="231F20"/>
          <w:spacing w:val="-15"/>
        </w:rPr>
        <w:t xml:space="preserve"> </w:t>
      </w:r>
      <w:r>
        <w:rPr>
          <w:color w:val="231F20"/>
        </w:rPr>
        <w:t>and since it was absent, the proceedings were invalid.</w:t>
      </w:r>
    </w:p>
    <w:p w:rsidR="0064085C" w:rsidRDefault="00726F1A">
      <w:pPr>
        <w:pStyle w:val="ListParagraph"/>
        <w:numPr>
          <w:ilvl w:val="1"/>
          <w:numId w:val="5"/>
        </w:numPr>
        <w:tabs>
          <w:tab w:val="left" w:pos="1389"/>
        </w:tabs>
        <w:spacing w:before="156" w:line="300" w:lineRule="auto"/>
      </w:pPr>
      <w:r>
        <w:rPr>
          <w:color w:val="231F20"/>
        </w:rPr>
        <w:t xml:space="preserve">The petitioner’s contention that the </w:t>
      </w:r>
      <w:r>
        <w:rPr>
          <w:color w:val="231F20"/>
          <w:spacing w:val="-4"/>
        </w:rPr>
        <w:t>WTM,</w:t>
      </w:r>
      <w:r>
        <w:rPr>
          <w:color w:val="231F20"/>
          <w:spacing w:val="-9"/>
        </w:rPr>
        <w:t xml:space="preserve"> </w:t>
      </w:r>
      <w:r>
        <w:rPr>
          <w:color w:val="231F20"/>
          <w:spacing w:val="-4"/>
        </w:rPr>
        <w:t>SEBI</w:t>
      </w:r>
      <w:r>
        <w:rPr>
          <w:color w:val="231F20"/>
          <w:spacing w:val="-9"/>
        </w:rPr>
        <w:t xml:space="preserve"> </w:t>
      </w:r>
      <w:r>
        <w:rPr>
          <w:color w:val="231F20"/>
          <w:spacing w:val="-4"/>
        </w:rPr>
        <w:t>should</w:t>
      </w:r>
      <w:r>
        <w:rPr>
          <w:color w:val="231F20"/>
          <w:spacing w:val="-9"/>
        </w:rPr>
        <w:t xml:space="preserve"> </w:t>
      </w:r>
      <w:r>
        <w:rPr>
          <w:color w:val="231F20"/>
          <w:spacing w:val="-4"/>
        </w:rPr>
        <w:t>have</w:t>
      </w:r>
      <w:r>
        <w:rPr>
          <w:color w:val="231F20"/>
          <w:spacing w:val="-9"/>
        </w:rPr>
        <w:t xml:space="preserve"> </w:t>
      </w:r>
      <w:r>
        <w:rPr>
          <w:color w:val="231F20"/>
          <w:spacing w:val="-4"/>
        </w:rPr>
        <w:t>given</w:t>
      </w:r>
      <w:r>
        <w:rPr>
          <w:color w:val="231F20"/>
          <w:spacing w:val="-9"/>
        </w:rPr>
        <w:t xml:space="preserve"> </w:t>
      </w:r>
      <w:r>
        <w:rPr>
          <w:color w:val="231F20"/>
          <w:spacing w:val="-4"/>
        </w:rPr>
        <w:t>a</w:t>
      </w:r>
      <w:r>
        <w:rPr>
          <w:color w:val="231F20"/>
          <w:spacing w:val="-9"/>
        </w:rPr>
        <w:t xml:space="preserve"> </w:t>
      </w:r>
      <w:r>
        <w:rPr>
          <w:color w:val="231F20"/>
          <w:spacing w:val="-4"/>
        </w:rPr>
        <w:t xml:space="preserve">finding </w:t>
      </w:r>
      <w:r>
        <w:rPr>
          <w:color w:val="231F20"/>
        </w:rPr>
        <w:t>on violation of PIT Regulations, 1992 before appointment of adjudicating officer is unmerited.</w:t>
      </w:r>
    </w:p>
    <w:p w:rsidR="0064085C" w:rsidRDefault="00726F1A">
      <w:pPr>
        <w:pStyle w:val="BodyText"/>
        <w:spacing w:before="172" w:line="302" w:lineRule="auto"/>
        <w:ind w:left="935"/>
      </w:pPr>
      <w:r>
        <w:rPr>
          <w:color w:val="231F20"/>
          <w:spacing w:val="-2"/>
        </w:rPr>
        <w:t>SEBI</w:t>
      </w:r>
      <w:r>
        <w:rPr>
          <w:color w:val="231F20"/>
          <w:spacing w:val="-11"/>
        </w:rPr>
        <w:t xml:space="preserve"> </w:t>
      </w:r>
      <w:r>
        <w:rPr>
          <w:color w:val="231F20"/>
          <w:spacing w:val="-2"/>
        </w:rPr>
        <w:t>preferred</w:t>
      </w:r>
      <w:r>
        <w:rPr>
          <w:color w:val="231F20"/>
          <w:spacing w:val="-11"/>
        </w:rPr>
        <w:t xml:space="preserve"> </w:t>
      </w:r>
      <w:r>
        <w:rPr>
          <w:color w:val="231F20"/>
          <w:spacing w:val="-2"/>
        </w:rPr>
        <w:t>an</w:t>
      </w:r>
      <w:r>
        <w:rPr>
          <w:color w:val="231F20"/>
          <w:spacing w:val="-11"/>
        </w:rPr>
        <w:t xml:space="preserve"> </w:t>
      </w:r>
      <w:r>
        <w:rPr>
          <w:color w:val="231F20"/>
          <w:spacing w:val="-2"/>
        </w:rPr>
        <w:t>appeal</w:t>
      </w:r>
      <w:r>
        <w:rPr>
          <w:color w:val="231F20"/>
          <w:spacing w:val="-11"/>
        </w:rPr>
        <w:t xml:space="preserve"> </w:t>
      </w:r>
      <w:r>
        <w:rPr>
          <w:color w:val="231F20"/>
          <w:spacing w:val="-2"/>
        </w:rPr>
        <w:t>against</w:t>
      </w:r>
      <w:r>
        <w:rPr>
          <w:color w:val="231F20"/>
          <w:spacing w:val="-11"/>
        </w:rPr>
        <w:t xml:space="preserve"> </w:t>
      </w:r>
      <w:r>
        <w:rPr>
          <w:color w:val="231F20"/>
          <w:spacing w:val="-2"/>
        </w:rPr>
        <w:t>the</w:t>
      </w:r>
      <w:r>
        <w:rPr>
          <w:color w:val="231F20"/>
          <w:spacing w:val="-11"/>
        </w:rPr>
        <w:t xml:space="preserve"> </w:t>
      </w:r>
      <w:r>
        <w:rPr>
          <w:color w:val="231F20"/>
          <w:spacing w:val="-2"/>
        </w:rPr>
        <w:t xml:space="preserve">Single </w:t>
      </w:r>
      <w:r>
        <w:rPr>
          <w:color w:val="231F20"/>
        </w:rPr>
        <w:t>Judge order vide LPAD 412/2018, arguing that appointment of the AO is only an administrative</w:t>
      </w:r>
      <w:r>
        <w:rPr>
          <w:color w:val="231F20"/>
          <w:spacing w:val="-8"/>
        </w:rPr>
        <w:t xml:space="preserve"> </w:t>
      </w:r>
      <w:r>
        <w:rPr>
          <w:color w:val="231F20"/>
        </w:rPr>
        <w:t>step,</w:t>
      </w:r>
      <w:r>
        <w:rPr>
          <w:color w:val="231F20"/>
          <w:spacing w:val="-8"/>
        </w:rPr>
        <w:t xml:space="preserve"> </w:t>
      </w:r>
      <w:r>
        <w:rPr>
          <w:color w:val="231F20"/>
        </w:rPr>
        <w:t>not</w:t>
      </w:r>
      <w:r>
        <w:rPr>
          <w:color w:val="231F20"/>
          <w:spacing w:val="-8"/>
        </w:rPr>
        <w:t xml:space="preserve"> </w:t>
      </w:r>
      <w:r>
        <w:rPr>
          <w:color w:val="231F20"/>
        </w:rPr>
        <w:t>requiring</w:t>
      </w:r>
      <w:r>
        <w:rPr>
          <w:color w:val="231F20"/>
          <w:spacing w:val="-8"/>
        </w:rPr>
        <w:t xml:space="preserve"> </w:t>
      </w:r>
      <w:r>
        <w:rPr>
          <w:color w:val="231F20"/>
        </w:rPr>
        <w:t>a</w:t>
      </w:r>
      <w:r>
        <w:rPr>
          <w:color w:val="231F20"/>
          <w:spacing w:val="-8"/>
        </w:rPr>
        <w:t xml:space="preserve"> </w:t>
      </w:r>
      <w:r>
        <w:rPr>
          <w:color w:val="231F20"/>
        </w:rPr>
        <w:t>detailed recorded opinion and that the scheme of Rules</w:t>
      </w:r>
      <w:r>
        <w:rPr>
          <w:color w:val="231F20"/>
          <w:spacing w:val="-1"/>
        </w:rPr>
        <w:t xml:space="preserve"> </w:t>
      </w:r>
      <w:r>
        <w:rPr>
          <w:color w:val="231F20"/>
        </w:rPr>
        <w:t>3,</w:t>
      </w:r>
      <w:r>
        <w:rPr>
          <w:color w:val="231F20"/>
          <w:spacing w:val="-1"/>
        </w:rPr>
        <w:t xml:space="preserve"> </w:t>
      </w:r>
      <w:r>
        <w:rPr>
          <w:color w:val="231F20"/>
        </w:rPr>
        <w:t>4,</w:t>
      </w:r>
      <w:r>
        <w:rPr>
          <w:color w:val="231F20"/>
          <w:spacing w:val="-1"/>
        </w:rPr>
        <w:t xml:space="preserve"> </w:t>
      </w:r>
      <w:r>
        <w:rPr>
          <w:color w:val="231F20"/>
        </w:rPr>
        <w:t>and</w:t>
      </w:r>
      <w:r>
        <w:rPr>
          <w:color w:val="231F20"/>
          <w:spacing w:val="-1"/>
        </w:rPr>
        <w:t xml:space="preserve"> </w:t>
      </w:r>
      <w:r>
        <w:rPr>
          <w:color w:val="231F20"/>
        </w:rPr>
        <w:t>5</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Adjudication</w:t>
      </w:r>
      <w:r>
        <w:rPr>
          <w:color w:val="231F20"/>
          <w:spacing w:val="-1"/>
        </w:rPr>
        <w:t xml:space="preserve"> </w:t>
      </w:r>
      <w:r>
        <w:rPr>
          <w:color w:val="231F20"/>
        </w:rPr>
        <w:t xml:space="preserve">Rules has been misunderstood. Amit Jain also </w:t>
      </w:r>
      <w:r>
        <w:rPr>
          <w:color w:val="231F20"/>
          <w:spacing w:val="-2"/>
        </w:rPr>
        <w:t>preferred</w:t>
      </w:r>
      <w:r>
        <w:rPr>
          <w:color w:val="231F20"/>
          <w:spacing w:val="-13"/>
        </w:rPr>
        <w:t xml:space="preserve"> </w:t>
      </w:r>
      <w:r>
        <w:rPr>
          <w:color w:val="231F20"/>
          <w:spacing w:val="-2"/>
        </w:rPr>
        <w:t>an</w:t>
      </w:r>
      <w:r>
        <w:rPr>
          <w:color w:val="231F20"/>
          <w:spacing w:val="-13"/>
        </w:rPr>
        <w:t xml:space="preserve"> </w:t>
      </w:r>
      <w:r>
        <w:rPr>
          <w:color w:val="231F20"/>
          <w:spacing w:val="-2"/>
        </w:rPr>
        <w:t>appeal</w:t>
      </w:r>
      <w:r>
        <w:rPr>
          <w:color w:val="231F20"/>
          <w:spacing w:val="-13"/>
        </w:rPr>
        <w:t xml:space="preserve"> </w:t>
      </w:r>
      <w:r>
        <w:rPr>
          <w:color w:val="231F20"/>
          <w:spacing w:val="-2"/>
        </w:rPr>
        <w:t>(LPA</w:t>
      </w:r>
      <w:r>
        <w:rPr>
          <w:color w:val="231F20"/>
          <w:spacing w:val="-13"/>
        </w:rPr>
        <w:t xml:space="preserve"> </w:t>
      </w:r>
      <w:r>
        <w:rPr>
          <w:color w:val="231F20"/>
          <w:spacing w:val="-2"/>
        </w:rPr>
        <w:t>550/2018)</w:t>
      </w:r>
      <w:r>
        <w:rPr>
          <w:color w:val="231F20"/>
          <w:spacing w:val="-13"/>
        </w:rPr>
        <w:t xml:space="preserve"> </w:t>
      </w:r>
      <w:r>
        <w:rPr>
          <w:color w:val="231F20"/>
          <w:spacing w:val="-2"/>
        </w:rPr>
        <w:t xml:space="preserve">against </w:t>
      </w:r>
      <w:r>
        <w:rPr>
          <w:color w:val="231F20"/>
        </w:rPr>
        <w:t>the finding of Hon’ble Single Judge that</w:t>
      </w:r>
      <w:r>
        <w:rPr>
          <w:color w:val="231F20"/>
          <w:spacing w:val="80"/>
        </w:rPr>
        <w:t xml:space="preserve"> </w:t>
      </w:r>
      <w:r>
        <w:rPr>
          <w:color w:val="231F20"/>
        </w:rPr>
        <w:t>his contention that the WTM, SEBI should have given a finding on violation of the PIT Regulations, 1992 before appointment of adjudicating officer is unmerited.</w:t>
      </w:r>
    </w:p>
    <w:p w:rsidR="0064085C" w:rsidRDefault="00726F1A">
      <w:pPr>
        <w:pStyle w:val="BodyText"/>
        <w:spacing w:before="179" w:line="304" w:lineRule="auto"/>
        <w:ind w:left="1205" w:right="1016"/>
      </w:pPr>
      <w:r>
        <w:br w:type="column"/>
      </w:r>
      <w:r>
        <w:rPr>
          <w:color w:val="231F20"/>
        </w:rPr>
        <w:t>The Division Bench of Hon’ble Delhi High Court</w:t>
      </w:r>
      <w:r>
        <w:rPr>
          <w:color w:val="231F20"/>
          <w:spacing w:val="40"/>
        </w:rPr>
        <w:t xml:space="preserve"> </w:t>
      </w:r>
      <w:r>
        <w:rPr>
          <w:color w:val="231F20"/>
        </w:rPr>
        <w:t>analyzed</w:t>
      </w:r>
      <w:r>
        <w:rPr>
          <w:color w:val="231F20"/>
          <w:spacing w:val="40"/>
        </w:rPr>
        <w:t xml:space="preserve"> </w:t>
      </w:r>
      <w:r>
        <w:rPr>
          <w:color w:val="231F20"/>
        </w:rPr>
        <w:t>the</w:t>
      </w:r>
      <w:r>
        <w:rPr>
          <w:color w:val="231F20"/>
          <w:spacing w:val="40"/>
        </w:rPr>
        <w:t xml:space="preserve"> </w:t>
      </w:r>
      <w:r>
        <w:rPr>
          <w:color w:val="231F20"/>
        </w:rPr>
        <w:t>statutory</w:t>
      </w:r>
      <w:r>
        <w:rPr>
          <w:color w:val="231F20"/>
          <w:spacing w:val="40"/>
        </w:rPr>
        <w:t xml:space="preserve"> </w:t>
      </w:r>
      <w:r>
        <w:rPr>
          <w:color w:val="231F20"/>
        </w:rPr>
        <w:t>framework</w:t>
      </w:r>
      <w:r>
        <w:rPr>
          <w:color w:val="231F20"/>
          <w:spacing w:val="40"/>
        </w:rPr>
        <w:t xml:space="preserve"> </w:t>
      </w:r>
      <w:r>
        <w:rPr>
          <w:color w:val="231F20"/>
        </w:rPr>
        <w:t xml:space="preserve">of Section 15A, Section 15-I, and the Adjudication Rules. While allowing SEBI’s appeal (LPA 412/2018) and dismissing Amit Jain’s appeal (LPA 550/2018), the Hon’ble Delhi High Court, inter alia, held </w:t>
      </w:r>
      <w:r>
        <w:rPr>
          <w:color w:val="231F20"/>
          <w:spacing w:val="-2"/>
        </w:rPr>
        <w:t>that:</w:t>
      </w:r>
    </w:p>
    <w:p w:rsidR="0064085C" w:rsidRDefault="00726F1A">
      <w:pPr>
        <w:pStyle w:val="ListParagraph"/>
        <w:numPr>
          <w:ilvl w:val="2"/>
          <w:numId w:val="5"/>
        </w:numPr>
        <w:tabs>
          <w:tab w:val="left" w:pos="1658"/>
        </w:tabs>
        <w:spacing w:before="158" w:line="304" w:lineRule="auto"/>
        <w:ind w:right="1016"/>
      </w:pPr>
      <w:r>
        <w:rPr>
          <w:color w:val="231F20"/>
        </w:rPr>
        <w:t>the appointment of an Adjudicating Officer is an administrative step and merely initiates the inquiry process and therefore, the Single Judge misinterpreted the procedural scheme of the Adjudication Rules.</w:t>
      </w:r>
    </w:p>
    <w:p w:rsidR="0064085C" w:rsidRDefault="00726F1A">
      <w:pPr>
        <w:pStyle w:val="ListParagraph"/>
        <w:numPr>
          <w:ilvl w:val="2"/>
          <w:numId w:val="5"/>
        </w:numPr>
        <w:tabs>
          <w:tab w:val="left" w:pos="1658"/>
        </w:tabs>
        <w:spacing w:before="151" w:line="297" w:lineRule="auto"/>
        <w:ind w:right="1016"/>
      </w:pPr>
      <w:r>
        <w:rPr>
          <w:color w:val="231F20"/>
        </w:rPr>
        <w:t>no prior order under Regulation 14 of the PIT Regulations is required before initiating adjudication under Chapter VI</w:t>
      </w:r>
      <w:r>
        <w:rPr>
          <w:color w:val="231F20"/>
          <w:position w:val="2"/>
        </w:rPr>
        <w:t>-</w:t>
      </w:r>
      <w:r>
        <w:rPr>
          <w:color w:val="231F20"/>
        </w:rPr>
        <w:t>A of the SEBI Act.</w:t>
      </w:r>
    </w:p>
    <w:p w:rsidR="0064085C" w:rsidRDefault="00726F1A">
      <w:pPr>
        <w:pStyle w:val="ListParagraph"/>
        <w:numPr>
          <w:ilvl w:val="0"/>
          <w:numId w:val="5"/>
        </w:numPr>
        <w:tabs>
          <w:tab w:val="left" w:pos="1205"/>
        </w:tabs>
        <w:spacing w:before="176" w:line="304" w:lineRule="auto"/>
        <w:ind w:right="1016"/>
        <w:jc w:val="both"/>
      </w:pPr>
      <w:r>
        <w:rPr>
          <w:color w:val="231F20"/>
        </w:rPr>
        <w:t>Order dated September 01, 2025 in the mater of SEBI vs CRB Capital Markets Limited before Hon’ble Delhi High Court. Co.</w:t>
      </w:r>
      <w:r>
        <w:rPr>
          <w:color w:val="231F20"/>
          <w:spacing w:val="-7"/>
        </w:rPr>
        <w:t xml:space="preserve"> </w:t>
      </w:r>
      <w:r>
        <w:rPr>
          <w:color w:val="231F20"/>
        </w:rPr>
        <w:t>PET.</w:t>
      </w:r>
      <w:r>
        <w:rPr>
          <w:color w:val="231F20"/>
          <w:spacing w:val="-7"/>
        </w:rPr>
        <w:t xml:space="preserve"> </w:t>
      </w:r>
      <w:r>
        <w:rPr>
          <w:color w:val="231F20"/>
        </w:rPr>
        <w:t>379/2009.</w:t>
      </w:r>
    </w:p>
    <w:p w:rsidR="0064085C" w:rsidRDefault="00726F1A">
      <w:pPr>
        <w:pStyle w:val="BodyText"/>
        <w:spacing w:before="172" w:line="304" w:lineRule="auto"/>
        <w:ind w:left="1205" w:right="1015"/>
      </w:pPr>
      <w:r>
        <w:rPr>
          <w:color w:val="231F20"/>
        </w:rPr>
        <w:t xml:space="preserve">As part of its mutual fund activities, CRB Mutual Fund had launched a close-ended scheme i.e. the “Arihant Mangal Growth </w:t>
      </w:r>
      <w:r>
        <w:rPr>
          <w:color w:val="231F20"/>
          <w:spacing w:val="-2"/>
        </w:rPr>
        <w:t>Scheme”</w:t>
      </w:r>
      <w:r>
        <w:rPr>
          <w:color w:val="231F20"/>
          <w:spacing w:val="-14"/>
        </w:rPr>
        <w:t xml:space="preserve"> </w:t>
      </w:r>
      <w:r>
        <w:rPr>
          <w:color w:val="231F20"/>
          <w:spacing w:val="-2"/>
        </w:rPr>
        <w:t>in</w:t>
      </w:r>
      <w:r>
        <w:rPr>
          <w:color w:val="231F20"/>
          <w:spacing w:val="-13"/>
        </w:rPr>
        <w:t xml:space="preserve"> </w:t>
      </w:r>
      <w:r>
        <w:rPr>
          <w:color w:val="231F20"/>
          <w:spacing w:val="-2"/>
        </w:rPr>
        <w:t>the</w:t>
      </w:r>
      <w:r>
        <w:rPr>
          <w:color w:val="231F20"/>
          <w:spacing w:val="-13"/>
        </w:rPr>
        <w:t xml:space="preserve"> </w:t>
      </w:r>
      <w:r>
        <w:rPr>
          <w:color w:val="231F20"/>
          <w:spacing w:val="-2"/>
        </w:rPr>
        <w:t>year</w:t>
      </w:r>
      <w:r>
        <w:rPr>
          <w:color w:val="231F20"/>
          <w:spacing w:val="-14"/>
        </w:rPr>
        <w:t xml:space="preserve"> </w:t>
      </w:r>
      <w:r>
        <w:rPr>
          <w:color w:val="231F20"/>
          <w:spacing w:val="-2"/>
        </w:rPr>
        <w:t>1994.</w:t>
      </w:r>
      <w:r>
        <w:rPr>
          <w:color w:val="231F20"/>
          <w:spacing w:val="-13"/>
        </w:rPr>
        <w:t xml:space="preserve"> </w:t>
      </w:r>
      <w:r>
        <w:rPr>
          <w:color w:val="231F20"/>
          <w:spacing w:val="-2"/>
        </w:rPr>
        <w:t>The</w:t>
      </w:r>
      <w:r>
        <w:rPr>
          <w:color w:val="231F20"/>
          <w:spacing w:val="-13"/>
        </w:rPr>
        <w:t xml:space="preserve"> </w:t>
      </w:r>
      <w:r>
        <w:rPr>
          <w:color w:val="231F20"/>
          <w:spacing w:val="-2"/>
        </w:rPr>
        <w:t>Scheme</w:t>
      </w:r>
      <w:r>
        <w:rPr>
          <w:color w:val="231F20"/>
          <w:spacing w:val="-13"/>
        </w:rPr>
        <w:t xml:space="preserve"> </w:t>
      </w:r>
      <w:r>
        <w:rPr>
          <w:color w:val="231F20"/>
          <w:spacing w:val="-2"/>
        </w:rPr>
        <w:t xml:space="preserve">was </w:t>
      </w:r>
      <w:r>
        <w:rPr>
          <w:color w:val="231F20"/>
        </w:rPr>
        <w:t xml:space="preserve">opened for subscriptions between August </w:t>
      </w:r>
      <w:r>
        <w:rPr>
          <w:color w:val="231F20"/>
          <w:spacing w:val="-8"/>
        </w:rPr>
        <w:t>19, 1994</w:t>
      </w:r>
      <w:r>
        <w:rPr>
          <w:color w:val="231F20"/>
          <w:spacing w:val="-7"/>
        </w:rPr>
        <w:t xml:space="preserve"> </w:t>
      </w:r>
      <w:r>
        <w:rPr>
          <w:color w:val="231F20"/>
          <w:spacing w:val="-8"/>
        </w:rPr>
        <w:t>to</w:t>
      </w:r>
      <w:r>
        <w:rPr>
          <w:color w:val="231F20"/>
          <w:spacing w:val="-7"/>
        </w:rPr>
        <w:t xml:space="preserve"> </w:t>
      </w:r>
      <w:r>
        <w:rPr>
          <w:color w:val="231F20"/>
          <w:spacing w:val="-8"/>
        </w:rPr>
        <w:t>September 20,</w:t>
      </w:r>
      <w:r>
        <w:rPr>
          <w:color w:val="231F20"/>
          <w:spacing w:val="-7"/>
        </w:rPr>
        <w:t xml:space="preserve"> </w:t>
      </w:r>
      <w:r>
        <w:rPr>
          <w:color w:val="231F20"/>
          <w:spacing w:val="-8"/>
        </w:rPr>
        <w:t>1994,</w:t>
      </w:r>
      <w:r>
        <w:rPr>
          <w:color w:val="231F20"/>
          <w:spacing w:val="-7"/>
        </w:rPr>
        <w:t xml:space="preserve"> </w:t>
      </w:r>
      <w:r>
        <w:rPr>
          <w:color w:val="231F20"/>
          <w:spacing w:val="-8"/>
        </w:rPr>
        <w:t>during</w:t>
      </w:r>
      <w:r>
        <w:rPr>
          <w:color w:val="231F20"/>
          <w:spacing w:val="-7"/>
        </w:rPr>
        <w:t xml:space="preserve"> </w:t>
      </w:r>
      <w:r>
        <w:rPr>
          <w:color w:val="231F20"/>
          <w:spacing w:val="-8"/>
        </w:rPr>
        <w:t xml:space="preserve">which </w:t>
      </w:r>
      <w:r>
        <w:rPr>
          <w:color w:val="231F20"/>
        </w:rPr>
        <w:t>a sum of ₹229.28 crores was collected from 19,324 individual investors and 72 non-individual investors, which sums to a total of 19,396 investors.</w:t>
      </w:r>
    </w:p>
    <w:p w:rsidR="0064085C" w:rsidRDefault="00726F1A">
      <w:pPr>
        <w:pStyle w:val="BodyText"/>
        <w:spacing w:before="174" w:line="304" w:lineRule="auto"/>
        <w:ind w:left="1205" w:right="1015"/>
      </w:pPr>
      <w:r>
        <w:rPr>
          <w:color w:val="231F20"/>
        </w:rPr>
        <w:t>SEBI</w:t>
      </w:r>
      <w:r>
        <w:rPr>
          <w:color w:val="231F20"/>
          <w:spacing w:val="-16"/>
        </w:rPr>
        <w:t xml:space="preserve"> </w:t>
      </w:r>
      <w:r>
        <w:rPr>
          <w:color w:val="231F20"/>
        </w:rPr>
        <w:t>conducted</w:t>
      </w:r>
      <w:r>
        <w:rPr>
          <w:color w:val="231F20"/>
          <w:spacing w:val="-15"/>
        </w:rPr>
        <w:t xml:space="preserve"> </w:t>
      </w:r>
      <w:r>
        <w:rPr>
          <w:color w:val="231F20"/>
        </w:rPr>
        <w:t>inspection</w:t>
      </w:r>
      <w:r>
        <w:rPr>
          <w:color w:val="231F20"/>
          <w:spacing w:val="-15"/>
        </w:rPr>
        <w:t xml:space="preserve"> </w:t>
      </w:r>
      <w:r>
        <w:rPr>
          <w:color w:val="231F20"/>
        </w:rPr>
        <w:t>of</w:t>
      </w:r>
      <w:r>
        <w:rPr>
          <w:color w:val="231F20"/>
          <w:spacing w:val="-16"/>
        </w:rPr>
        <w:t xml:space="preserve"> </w:t>
      </w:r>
      <w:r>
        <w:rPr>
          <w:color w:val="231F20"/>
        </w:rPr>
        <w:t>the</w:t>
      </w:r>
      <w:r>
        <w:rPr>
          <w:color w:val="231F20"/>
          <w:spacing w:val="-15"/>
        </w:rPr>
        <w:t xml:space="preserve"> </w:t>
      </w:r>
      <w:r>
        <w:rPr>
          <w:color w:val="231F20"/>
        </w:rPr>
        <w:t>records</w:t>
      </w:r>
      <w:r>
        <w:rPr>
          <w:color w:val="231F20"/>
          <w:spacing w:val="-15"/>
        </w:rPr>
        <w:t xml:space="preserve"> </w:t>
      </w:r>
      <w:r>
        <w:rPr>
          <w:color w:val="231F20"/>
        </w:rPr>
        <w:t xml:space="preserve">of </w:t>
      </w:r>
      <w:r>
        <w:rPr>
          <w:color w:val="231F20"/>
          <w:spacing w:val="-6"/>
        </w:rPr>
        <w:t xml:space="preserve">CRB Mutual Funds in December 1994, which </w:t>
      </w:r>
      <w:r>
        <w:rPr>
          <w:color w:val="231F20"/>
        </w:rPr>
        <w:t xml:space="preserve">revealed multiple violations of securities laws and systemic deficiencies on the part of CRB Capital Markets Ltd. (Settlor), CRB </w:t>
      </w:r>
      <w:r>
        <w:rPr>
          <w:color w:val="231F20"/>
          <w:spacing w:val="-4"/>
        </w:rPr>
        <w:t>Trustees</w:t>
      </w:r>
      <w:r>
        <w:rPr>
          <w:color w:val="231F20"/>
          <w:spacing w:val="-11"/>
        </w:rPr>
        <w:t xml:space="preserve"> </w:t>
      </w:r>
      <w:r>
        <w:rPr>
          <w:color w:val="231F20"/>
          <w:spacing w:val="-4"/>
        </w:rPr>
        <w:t>(Trustee),</w:t>
      </w:r>
      <w:r>
        <w:rPr>
          <w:color w:val="231F20"/>
          <w:spacing w:val="-11"/>
        </w:rPr>
        <w:t xml:space="preserve"> </w:t>
      </w:r>
      <w:r>
        <w:rPr>
          <w:color w:val="231F20"/>
          <w:spacing w:val="-4"/>
        </w:rPr>
        <w:t>CRB</w:t>
      </w:r>
      <w:r>
        <w:rPr>
          <w:color w:val="231F20"/>
          <w:spacing w:val="-11"/>
        </w:rPr>
        <w:t xml:space="preserve"> </w:t>
      </w:r>
      <w:r>
        <w:rPr>
          <w:color w:val="231F20"/>
          <w:spacing w:val="-4"/>
        </w:rPr>
        <w:t>Asset</w:t>
      </w:r>
      <w:r>
        <w:rPr>
          <w:color w:val="231F20"/>
          <w:spacing w:val="-11"/>
        </w:rPr>
        <w:t xml:space="preserve"> </w:t>
      </w:r>
      <w:r>
        <w:rPr>
          <w:color w:val="231F20"/>
          <w:spacing w:val="-4"/>
        </w:rPr>
        <w:t xml:space="preserve">Management </w:t>
      </w:r>
      <w:r>
        <w:rPr>
          <w:color w:val="231F20"/>
          <w:spacing w:val="-8"/>
        </w:rPr>
        <w:t>Company (AMC).</w:t>
      </w:r>
      <w:r>
        <w:rPr>
          <w:color w:val="231F20"/>
          <w:spacing w:val="-7"/>
        </w:rPr>
        <w:t xml:space="preserve"> </w:t>
      </w:r>
      <w:r>
        <w:rPr>
          <w:color w:val="231F20"/>
          <w:spacing w:val="-8"/>
        </w:rPr>
        <w:t>A</w:t>
      </w:r>
      <w:r>
        <w:rPr>
          <w:color w:val="231F20"/>
          <w:spacing w:val="-7"/>
        </w:rPr>
        <w:t xml:space="preserve"> </w:t>
      </w:r>
      <w:r>
        <w:rPr>
          <w:color w:val="231F20"/>
          <w:spacing w:val="-8"/>
        </w:rPr>
        <w:t>SCN dated</w:t>
      </w:r>
      <w:r>
        <w:rPr>
          <w:color w:val="231F20"/>
          <w:spacing w:val="-7"/>
        </w:rPr>
        <w:t xml:space="preserve"> </w:t>
      </w:r>
      <w:r>
        <w:rPr>
          <w:color w:val="231F20"/>
          <w:spacing w:val="-8"/>
        </w:rPr>
        <w:t>December</w:t>
      </w:r>
      <w:r>
        <w:rPr>
          <w:color w:val="231F20"/>
          <w:spacing w:val="-7"/>
        </w:rPr>
        <w:t xml:space="preserve"> </w:t>
      </w:r>
      <w:r>
        <w:rPr>
          <w:color w:val="231F20"/>
          <w:spacing w:val="-8"/>
        </w:rPr>
        <w:t xml:space="preserve">12, </w:t>
      </w:r>
      <w:r>
        <w:rPr>
          <w:color w:val="231F20"/>
        </w:rPr>
        <w:t>1995</w:t>
      </w:r>
      <w:r>
        <w:rPr>
          <w:color w:val="231F20"/>
          <w:spacing w:val="-6"/>
        </w:rPr>
        <w:t xml:space="preserve"> </w:t>
      </w:r>
      <w:r>
        <w:rPr>
          <w:color w:val="231F20"/>
        </w:rPr>
        <w:t>was</w:t>
      </w:r>
      <w:r>
        <w:rPr>
          <w:color w:val="231F20"/>
          <w:spacing w:val="-6"/>
        </w:rPr>
        <w:t xml:space="preserve"> </w:t>
      </w:r>
      <w:r>
        <w:rPr>
          <w:color w:val="231F20"/>
        </w:rPr>
        <w:t>issued</w:t>
      </w:r>
      <w:r>
        <w:rPr>
          <w:color w:val="231F20"/>
          <w:spacing w:val="-5"/>
        </w:rPr>
        <w:t xml:space="preserve"> </w:t>
      </w:r>
      <w:r>
        <w:rPr>
          <w:color w:val="231F20"/>
        </w:rPr>
        <w:t>by</w:t>
      </w:r>
      <w:r>
        <w:rPr>
          <w:color w:val="231F20"/>
          <w:spacing w:val="-6"/>
        </w:rPr>
        <w:t xml:space="preserve"> </w:t>
      </w:r>
      <w:r>
        <w:rPr>
          <w:color w:val="231F20"/>
        </w:rPr>
        <w:t>SEBI</w:t>
      </w:r>
      <w:r>
        <w:rPr>
          <w:color w:val="231F20"/>
          <w:spacing w:val="-5"/>
        </w:rPr>
        <w:t xml:space="preserve"> </w:t>
      </w:r>
      <w:r>
        <w:rPr>
          <w:color w:val="231F20"/>
        </w:rPr>
        <w:t>which</w:t>
      </w:r>
      <w:r>
        <w:rPr>
          <w:color w:val="231F20"/>
          <w:spacing w:val="-6"/>
        </w:rPr>
        <w:t xml:space="preserve"> </w:t>
      </w:r>
      <w:r>
        <w:rPr>
          <w:color w:val="231F20"/>
        </w:rPr>
        <w:t>resulted</w:t>
      </w:r>
      <w:r>
        <w:rPr>
          <w:color w:val="231F20"/>
          <w:spacing w:val="-6"/>
        </w:rPr>
        <w:t xml:space="preserve"> </w:t>
      </w:r>
      <w:r>
        <w:rPr>
          <w:color w:val="231F20"/>
          <w:spacing w:val="-5"/>
        </w:rPr>
        <w:t>in</w:t>
      </w:r>
    </w:p>
    <w:p w:rsidR="0064085C" w:rsidRDefault="0064085C">
      <w:pPr>
        <w:pStyle w:val="BodyText"/>
        <w:spacing w:line="304" w:lineRule="auto"/>
        <w:sectPr w:rsidR="0064085C">
          <w:pgSz w:w="12590" w:h="16190"/>
          <w:pgMar w:top="1080" w:right="0" w:bottom="1020" w:left="992" w:header="0" w:footer="824" w:gutter="0"/>
          <w:cols w:num="2" w:space="720" w:equalWidth="0">
            <w:col w:w="5131" w:space="40"/>
            <w:col w:w="6427"/>
          </w:cols>
        </w:sectPr>
      </w:pPr>
    </w:p>
    <w:p w:rsidR="0064085C" w:rsidRDefault="0064085C">
      <w:pPr>
        <w:pStyle w:val="BodyText"/>
        <w:spacing w:before="4"/>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71" w:line="304" w:lineRule="auto"/>
        <w:ind w:left="935" w:right="1"/>
      </w:pPr>
      <w:r>
        <w:rPr>
          <w:color w:val="231F20"/>
        </w:rPr>
        <w:t>order dated April 24, 1996 prohibiting the Respondents no. 1, 2 and 3 from lunching new scheme until June 1997.</w:t>
      </w:r>
    </w:p>
    <w:p w:rsidR="0064085C" w:rsidRDefault="00726F1A">
      <w:pPr>
        <w:pStyle w:val="BodyText"/>
        <w:spacing w:before="172" w:line="304" w:lineRule="auto"/>
        <w:ind w:left="935" w:right="1"/>
      </w:pPr>
      <w:r>
        <w:rPr>
          <w:color w:val="231F20"/>
        </w:rPr>
        <w:t>In r 1997, the Reserve Bank of India filed</w:t>
      </w:r>
      <w:r>
        <w:rPr>
          <w:color w:val="231F20"/>
          <w:spacing w:val="80"/>
        </w:rPr>
        <w:t xml:space="preserve"> </w:t>
      </w:r>
      <w:r>
        <w:rPr>
          <w:color w:val="231F20"/>
        </w:rPr>
        <w:t>a winding up petition against CRB Capital Markets Limited before Hon’ble Delhi High Court</w:t>
      </w:r>
      <w:r>
        <w:rPr>
          <w:color w:val="231F20"/>
          <w:spacing w:val="-16"/>
        </w:rPr>
        <w:t xml:space="preserve"> </w:t>
      </w:r>
      <w:r>
        <w:rPr>
          <w:color w:val="231F20"/>
        </w:rPr>
        <w:t>being</w:t>
      </w:r>
      <w:r>
        <w:rPr>
          <w:color w:val="231F20"/>
          <w:spacing w:val="-15"/>
        </w:rPr>
        <w:t xml:space="preserve"> </w:t>
      </w:r>
      <w:r>
        <w:rPr>
          <w:color w:val="231F20"/>
        </w:rPr>
        <w:t>Co.Pet.191/1997.</w:t>
      </w:r>
      <w:r>
        <w:rPr>
          <w:color w:val="231F20"/>
          <w:spacing w:val="-15"/>
        </w:rPr>
        <w:t xml:space="preserve"> </w:t>
      </w:r>
      <w:r>
        <w:rPr>
          <w:color w:val="231F20"/>
        </w:rPr>
        <w:t>Thereafter,</w:t>
      </w:r>
      <w:r>
        <w:rPr>
          <w:color w:val="231F20"/>
          <w:spacing w:val="-16"/>
        </w:rPr>
        <w:t xml:space="preserve"> </w:t>
      </w:r>
      <w:r>
        <w:rPr>
          <w:color w:val="231F20"/>
        </w:rPr>
        <w:t xml:space="preserve">a petition was filed by the Petitioner/ SEBI in </w:t>
      </w:r>
      <w:r>
        <w:rPr>
          <w:color w:val="231F20"/>
          <w:spacing w:val="-4"/>
        </w:rPr>
        <w:t>the</w:t>
      </w:r>
      <w:r>
        <w:rPr>
          <w:color w:val="231F20"/>
          <w:spacing w:val="-9"/>
        </w:rPr>
        <w:t xml:space="preserve"> </w:t>
      </w:r>
      <w:r>
        <w:rPr>
          <w:color w:val="231F20"/>
          <w:spacing w:val="-4"/>
        </w:rPr>
        <w:t>year</w:t>
      </w:r>
      <w:r>
        <w:rPr>
          <w:color w:val="231F20"/>
          <w:spacing w:val="-9"/>
        </w:rPr>
        <w:t xml:space="preserve"> </w:t>
      </w:r>
      <w:r>
        <w:rPr>
          <w:color w:val="231F20"/>
          <w:spacing w:val="-4"/>
        </w:rPr>
        <w:t>1997</w:t>
      </w:r>
      <w:r>
        <w:rPr>
          <w:color w:val="231F20"/>
          <w:spacing w:val="-9"/>
        </w:rPr>
        <w:t xml:space="preserve"> </w:t>
      </w:r>
      <w:r>
        <w:rPr>
          <w:color w:val="231F20"/>
          <w:spacing w:val="-4"/>
        </w:rPr>
        <w:t>as</w:t>
      </w:r>
      <w:r>
        <w:rPr>
          <w:color w:val="231F20"/>
          <w:spacing w:val="-9"/>
        </w:rPr>
        <w:t xml:space="preserve"> </w:t>
      </w:r>
      <w:r>
        <w:rPr>
          <w:color w:val="231F20"/>
          <w:spacing w:val="-4"/>
        </w:rPr>
        <w:t>Trust</w:t>
      </w:r>
      <w:r>
        <w:rPr>
          <w:color w:val="231F20"/>
          <w:spacing w:val="-9"/>
        </w:rPr>
        <w:t xml:space="preserve"> </w:t>
      </w:r>
      <w:r>
        <w:rPr>
          <w:color w:val="231F20"/>
          <w:spacing w:val="-4"/>
        </w:rPr>
        <w:t>Petition</w:t>
      </w:r>
      <w:r>
        <w:rPr>
          <w:color w:val="231F20"/>
          <w:spacing w:val="-9"/>
        </w:rPr>
        <w:t xml:space="preserve"> </w:t>
      </w:r>
      <w:r>
        <w:rPr>
          <w:color w:val="231F20"/>
          <w:spacing w:val="-4"/>
        </w:rPr>
        <w:t>No.</w:t>
      </w:r>
      <w:r>
        <w:rPr>
          <w:color w:val="231F20"/>
          <w:spacing w:val="-9"/>
        </w:rPr>
        <w:t xml:space="preserve"> </w:t>
      </w:r>
      <w:r>
        <w:rPr>
          <w:color w:val="231F20"/>
          <w:spacing w:val="-4"/>
        </w:rPr>
        <w:t>3</w:t>
      </w:r>
      <w:r>
        <w:rPr>
          <w:color w:val="231F20"/>
          <w:spacing w:val="-9"/>
        </w:rPr>
        <w:t xml:space="preserve"> </w:t>
      </w:r>
      <w:r>
        <w:rPr>
          <w:color w:val="231F20"/>
          <w:spacing w:val="-4"/>
        </w:rPr>
        <w:t>of</w:t>
      </w:r>
      <w:r>
        <w:rPr>
          <w:color w:val="231F20"/>
          <w:spacing w:val="-9"/>
        </w:rPr>
        <w:t xml:space="preserve"> </w:t>
      </w:r>
      <w:r>
        <w:rPr>
          <w:color w:val="231F20"/>
          <w:spacing w:val="-4"/>
        </w:rPr>
        <w:t xml:space="preserve">1997 </w:t>
      </w:r>
      <w:r>
        <w:rPr>
          <w:color w:val="231F20"/>
        </w:rPr>
        <w:t>before</w:t>
      </w:r>
      <w:r>
        <w:rPr>
          <w:color w:val="231F20"/>
          <w:spacing w:val="-2"/>
        </w:rPr>
        <w:t xml:space="preserve"> </w:t>
      </w:r>
      <w:r>
        <w:rPr>
          <w:color w:val="231F20"/>
        </w:rPr>
        <w:t>the</w:t>
      </w:r>
      <w:r>
        <w:rPr>
          <w:color w:val="231F20"/>
          <w:spacing w:val="-1"/>
        </w:rPr>
        <w:t xml:space="preserve"> </w:t>
      </w:r>
      <w:r>
        <w:rPr>
          <w:color w:val="231F20"/>
        </w:rPr>
        <w:t>Hon’ble</w:t>
      </w:r>
      <w:r>
        <w:rPr>
          <w:color w:val="231F20"/>
          <w:spacing w:val="-1"/>
        </w:rPr>
        <w:t xml:space="preserve"> </w:t>
      </w:r>
      <w:r>
        <w:rPr>
          <w:color w:val="231F20"/>
        </w:rPr>
        <w:t>Bombay</w:t>
      </w:r>
      <w:r>
        <w:rPr>
          <w:color w:val="231F20"/>
          <w:spacing w:val="-1"/>
        </w:rPr>
        <w:t xml:space="preserve"> </w:t>
      </w:r>
      <w:r>
        <w:rPr>
          <w:color w:val="231F20"/>
        </w:rPr>
        <w:t>High</w:t>
      </w:r>
      <w:r>
        <w:rPr>
          <w:color w:val="231F20"/>
          <w:spacing w:val="-1"/>
        </w:rPr>
        <w:t xml:space="preserve"> </w:t>
      </w:r>
      <w:r>
        <w:rPr>
          <w:color w:val="231F20"/>
        </w:rPr>
        <w:t>Court</w:t>
      </w:r>
      <w:r>
        <w:rPr>
          <w:color w:val="231F20"/>
          <w:spacing w:val="-1"/>
        </w:rPr>
        <w:t xml:space="preserve"> </w:t>
      </w:r>
      <w:r>
        <w:rPr>
          <w:color w:val="231F20"/>
        </w:rPr>
        <w:t>for:</w:t>
      </w:r>
    </w:p>
    <w:p w:rsidR="0064085C" w:rsidRDefault="00726F1A">
      <w:pPr>
        <w:pStyle w:val="ListParagraph"/>
        <w:numPr>
          <w:ilvl w:val="1"/>
          <w:numId w:val="5"/>
        </w:numPr>
        <w:tabs>
          <w:tab w:val="left" w:pos="1389"/>
        </w:tabs>
        <w:spacing w:before="157" w:line="300" w:lineRule="auto"/>
        <w:ind w:right="1"/>
      </w:pPr>
      <w:r>
        <w:rPr>
          <w:color w:val="231F20"/>
        </w:rPr>
        <w:t>safeguarding the interest of investors of Arihant Mangal Growth Scheme.</w:t>
      </w:r>
    </w:p>
    <w:p w:rsidR="0064085C" w:rsidRDefault="00726F1A">
      <w:pPr>
        <w:pStyle w:val="ListParagraph"/>
        <w:numPr>
          <w:ilvl w:val="1"/>
          <w:numId w:val="5"/>
        </w:numPr>
        <w:tabs>
          <w:tab w:val="left" w:pos="1389"/>
        </w:tabs>
        <w:spacing w:before="161" w:line="304" w:lineRule="auto"/>
      </w:pPr>
      <w:r>
        <w:rPr>
          <w:color w:val="231F20"/>
        </w:rPr>
        <w:t xml:space="preserve">seeking to appoint any fit and proper person/entity to take charge of all the </w:t>
      </w:r>
      <w:r>
        <w:rPr>
          <w:color w:val="231F20"/>
          <w:spacing w:val="-2"/>
        </w:rPr>
        <w:t>property</w:t>
      </w:r>
      <w:r>
        <w:rPr>
          <w:color w:val="231F20"/>
          <w:spacing w:val="-13"/>
        </w:rPr>
        <w:t xml:space="preserve"> </w:t>
      </w:r>
      <w:r>
        <w:rPr>
          <w:color w:val="231F20"/>
          <w:spacing w:val="-2"/>
        </w:rPr>
        <w:t>and</w:t>
      </w:r>
      <w:r>
        <w:rPr>
          <w:color w:val="231F20"/>
          <w:spacing w:val="-13"/>
        </w:rPr>
        <w:t xml:space="preserve"> </w:t>
      </w:r>
      <w:r>
        <w:rPr>
          <w:color w:val="231F20"/>
          <w:spacing w:val="-2"/>
        </w:rPr>
        <w:t>assets</w:t>
      </w:r>
      <w:r>
        <w:rPr>
          <w:color w:val="231F20"/>
          <w:spacing w:val="-13"/>
        </w:rPr>
        <w:t xml:space="preserve"> </w:t>
      </w:r>
      <w:r>
        <w:rPr>
          <w:color w:val="231F20"/>
          <w:spacing w:val="-2"/>
        </w:rPr>
        <w:t>of</w:t>
      </w:r>
      <w:r>
        <w:rPr>
          <w:color w:val="231F20"/>
          <w:spacing w:val="-13"/>
        </w:rPr>
        <w:t xml:space="preserve"> </w:t>
      </w:r>
      <w:r>
        <w:rPr>
          <w:color w:val="231F20"/>
          <w:spacing w:val="-2"/>
        </w:rPr>
        <w:t>Respondent</w:t>
      </w:r>
      <w:r>
        <w:rPr>
          <w:color w:val="231F20"/>
          <w:spacing w:val="-13"/>
        </w:rPr>
        <w:t xml:space="preserve"> </w:t>
      </w:r>
      <w:r>
        <w:rPr>
          <w:color w:val="231F20"/>
          <w:spacing w:val="-2"/>
        </w:rPr>
        <w:t xml:space="preserve">No. </w:t>
      </w:r>
      <w:r>
        <w:rPr>
          <w:color w:val="231F20"/>
        </w:rPr>
        <w:t>2,</w:t>
      </w:r>
      <w:r>
        <w:rPr>
          <w:color w:val="231F20"/>
          <w:spacing w:val="-10"/>
        </w:rPr>
        <w:t xml:space="preserve"> </w:t>
      </w:r>
      <w:r>
        <w:rPr>
          <w:color w:val="231F20"/>
        </w:rPr>
        <w:t>3</w:t>
      </w:r>
      <w:r>
        <w:rPr>
          <w:color w:val="231F20"/>
          <w:spacing w:val="-10"/>
        </w:rPr>
        <w:t xml:space="preserve"> </w:t>
      </w:r>
      <w:r>
        <w:rPr>
          <w:color w:val="231F20"/>
        </w:rPr>
        <w:t>and</w:t>
      </w:r>
      <w:r>
        <w:rPr>
          <w:color w:val="231F20"/>
          <w:spacing w:val="-10"/>
        </w:rPr>
        <w:t xml:space="preserve"> </w:t>
      </w:r>
      <w:r>
        <w:rPr>
          <w:color w:val="231F20"/>
        </w:rPr>
        <w:t>4</w:t>
      </w:r>
      <w:r>
        <w:rPr>
          <w:color w:val="231F20"/>
          <w:spacing w:val="-10"/>
        </w:rPr>
        <w:t xml:space="preserve"> </w:t>
      </w:r>
      <w:r>
        <w:rPr>
          <w:color w:val="231F20"/>
        </w:rPr>
        <w:t>i.e.</w:t>
      </w:r>
      <w:r>
        <w:rPr>
          <w:color w:val="231F20"/>
          <w:spacing w:val="-10"/>
        </w:rPr>
        <w:t xml:space="preserve"> </w:t>
      </w:r>
      <w:r>
        <w:rPr>
          <w:color w:val="231F20"/>
        </w:rPr>
        <w:t>i.e.,</w:t>
      </w:r>
      <w:r>
        <w:rPr>
          <w:color w:val="231F20"/>
          <w:spacing w:val="-10"/>
        </w:rPr>
        <w:t xml:space="preserve"> </w:t>
      </w:r>
      <w:r>
        <w:rPr>
          <w:color w:val="231F20"/>
        </w:rPr>
        <w:t>CRB</w:t>
      </w:r>
      <w:r>
        <w:rPr>
          <w:color w:val="231F20"/>
          <w:spacing w:val="-10"/>
        </w:rPr>
        <w:t xml:space="preserve"> </w:t>
      </w:r>
      <w:r>
        <w:rPr>
          <w:color w:val="231F20"/>
        </w:rPr>
        <w:t>Trustees,</w:t>
      </w:r>
      <w:r>
        <w:rPr>
          <w:color w:val="231F20"/>
          <w:spacing w:val="-10"/>
        </w:rPr>
        <w:t xml:space="preserve"> </w:t>
      </w:r>
      <w:r>
        <w:rPr>
          <w:color w:val="231F20"/>
        </w:rPr>
        <w:t>CRB Asset</w:t>
      </w:r>
      <w:r>
        <w:rPr>
          <w:color w:val="231F20"/>
          <w:spacing w:val="-1"/>
        </w:rPr>
        <w:t xml:space="preserve"> </w:t>
      </w:r>
      <w:r>
        <w:rPr>
          <w:color w:val="231F20"/>
        </w:rPr>
        <w:t>Management</w:t>
      </w:r>
      <w:r>
        <w:rPr>
          <w:color w:val="231F20"/>
          <w:spacing w:val="-1"/>
        </w:rPr>
        <w:t xml:space="preserve"> </w:t>
      </w:r>
      <w:r>
        <w:rPr>
          <w:color w:val="231F20"/>
        </w:rPr>
        <w:t>Company,</w:t>
      </w:r>
      <w:r>
        <w:rPr>
          <w:color w:val="231F20"/>
          <w:spacing w:val="-1"/>
        </w:rPr>
        <w:t xml:space="preserve"> </w:t>
      </w:r>
      <w:r>
        <w:rPr>
          <w:color w:val="231F20"/>
        </w:rPr>
        <w:t>and</w:t>
      </w:r>
      <w:r>
        <w:rPr>
          <w:color w:val="231F20"/>
          <w:spacing w:val="-1"/>
        </w:rPr>
        <w:t xml:space="preserve"> </w:t>
      </w:r>
      <w:r>
        <w:rPr>
          <w:color w:val="231F20"/>
        </w:rPr>
        <w:t>IIT Corporate Services respectively and the</w:t>
      </w:r>
      <w:r>
        <w:rPr>
          <w:color w:val="231F20"/>
          <w:spacing w:val="-15"/>
        </w:rPr>
        <w:t xml:space="preserve"> </w:t>
      </w:r>
      <w:r>
        <w:rPr>
          <w:color w:val="231F20"/>
        </w:rPr>
        <w:t>assets</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Mutual</w:t>
      </w:r>
      <w:r>
        <w:rPr>
          <w:color w:val="231F20"/>
          <w:spacing w:val="-15"/>
        </w:rPr>
        <w:t xml:space="preserve"> </w:t>
      </w:r>
      <w:r>
        <w:rPr>
          <w:color w:val="231F20"/>
        </w:rPr>
        <w:t>Funds</w:t>
      </w:r>
      <w:r>
        <w:rPr>
          <w:color w:val="231F20"/>
          <w:spacing w:val="-15"/>
        </w:rPr>
        <w:t xml:space="preserve"> </w:t>
      </w:r>
      <w:r>
        <w:rPr>
          <w:color w:val="231F20"/>
        </w:rPr>
        <w:t>and</w:t>
      </w:r>
      <w:r>
        <w:rPr>
          <w:color w:val="231F20"/>
          <w:spacing w:val="-15"/>
        </w:rPr>
        <w:t xml:space="preserve"> </w:t>
      </w:r>
      <w:r>
        <w:rPr>
          <w:color w:val="231F20"/>
        </w:rPr>
        <w:t>the Arihant Mangal Growth scheme for such</w:t>
      </w:r>
      <w:r>
        <w:rPr>
          <w:color w:val="231F20"/>
          <w:spacing w:val="-3"/>
        </w:rPr>
        <w:t xml:space="preserve"> </w:t>
      </w:r>
      <w:r>
        <w:rPr>
          <w:color w:val="231F20"/>
        </w:rPr>
        <w:t>period</w:t>
      </w:r>
      <w:r>
        <w:rPr>
          <w:color w:val="231F20"/>
          <w:spacing w:val="-3"/>
        </w:rPr>
        <w:t xml:space="preserve"> </w:t>
      </w:r>
      <w:r>
        <w:rPr>
          <w:color w:val="231F20"/>
        </w:rPr>
        <w:t>as</w:t>
      </w:r>
      <w:r>
        <w:rPr>
          <w:color w:val="231F20"/>
          <w:spacing w:val="-3"/>
        </w:rPr>
        <w:t xml:space="preserve"> </w:t>
      </w:r>
      <w:r>
        <w:rPr>
          <w:color w:val="231F20"/>
        </w:rPr>
        <w:t>the</w:t>
      </w:r>
      <w:r>
        <w:rPr>
          <w:color w:val="231F20"/>
          <w:spacing w:val="-3"/>
        </w:rPr>
        <w:t xml:space="preserve"> </w:t>
      </w:r>
      <w:r>
        <w:rPr>
          <w:color w:val="231F20"/>
        </w:rPr>
        <w:t>Court</w:t>
      </w:r>
      <w:r>
        <w:rPr>
          <w:color w:val="231F20"/>
          <w:spacing w:val="-3"/>
        </w:rPr>
        <w:t xml:space="preserve"> </w:t>
      </w:r>
      <w:r>
        <w:rPr>
          <w:color w:val="231F20"/>
        </w:rPr>
        <w:t>may</w:t>
      </w:r>
      <w:r>
        <w:rPr>
          <w:color w:val="231F20"/>
          <w:spacing w:val="-3"/>
        </w:rPr>
        <w:t xml:space="preserve"> </w:t>
      </w:r>
      <w:r>
        <w:rPr>
          <w:color w:val="231F20"/>
        </w:rPr>
        <w:t>deem</w:t>
      </w:r>
      <w:r>
        <w:rPr>
          <w:color w:val="231F20"/>
          <w:spacing w:val="-3"/>
        </w:rPr>
        <w:t xml:space="preserve"> </w:t>
      </w:r>
      <w:r>
        <w:rPr>
          <w:color w:val="231F20"/>
        </w:rPr>
        <w:t>fit and proper.</w:t>
      </w:r>
    </w:p>
    <w:p w:rsidR="0064085C" w:rsidRDefault="00726F1A">
      <w:pPr>
        <w:pStyle w:val="BodyText"/>
        <w:spacing w:before="167" w:line="304" w:lineRule="auto"/>
        <w:ind w:left="935"/>
      </w:pPr>
      <w:r>
        <w:rPr>
          <w:color w:val="231F20"/>
        </w:rPr>
        <w:t>The</w:t>
      </w:r>
      <w:r>
        <w:rPr>
          <w:color w:val="231F20"/>
          <w:spacing w:val="-9"/>
        </w:rPr>
        <w:t xml:space="preserve"> </w:t>
      </w:r>
      <w:r>
        <w:rPr>
          <w:color w:val="231F20"/>
        </w:rPr>
        <w:t>Hon’ble</w:t>
      </w:r>
      <w:r>
        <w:rPr>
          <w:color w:val="231F20"/>
          <w:spacing w:val="-9"/>
        </w:rPr>
        <w:t xml:space="preserve"> </w:t>
      </w:r>
      <w:r>
        <w:rPr>
          <w:color w:val="231F20"/>
        </w:rPr>
        <w:t>Bombay</w:t>
      </w:r>
      <w:r>
        <w:rPr>
          <w:color w:val="231F20"/>
          <w:spacing w:val="-9"/>
        </w:rPr>
        <w:t xml:space="preserve"> </w:t>
      </w:r>
      <w:r>
        <w:rPr>
          <w:color w:val="231F20"/>
        </w:rPr>
        <w:t>High</w:t>
      </w:r>
      <w:r>
        <w:rPr>
          <w:color w:val="231F20"/>
          <w:spacing w:val="-8"/>
        </w:rPr>
        <w:t xml:space="preserve"> </w:t>
      </w:r>
      <w:r>
        <w:rPr>
          <w:color w:val="231F20"/>
        </w:rPr>
        <w:t>Court</w:t>
      </w:r>
      <w:r>
        <w:rPr>
          <w:color w:val="231F20"/>
          <w:spacing w:val="-9"/>
        </w:rPr>
        <w:t xml:space="preserve"> </w:t>
      </w:r>
      <w:r>
        <w:rPr>
          <w:color w:val="231F20"/>
        </w:rPr>
        <w:t>vide</w:t>
      </w:r>
      <w:r>
        <w:rPr>
          <w:color w:val="231F20"/>
          <w:spacing w:val="-9"/>
        </w:rPr>
        <w:t xml:space="preserve"> </w:t>
      </w:r>
      <w:r>
        <w:rPr>
          <w:color w:val="231F20"/>
        </w:rPr>
        <w:t xml:space="preserve">order </w:t>
      </w:r>
      <w:r>
        <w:rPr>
          <w:color w:val="231F20"/>
          <w:spacing w:val="-4"/>
        </w:rPr>
        <w:t>dated</w:t>
      </w:r>
      <w:r>
        <w:rPr>
          <w:color w:val="231F20"/>
          <w:spacing w:val="-7"/>
        </w:rPr>
        <w:t xml:space="preserve"> </w:t>
      </w:r>
      <w:r>
        <w:rPr>
          <w:color w:val="231F20"/>
          <w:spacing w:val="-4"/>
        </w:rPr>
        <w:t>October</w:t>
      </w:r>
      <w:r>
        <w:rPr>
          <w:color w:val="231F20"/>
          <w:spacing w:val="-7"/>
        </w:rPr>
        <w:t xml:space="preserve"> </w:t>
      </w:r>
      <w:r>
        <w:rPr>
          <w:color w:val="231F20"/>
          <w:spacing w:val="-4"/>
        </w:rPr>
        <w:t>09,</w:t>
      </w:r>
      <w:r>
        <w:rPr>
          <w:color w:val="231F20"/>
          <w:spacing w:val="-7"/>
        </w:rPr>
        <w:t xml:space="preserve"> </w:t>
      </w:r>
      <w:r>
        <w:rPr>
          <w:color w:val="231F20"/>
          <w:spacing w:val="-4"/>
        </w:rPr>
        <w:t>1997</w:t>
      </w:r>
      <w:r>
        <w:rPr>
          <w:color w:val="231F20"/>
          <w:spacing w:val="-7"/>
        </w:rPr>
        <w:t xml:space="preserve"> </w:t>
      </w:r>
      <w:r>
        <w:rPr>
          <w:color w:val="231F20"/>
          <w:spacing w:val="-4"/>
        </w:rPr>
        <w:t>appointed</w:t>
      </w:r>
      <w:r>
        <w:rPr>
          <w:color w:val="231F20"/>
          <w:spacing w:val="-7"/>
        </w:rPr>
        <w:t xml:space="preserve"> </w:t>
      </w:r>
      <w:r>
        <w:rPr>
          <w:color w:val="231F20"/>
          <w:spacing w:val="-4"/>
        </w:rPr>
        <w:t>Mr.</w:t>
      </w:r>
      <w:r>
        <w:rPr>
          <w:color w:val="231F20"/>
          <w:spacing w:val="-7"/>
        </w:rPr>
        <w:t xml:space="preserve"> </w:t>
      </w:r>
      <w:r>
        <w:rPr>
          <w:color w:val="231F20"/>
          <w:spacing w:val="-4"/>
        </w:rPr>
        <w:t xml:space="preserve">M.L.T </w:t>
      </w:r>
      <w:r>
        <w:rPr>
          <w:color w:val="231F20"/>
        </w:rPr>
        <w:t>Fernandes as a Provisional Administrator (who had continued till his demise on 24.02.2012). Vide order dated May 29, 2013, Hon’ble Delhi High Court disposed the Co.Pet. 379/2009 while setting up a Special Committee for performing various functions, including the function to wind up the Arihant Mangal.</w:t>
      </w:r>
    </w:p>
    <w:p w:rsidR="0064085C" w:rsidRDefault="00726F1A">
      <w:pPr>
        <w:pStyle w:val="BodyText"/>
        <w:spacing w:before="174" w:line="304" w:lineRule="auto"/>
        <w:ind w:left="935"/>
      </w:pPr>
      <w:r>
        <w:rPr>
          <w:color w:val="231F20"/>
        </w:rPr>
        <w:t>The Special Committee was constituted</w:t>
      </w:r>
      <w:r>
        <w:rPr>
          <w:color w:val="231F20"/>
          <w:spacing w:val="80"/>
        </w:rPr>
        <w:t xml:space="preserve"> </w:t>
      </w:r>
      <w:r>
        <w:rPr>
          <w:color w:val="231F20"/>
        </w:rPr>
        <w:t>for a period of one year only from the date of order dated May 29, 2013, however, the tenure</w:t>
      </w:r>
      <w:r>
        <w:rPr>
          <w:color w:val="231F20"/>
          <w:spacing w:val="-3"/>
        </w:rPr>
        <w:t xml:space="preserve"> </w:t>
      </w:r>
      <w:r>
        <w:rPr>
          <w:color w:val="231F20"/>
        </w:rPr>
        <w:t>was</w:t>
      </w:r>
      <w:r>
        <w:rPr>
          <w:color w:val="231F20"/>
          <w:spacing w:val="-3"/>
        </w:rPr>
        <w:t xml:space="preserve"> </w:t>
      </w:r>
      <w:r>
        <w:rPr>
          <w:color w:val="231F20"/>
        </w:rPr>
        <w:t>extended</w:t>
      </w:r>
      <w:r>
        <w:rPr>
          <w:color w:val="231F20"/>
          <w:spacing w:val="-3"/>
        </w:rPr>
        <w:t xml:space="preserve"> </w:t>
      </w:r>
      <w:r>
        <w:rPr>
          <w:color w:val="231F20"/>
        </w:rPr>
        <w:t>from</w:t>
      </w:r>
      <w:r>
        <w:rPr>
          <w:color w:val="231F20"/>
          <w:spacing w:val="-3"/>
        </w:rPr>
        <w:t xml:space="preserve"> </w:t>
      </w:r>
      <w:r>
        <w:rPr>
          <w:color w:val="231F20"/>
        </w:rPr>
        <w:t>time</w:t>
      </w:r>
      <w:r>
        <w:rPr>
          <w:color w:val="231F20"/>
          <w:spacing w:val="-3"/>
        </w:rPr>
        <w:t xml:space="preserve"> </w:t>
      </w:r>
      <w:r>
        <w:rPr>
          <w:color w:val="231F20"/>
        </w:rPr>
        <w:t>to</w:t>
      </w:r>
      <w:r>
        <w:rPr>
          <w:color w:val="231F20"/>
          <w:spacing w:val="-3"/>
        </w:rPr>
        <w:t xml:space="preserve"> </w:t>
      </w:r>
      <w:r>
        <w:rPr>
          <w:color w:val="231F20"/>
        </w:rPr>
        <w:t>time</w:t>
      </w:r>
      <w:r>
        <w:rPr>
          <w:color w:val="231F20"/>
          <w:spacing w:val="-3"/>
        </w:rPr>
        <w:t xml:space="preserve"> </w:t>
      </w:r>
      <w:r>
        <w:rPr>
          <w:color w:val="231F20"/>
        </w:rPr>
        <w:t>and had come to an end on 27.05.2023 as the tenure was not extended by the Hon’ble High</w:t>
      </w:r>
      <w:r>
        <w:rPr>
          <w:color w:val="231F20"/>
          <w:spacing w:val="40"/>
        </w:rPr>
        <w:t xml:space="preserve"> </w:t>
      </w:r>
      <w:r>
        <w:rPr>
          <w:color w:val="231F20"/>
        </w:rPr>
        <w:t>Court.</w:t>
      </w:r>
      <w:r>
        <w:rPr>
          <w:color w:val="231F20"/>
          <w:spacing w:val="40"/>
        </w:rPr>
        <w:t xml:space="preserve"> </w:t>
      </w:r>
      <w:r>
        <w:rPr>
          <w:color w:val="231F20"/>
        </w:rPr>
        <w:t>Several</w:t>
      </w:r>
      <w:r>
        <w:rPr>
          <w:color w:val="231F20"/>
          <w:spacing w:val="40"/>
        </w:rPr>
        <w:t xml:space="preserve"> </w:t>
      </w:r>
      <w:r>
        <w:rPr>
          <w:color w:val="231F20"/>
        </w:rPr>
        <w:t>applications</w:t>
      </w:r>
      <w:r>
        <w:rPr>
          <w:color w:val="231F20"/>
          <w:spacing w:val="40"/>
        </w:rPr>
        <w:t xml:space="preserve"> </w:t>
      </w:r>
      <w:r>
        <w:rPr>
          <w:color w:val="231F20"/>
        </w:rPr>
        <w:t>were filed</w:t>
      </w:r>
      <w:r>
        <w:rPr>
          <w:color w:val="231F20"/>
          <w:spacing w:val="46"/>
        </w:rPr>
        <w:t xml:space="preserve"> </w:t>
      </w:r>
      <w:r>
        <w:rPr>
          <w:color w:val="231F20"/>
        </w:rPr>
        <w:t>in</w:t>
      </w:r>
      <w:r>
        <w:rPr>
          <w:color w:val="231F20"/>
          <w:spacing w:val="47"/>
        </w:rPr>
        <w:t xml:space="preserve"> </w:t>
      </w:r>
      <w:r>
        <w:rPr>
          <w:color w:val="231F20"/>
        </w:rPr>
        <w:t>the</w:t>
      </w:r>
      <w:r>
        <w:rPr>
          <w:color w:val="231F20"/>
          <w:spacing w:val="46"/>
        </w:rPr>
        <w:t xml:space="preserve"> </w:t>
      </w:r>
      <w:r>
        <w:rPr>
          <w:color w:val="231F20"/>
        </w:rPr>
        <w:t>matter</w:t>
      </w:r>
      <w:r>
        <w:rPr>
          <w:color w:val="231F20"/>
          <w:spacing w:val="47"/>
        </w:rPr>
        <w:t xml:space="preserve"> </w:t>
      </w:r>
      <w:r>
        <w:rPr>
          <w:color w:val="231F20"/>
        </w:rPr>
        <w:t>by</w:t>
      </w:r>
      <w:r>
        <w:rPr>
          <w:color w:val="231F20"/>
          <w:spacing w:val="47"/>
        </w:rPr>
        <w:t xml:space="preserve"> </w:t>
      </w:r>
      <w:r>
        <w:rPr>
          <w:color w:val="231F20"/>
        </w:rPr>
        <w:t>SEBI</w:t>
      </w:r>
      <w:r>
        <w:rPr>
          <w:color w:val="231F20"/>
          <w:spacing w:val="47"/>
        </w:rPr>
        <w:t xml:space="preserve"> </w:t>
      </w:r>
      <w:r>
        <w:rPr>
          <w:color w:val="231F20"/>
        </w:rPr>
        <w:t>pertaining</w:t>
      </w:r>
      <w:r>
        <w:rPr>
          <w:color w:val="231F20"/>
          <w:spacing w:val="46"/>
        </w:rPr>
        <w:t xml:space="preserve"> </w:t>
      </w:r>
      <w:r>
        <w:rPr>
          <w:color w:val="231F20"/>
          <w:spacing w:val="-5"/>
        </w:rPr>
        <w:t>to</w:t>
      </w:r>
    </w:p>
    <w:p w:rsidR="0064085C" w:rsidRDefault="00726F1A">
      <w:pPr>
        <w:pStyle w:val="BodyText"/>
        <w:spacing w:before="68" w:line="302" w:lineRule="auto"/>
        <w:ind w:left="1204" w:right="1016"/>
      </w:pPr>
      <w:r>
        <w:br w:type="column"/>
      </w:r>
      <w:r>
        <w:rPr>
          <w:color w:val="231F20"/>
        </w:rPr>
        <w:t>the functioning of the Special Committee including</w:t>
      </w:r>
      <w:r>
        <w:rPr>
          <w:color w:val="231F20"/>
          <w:spacing w:val="-16"/>
        </w:rPr>
        <w:t xml:space="preserve"> </w:t>
      </w:r>
      <w:r>
        <w:rPr>
          <w:color w:val="231F20"/>
        </w:rPr>
        <w:t>Co.</w:t>
      </w:r>
      <w:r>
        <w:rPr>
          <w:color w:val="231F20"/>
          <w:spacing w:val="-15"/>
        </w:rPr>
        <w:t xml:space="preserve"> </w:t>
      </w:r>
      <w:r>
        <w:rPr>
          <w:color w:val="231F20"/>
        </w:rPr>
        <w:t>Appl.</w:t>
      </w:r>
      <w:r>
        <w:rPr>
          <w:color w:val="231F20"/>
          <w:spacing w:val="-15"/>
        </w:rPr>
        <w:t xml:space="preserve"> </w:t>
      </w:r>
      <w:r>
        <w:rPr>
          <w:color w:val="231F20"/>
        </w:rPr>
        <w:t>No.</w:t>
      </w:r>
      <w:r>
        <w:rPr>
          <w:color w:val="231F20"/>
          <w:spacing w:val="-16"/>
        </w:rPr>
        <w:t xml:space="preserve"> </w:t>
      </w:r>
      <w:r>
        <w:rPr>
          <w:color w:val="231F20"/>
        </w:rPr>
        <w:t>420/2022,</w:t>
      </w:r>
      <w:r>
        <w:rPr>
          <w:color w:val="231F20"/>
          <w:spacing w:val="-15"/>
        </w:rPr>
        <w:t xml:space="preserve"> </w:t>
      </w:r>
      <w:r>
        <w:rPr>
          <w:color w:val="231F20"/>
        </w:rPr>
        <w:t>506/2024 and 403/2025 inter alia seeking (i) Replacement of Special Committee with the Special Cell to be constituted by SEBI and denying further extension to the Special Committee, (ii) forensic audit of all the</w:t>
      </w:r>
      <w:r>
        <w:rPr>
          <w:color w:val="231F20"/>
          <w:spacing w:val="10"/>
        </w:rPr>
        <w:t xml:space="preserve"> </w:t>
      </w:r>
      <w:r>
        <w:rPr>
          <w:color w:val="231F20"/>
        </w:rPr>
        <w:t>records</w:t>
      </w:r>
      <w:r>
        <w:rPr>
          <w:color w:val="231F20"/>
          <w:spacing w:val="11"/>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Special</w:t>
      </w:r>
      <w:r>
        <w:rPr>
          <w:color w:val="231F20"/>
          <w:spacing w:val="10"/>
        </w:rPr>
        <w:t xml:space="preserve"> </w:t>
      </w:r>
      <w:r>
        <w:rPr>
          <w:color w:val="231F20"/>
        </w:rPr>
        <w:t>Committee,</w:t>
      </w:r>
      <w:r>
        <w:rPr>
          <w:color w:val="231F20"/>
          <w:spacing w:val="11"/>
        </w:rPr>
        <w:t xml:space="preserve"> </w:t>
      </w:r>
      <w:r>
        <w:rPr>
          <w:color w:val="231F20"/>
          <w:spacing w:val="-5"/>
        </w:rPr>
        <w:t>and</w:t>
      </w:r>
    </w:p>
    <w:p w:rsidR="0064085C" w:rsidRDefault="00726F1A">
      <w:pPr>
        <w:pStyle w:val="BodyText"/>
        <w:spacing w:line="302" w:lineRule="auto"/>
        <w:ind w:left="1204" w:right="1018"/>
      </w:pPr>
      <w:r>
        <w:rPr>
          <w:color w:val="231F20"/>
        </w:rPr>
        <w:t>(iii) recovering the disbursements made by Special Committee to the CRB Group.</w:t>
      </w:r>
    </w:p>
    <w:p w:rsidR="0064085C" w:rsidRDefault="00726F1A">
      <w:pPr>
        <w:pStyle w:val="BodyText"/>
        <w:spacing w:before="162" w:line="302" w:lineRule="auto"/>
        <w:ind w:left="1204" w:right="1016"/>
      </w:pPr>
      <w:r>
        <w:rPr>
          <w:color w:val="231F20"/>
        </w:rPr>
        <w:t>Vide</w:t>
      </w:r>
      <w:r>
        <w:rPr>
          <w:color w:val="231F20"/>
          <w:spacing w:val="-16"/>
        </w:rPr>
        <w:t xml:space="preserve"> </w:t>
      </w:r>
      <w:r>
        <w:rPr>
          <w:color w:val="231F20"/>
        </w:rPr>
        <w:t>judgement</w:t>
      </w:r>
      <w:r>
        <w:rPr>
          <w:color w:val="231F20"/>
          <w:spacing w:val="-15"/>
        </w:rPr>
        <w:t xml:space="preserve"> </w:t>
      </w:r>
      <w:r>
        <w:rPr>
          <w:color w:val="231F20"/>
        </w:rPr>
        <w:t>dated</w:t>
      </w:r>
      <w:r>
        <w:rPr>
          <w:color w:val="231F20"/>
          <w:spacing w:val="-15"/>
        </w:rPr>
        <w:t xml:space="preserve"> </w:t>
      </w:r>
      <w:r>
        <w:rPr>
          <w:color w:val="231F20"/>
        </w:rPr>
        <w:t>September</w:t>
      </w:r>
      <w:r>
        <w:rPr>
          <w:color w:val="231F20"/>
          <w:spacing w:val="-16"/>
        </w:rPr>
        <w:t xml:space="preserve"> </w:t>
      </w:r>
      <w:r>
        <w:rPr>
          <w:color w:val="231F20"/>
        </w:rPr>
        <w:t>01,</w:t>
      </w:r>
      <w:r>
        <w:rPr>
          <w:color w:val="231F20"/>
          <w:spacing w:val="-15"/>
        </w:rPr>
        <w:t xml:space="preserve"> </w:t>
      </w:r>
      <w:r>
        <w:rPr>
          <w:color w:val="231F20"/>
        </w:rPr>
        <w:t>2025, Hon’ble Delhi High Court inter alia directed SEBI to establish a Special Cell to replace the Special Committee and take over all the records of the Special Committee, presently</w:t>
      </w:r>
      <w:r>
        <w:rPr>
          <w:color w:val="231F20"/>
          <w:spacing w:val="-4"/>
        </w:rPr>
        <w:t xml:space="preserve"> </w:t>
      </w:r>
      <w:r>
        <w:rPr>
          <w:color w:val="231F20"/>
        </w:rPr>
        <w:t>under</w:t>
      </w:r>
      <w:r>
        <w:rPr>
          <w:color w:val="231F20"/>
          <w:spacing w:val="-4"/>
        </w:rPr>
        <w:t xml:space="preserve"> </w:t>
      </w:r>
      <w:r>
        <w:rPr>
          <w:color w:val="231F20"/>
        </w:rPr>
        <w:t>the</w:t>
      </w:r>
      <w:r>
        <w:rPr>
          <w:color w:val="231F20"/>
          <w:spacing w:val="-4"/>
        </w:rPr>
        <w:t xml:space="preserve"> </w:t>
      </w:r>
      <w:r>
        <w:rPr>
          <w:color w:val="231F20"/>
        </w:rPr>
        <w:t>lock</w:t>
      </w:r>
      <w:r>
        <w:rPr>
          <w:color w:val="231F20"/>
          <w:spacing w:val="-4"/>
        </w:rPr>
        <w:t xml:space="preserve"> </w:t>
      </w:r>
      <w:r>
        <w:rPr>
          <w:color w:val="231F20"/>
        </w:rPr>
        <w:t>and</w:t>
      </w:r>
      <w:r>
        <w:rPr>
          <w:color w:val="231F20"/>
          <w:spacing w:val="-4"/>
        </w:rPr>
        <w:t xml:space="preserve"> </w:t>
      </w:r>
      <w:r>
        <w:rPr>
          <w:color w:val="231F20"/>
        </w:rPr>
        <w:t>key</w:t>
      </w:r>
      <w:r>
        <w:rPr>
          <w:color w:val="231F20"/>
          <w:spacing w:val="-4"/>
        </w:rPr>
        <w:t xml:space="preserve"> </w:t>
      </w:r>
      <w:r>
        <w:rPr>
          <w:color w:val="231F20"/>
        </w:rPr>
        <w:t>put</w:t>
      </w:r>
      <w:r>
        <w:rPr>
          <w:color w:val="231F20"/>
          <w:spacing w:val="-4"/>
        </w:rPr>
        <w:t xml:space="preserve"> </w:t>
      </w:r>
      <w:r>
        <w:rPr>
          <w:color w:val="231F20"/>
        </w:rPr>
        <w:t>by</w:t>
      </w:r>
      <w:r>
        <w:rPr>
          <w:color w:val="231F20"/>
          <w:spacing w:val="-4"/>
        </w:rPr>
        <w:t xml:space="preserve"> </w:t>
      </w:r>
      <w:r>
        <w:rPr>
          <w:color w:val="231F20"/>
        </w:rPr>
        <w:t>the Local Commissioner appointed by Hon’ble Delhi High Court. Further, in view of the manner of distribution of funds adopted by the Special Committee, Hon’ble Delhi High Court</w:t>
      </w:r>
      <w:r>
        <w:rPr>
          <w:color w:val="231F20"/>
          <w:spacing w:val="-13"/>
        </w:rPr>
        <w:t xml:space="preserve"> </w:t>
      </w:r>
      <w:r>
        <w:rPr>
          <w:color w:val="231F20"/>
        </w:rPr>
        <w:t>permitted</w:t>
      </w:r>
      <w:r>
        <w:rPr>
          <w:color w:val="231F20"/>
          <w:spacing w:val="-13"/>
        </w:rPr>
        <w:t xml:space="preserve"> </w:t>
      </w:r>
      <w:r>
        <w:rPr>
          <w:color w:val="231F20"/>
        </w:rPr>
        <w:t>SEBI</w:t>
      </w:r>
      <w:r>
        <w:rPr>
          <w:color w:val="231F20"/>
          <w:spacing w:val="-13"/>
        </w:rPr>
        <w:t xml:space="preserve"> </w:t>
      </w:r>
      <w:r>
        <w:rPr>
          <w:color w:val="231F20"/>
        </w:rPr>
        <w:t>to</w:t>
      </w:r>
      <w:r>
        <w:rPr>
          <w:color w:val="231F20"/>
          <w:spacing w:val="-13"/>
        </w:rPr>
        <w:t xml:space="preserve"> </w:t>
      </w:r>
      <w:r>
        <w:rPr>
          <w:color w:val="231F20"/>
        </w:rPr>
        <w:t>conduct</w:t>
      </w:r>
      <w:r>
        <w:rPr>
          <w:color w:val="231F20"/>
          <w:spacing w:val="-13"/>
        </w:rPr>
        <w:t xml:space="preserve"> </w:t>
      </w:r>
      <w:r>
        <w:rPr>
          <w:color w:val="231F20"/>
        </w:rPr>
        <w:t>a</w:t>
      </w:r>
      <w:r>
        <w:rPr>
          <w:color w:val="231F20"/>
          <w:spacing w:val="-13"/>
        </w:rPr>
        <w:t xml:space="preserve"> </w:t>
      </w:r>
      <w:r>
        <w:rPr>
          <w:color w:val="231F20"/>
        </w:rPr>
        <w:t>Forensic Audit of all the records, bank accounts, documents etc., pertaining to the Arihant Mangal Growth Scheme and the Special Committee in accordance with law.</w:t>
      </w:r>
    </w:p>
    <w:p w:rsidR="0064085C" w:rsidRDefault="00726F1A">
      <w:pPr>
        <w:pStyle w:val="ListParagraph"/>
        <w:numPr>
          <w:ilvl w:val="1"/>
          <w:numId w:val="7"/>
        </w:numPr>
        <w:tabs>
          <w:tab w:val="left" w:pos="1204"/>
        </w:tabs>
        <w:spacing w:before="157"/>
        <w:ind w:left="1204" w:hanging="453"/>
        <w:jc w:val="both"/>
      </w:pPr>
      <w:r>
        <w:rPr>
          <w:color w:val="231F20"/>
        </w:rPr>
        <w:t>Securities</w:t>
      </w:r>
      <w:r>
        <w:rPr>
          <w:color w:val="231F20"/>
          <w:spacing w:val="11"/>
        </w:rPr>
        <w:t xml:space="preserve"> </w:t>
      </w:r>
      <w:r>
        <w:rPr>
          <w:color w:val="231F20"/>
        </w:rPr>
        <w:t>Appellate</w:t>
      </w:r>
      <w:r>
        <w:rPr>
          <w:color w:val="231F20"/>
          <w:spacing w:val="11"/>
        </w:rPr>
        <w:t xml:space="preserve"> </w:t>
      </w:r>
      <w:r>
        <w:rPr>
          <w:color w:val="231F20"/>
          <w:spacing w:val="-2"/>
        </w:rPr>
        <w:t>Tribunal</w:t>
      </w:r>
    </w:p>
    <w:p w:rsidR="0064085C" w:rsidRDefault="00726F1A">
      <w:pPr>
        <w:pStyle w:val="ListParagraph"/>
        <w:numPr>
          <w:ilvl w:val="0"/>
          <w:numId w:val="4"/>
        </w:numPr>
        <w:tabs>
          <w:tab w:val="left" w:pos="1205"/>
        </w:tabs>
        <w:spacing w:before="235" w:line="302" w:lineRule="auto"/>
        <w:ind w:right="1016"/>
        <w:jc w:val="both"/>
      </w:pPr>
      <w:r>
        <w:rPr>
          <w:color w:val="231F20"/>
        </w:rPr>
        <w:t>Order dated 16 January 2026 in Appeal No. 838/2022- Bombay Dyeing and Manufacturing</w:t>
      </w:r>
      <w:r>
        <w:rPr>
          <w:color w:val="231F20"/>
          <w:spacing w:val="80"/>
        </w:rPr>
        <w:t xml:space="preserve"> </w:t>
      </w:r>
      <w:r>
        <w:rPr>
          <w:color w:val="231F20"/>
        </w:rPr>
        <w:t>Company</w:t>
      </w:r>
      <w:r>
        <w:rPr>
          <w:color w:val="231F20"/>
          <w:spacing w:val="80"/>
        </w:rPr>
        <w:t xml:space="preserve"> </w:t>
      </w:r>
      <w:r>
        <w:rPr>
          <w:color w:val="231F20"/>
        </w:rPr>
        <w:t>Ltd</w:t>
      </w:r>
      <w:r>
        <w:rPr>
          <w:color w:val="231F20"/>
          <w:spacing w:val="80"/>
        </w:rPr>
        <w:t xml:space="preserve"> </w:t>
      </w:r>
      <w:r>
        <w:rPr>
          <w:color w:val="231F20"/>
        </w:rPr>
        <w:t>and</w:t>
      </w:r>
      <w:r>
        <w:rPr>
          <w:color w:val="231F20"/>
          <w:spacing w:val="80"/>
        </w:rPr>
        <w:t xml:space="preserve"> </w:t>
      </w:r>
      <w:r>
        <w:rPr>
          <w:color w:val="231F20"/>
        </w:rPr>
        <w:t>Anr. vs</w:t>
      </w:r>
      <w:r>
        <w:rPr>
          <w:color w:val="231F20"/>
          <w:spacing w:val="40"/>
        </w:rPr>
        <w:t xml:space="preserve"> </w:t>
      </w:r>
      <w:r>
        <w:rPr>
          <w:color w:val="231F20"/>
        </w:rPr>
        <w:t>SEBI</w:t>
      </w:r>
      <w:r>
        <w:rPr>
          <w:color w:val="231F20"/>
          <w:spacing w:val="40"/>
        </w:rPr>
        <w:t xml:space="preserve"> </w:t>
      </w:r>
      <w:r>
        <w:rPr>
          <w:color w:val="231F20"/>
        </w:rPr>
        <w:t>and</w:t>
      </w:r>
      <w:r>
        <w:rPr>
          <w:color w:val="231F20"/>
          <w:spacing w:val="40"/>
        </w:rPr>
        <w:t xml:space="preserve"> </w:t>
      </w:r>
      <w:r>
        <w:rPr>
          <w:color w:val="231F20"/>
        </w:rPr>
        <w:t>other</w:t>
      </w:r>
      <w:r>
        <w:rPr>
          <w:color w:val="231F20"/>
          <w:spacing w:val="40"/>
        </w:rPr>
        <w:t xml:space="preserve"> </w:t>
      </w:r>
      <w:r>
        <w:rPr>
          <w:color w:val="231F20"/>
        </w:rPr>
        <w:t>connected</w:t>
      </w:r>
      <w:r>
        <w:rPr>
          <w:color w:val="231F20"/>
          <w:spacing w:val="40"/>
        </w:rPr>
        <w:t xml:space="preserve"> </w:t>
      </w:r>
      <w:r>
        <w:rPr>
          <w:color w:val="231F20"/>
        </w:rPr>
        <w:t>3</w:t>
      </w:r>
      <w:r>
        <w:rPr>
          <w:color w:val="231F20"/>
          <w:spacing w:val="40"/>
        </w:rPr>
        <w:t xml:space="preserve"> </w:t>
      </w:r>
      <w:r>
        <w:rPr>
          <w:color w:val="231F20"/>
        </w:rPr>
        <w:t>appeals in the matter of Bombay Dyeing and Manufacturing Company Ltd.</w:t>
      </w:r>
    </w:p>
    <w:p w:rsidR="0064085C" w:rsidRDefault="00726F1A">
      <w:pPr>
        <w:pStyle w:val="BodyText"/>
        <w:spacing w:before="165" w:line="302" w:lineRule="auto"/>
        <w:ind w:left="1205" w:right="1016"/>
      </w:pPr>
      <w:r>
        <w:rPr>
          <w:color w:val="231F20"/>
        </w:rPr>
        <w:t>Pursuant to receipt of complaints, investigation was initiated against Bombay Dyeing and Manufacturing Company Ltd. (BDMCL)</w:t>
      </w:r>
      <w:r>
        <w:rPr>
          <w:color w:val="231F20"/>
          <w:spacing w:val="-15"/>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period</w:t>
      </w:r>
      <w:r>
        <w:rPr>
          <w:color w:val="231F20"/>
          <w:spacing w:val="-15"/>
        </w:rPr>
        <w:t xml:space="preserve"> </w:t>
      </w:r>
      <w:r>
        <w:rPr>
          <w:color w:val="231F20"/>
        </w:rPr>
        <w:t>2011-12</w:t>
      </w:r>
      <w:r>
        <w:rPr>
          <w:color w:val="231F20"/>
          <w:spacing w:val="-15"/>
        </w:rPr>
        <w:t xml:space="preserve"> </w:t>
      </w:r>
      <w:r>
        <w:rPr>
          <w:color w:val="231F20"/>
        </w:rPr>
        <w:t>to</w:t>
      </w:r>
      <w:r>
        <w:rPr>
          <w:color w:val="231F20"/>
          <w:spacing w:val="-15"/>
        </w:rPr>
        <w:t xml:space="preserve"> </w:t>
      </w:r>
      <w:r>
        <w:rPr>
          <w:color w:val="231F20"/>
        </w:rPr>
        <w:t xml:space="preserve">2018-19 wherein it was revealed that a scheme has </w:t>
      </w:r>
      <w:r>
        <w:rPr>
          <w:color w:val="231F20"/>
          <w:spacing w:val="-2"/>
        </w:rPr>
        <w:t>been</w:t>
      </w:r>
      <w:r>
        <w:rPr>
          <w:color w:val="231F20"/>
          <w:spacing w:val="-10"/>
        </w:rPr>
        <w:t xml:space="preserve"> </w:t>
      </w:r>
      <w:r>
        <w:rPr>
          <w:color w:val="231F20"/>
          <w:spacing w:val="-2"/>
        </w:rPr>
        <w:t>devised</w:t>
      </w:r>
      <w:r>
        <w:rPr>
          <w:color w:val="231F20"/>
          <w:spacing w:val="-10"/>
        </w:rPr>
        <w:t xml:space="preserve"> </w:t>
      </w:r>
      <w:r>
        <w:rPr>
          <w:color w:val="231F20"/>
          <w:spacing w:val="-2"/>
        </w:rPr>
        <w:t>by</w:t>
      </w:r>
      <w:r>
        <w:rPr>
          <w:color w:val="231F20"/>
          <w:spacing w:val="-10"/>
        </w:rPr>
        <w:t xml:space="preserve"> </w:t>
      </w:r>
      <w:r>
        <w:rPr>
          <w:color w:val="231F20"/>
          <w:spacing w:val="-2"/>
        </w:rPr>
        <w:t>BDMCL</w:t>
      </w:r>
      <w:r>
        <w:rPr>
          <w:color w:val="231F20"/>
          <w:spacing w:val="-10"/>
        </w:rPr>
        <w:t xml:space="preserve"> </w:t>
      </w:r>
      <w:r>
        <w:rPr>
          <w:color w:val="231F20"/>
          <w:spacing w:val="-2"/>
        </w:rPr>
        <w:t>to</w:t>
      </w:r>
      <w:r>
        <w:rPr>
          <w:color w:val="231F20"/>
          <w:spacing w:val="-10"/>
        </w:rPr>
        <w:t xml:space="preserve"> </w:t>
      </w:r>
      <w:r>
        <w:rPr>
          <w:color w:val="231F20"/>
          <w:spacing w:val="-2"/>
        </w:rPr>
        <w:t>misrepresent</w:t>
      </w:r>
      <w:r>
        <w:rPr>
          <w:color w:val="231F20"/>
          <w:spacing w:val="-10"/>
        </w:rPr>
        <w:t xml:space="preserve"> </w:t>
      </w:r>
      <w:r>
        <w:rPr>
          <w:color w:val="231F20"/>
          <w:spacing w:val="-2"/>
        </w:rPr>
        <w:t xml:space="preserve">its </w:t>
      </w:r>
      <w:r>
        <w:rPr>
          <w:color w:val="231F20"/>
        </w:rPr>
        <w:t>financials, by recognizing inflated revenue and</w:t>
      </w:r>
      <w:r>
        <w:rPr>
          <w:color w:val="231F20"/>
          <w:spacing w:val="-16"/>
        </w:rPr>
        <w:t xml:space="preserve"> </w:t>
      </w:r>
      <w:r>
        <w:rPr>
          <w:color w:val="231F20"/>
        </w:rPr>
        <w:t>booking</w:t>
      </w:r>
      <w:r>
        <w:rPr>
          <w:color w:val="231F20"/>
          <w:spacing w:val="-15"/>
        </w:rPr>
        <w:t xml:space="preserve"> </w:t>
      </w:r>
      <w:r>
        <w:rPr>
          <w:color w:val="231F20"/>
        </w:rPr>
        <w:t>inflated</w:t>
      </w:r>
      <w:r>
        <w:rPr>
          <w:color w:val="231F20"/>
          <w:spacing w:val="-15"/>
        </w:rPr>
        <w:t xml:space="preserve"> </w:t>
      </w:r>
      <w:r>
        <w:rPr>
          <w:color w:val="231F20"/>
        </w:rPr>
        <w:t>profits</w:t>
      </w:r>
      <w:r>
        <w:rPr>
          <w:color w:val="231F20"/>
          <w:spacing w:val="-15"/>
        </w:rPr>
        <w:t xml:space="preserve"> </w:t>
      </w:r>
      <w:r>
        <w:rPr>
          <w:color w:val="231F20"/>
        </w:rPr>
        <w:t>through</w:t>
      </w:r>
      <w:r>
        <w:rPr>
          <w:color w:val="231F20"/>
          <w:spacing w:val="-16"/>
        </w:rPr>
        <w:t xml:space="preserve"> </w:t>
      </w:r>
      <w:r>
        <w:rPr>
          <w:color w:val="231F20"/>
        </w:rPr>
        <w:t>sales</w:t>
      </w:r>
      <w:r>
        <w:rPr>
          <w:color w:val="231F20"/>
          <w:spacing w:val="-15"/>
        </w:rPr>
        <w:t xml:space="preserve"> </w:t>
      </w:r>
      <w:r>
        <w:rPr>
          <w:color w:val="231F20"/>
        </w:rPr>
        <w:t>of flats</w:t>
      </w:r>
      <w:r>
        <w:rPr>
          <w:color w:val="231F20"/>
          <w:spacing w:val="-11"/>
        </w:rPr>
        <w:t xml:space="preserve"> </w:t>
      </w:r>
      <w:r>
        <w:rPr>
          <w:color w:val="231F20"/>
        </w:rPr>
        <w:t>to</w:t>
      </w:r>
      <w:r>
        <w:rPr>
          <w:color w:val="231F20"/>
          <w:spacing w:val="-11"/>
        </w:rPr>
        <w:t xml:space="preserve"> </w:t>
      </w:r>
      <w:r>
        <w:rPr>
          <w:color w:val="231F20"/>
        </w:rPr>
        <w:t>SCAL</w:t>
      </w:r>
      <w:r>
        <w:rPr>
          <w:color w:val="231F20"/>
          <w:spacing w:val="-11"/>
        </w:rPr>
        <w:t xml:space="preserve"> </w:t>
      </w:r>
      <w:r>
        <w:rPr>
          <w:color w:val="231F20"/>
        </w:rPr>
        <w:t>Services</w:t>
      </w:r>
      <w:r>
        <w:rPr>
          <w:color w:val="231F20"/>
          <w:spacing w:val="-11"/>
        </w:rPr>
        <w:t xml:space="preserve"> </w:t>
      </w:r>
      <w:r>
        <w:rPr>
          <w:color w:val="231F20"/>
        </w:rPr>
        <w:t>Ltd</w:t>
      </w:r>
      <w:r>
        <w:rPr>
          <w:color w:val="231F20"/>
          <w:spacing w:val="-11"/>
        </w:rPr>
        <w:t xml:space="preserve"> </w:t>
      </w:r>
      <w:r>
        <w:rPr>
          <w:color w:val="231F20"/>
        </w:rPr>
        <w:t>(SCAL)</w:t>
      </w:r>
      <w:r>
        <w:rPr>
          <w:color w:val="231F20"/>
          <w:spacing w:val="-11"/>
        </w:rPr>
        <w:t xml:space="preserve"> </w:t>
      </w:r>
      <w:r>
        <w:rPr>
          <w:color w:val="231F20"/>
          <w:spacing w:val="-2"/>
        </w:rPr>
        <w:t>between</w:t>
      </w:r>
    </w:p>
    <w:p w:rsidR="0064085C" w:rsidRDefault="0064085C">
      <w:pPr>
        <w:pStyle w:val="BodyText"/>
        <w:spacing w:line="302" w:lineRule="auto"/>
        <w:sectPr w:rsidR="0064085C">
          <w:type w:val="continuous"/>
          <w:pgSz w:w="12590" w:h="16190"/>
          <w:pgMar w:top="0" w:right="0" w:bottom="1020" w:left="992" w:header="0" w:footer="824" w:gutter="0"/>
          <w:cols w:num="2" w:space="720" w:equalWidth="0">
            <w:col w:w="5131" w:space="40"/>
            <w:col w:w="6427"/>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02" w:lineRule="auto"/>
        <w:ind w:left="935" w:right="38"/>
      </w:pPr>
      <w:r>
        <w:rPr>
          <w:color w:val="231F20"/>
          <w:spacing w:val="-8"/>
        </w:rPr>
        <w:t>2011-12</w:t>
      </w:r>
      <w:r>
        <w:rPr>
          <w:color w:val="231F20"/>
          <w:spacing w:val="-4"/>
        </w:rPr>
        <w:t xml:space="preserve"> </w:t>
      </w:r>
      <w:r>
        <w:rPr>
          <w:color w:val="231F20"/>
          <w:spacing w:val="-8"/>
        </w:rPr>
        <w:t>to</w:t>
      </w:r>
      <w:r>
        <w:rPr>
          <w:color w:val="231F20"/>
          <w:spacing w:val="-4"/>
        </w:rPr>
        <w:t xml:space="preserve"> </w:t>
      </w:r>
      <w:r>
        <w:rPr>
          <w:color w:val="231F20"/>
          <w:spacing w:val="-8"/>
        </w:rPr>
        <w:t>2017-18.</w:t>
      </w:r>
      <w:r>
        <w:rPr>
          <w:color w:val="231F20"/>
          <w:spacing w:val="-4"/>
        </w:rPr>
        <w:t xml:space="preserve"> </w:t>
      </w:r>
      <w:r>
        <w:rPr>
          <w:color w:val="231F20"/>
          <w:spacing w:val="-8"/>
        </w:rPr>
        <w:t>BDMCL</w:t>
      </w:r>
      <w:r>
        <w:rPr>
          <w:color w:val="231F20"/>
          <w:spacing w:val="-4"/>
        </w:rPr>
        <w:t xml:space="preserve"> </w:t>
      </w:r>
      <w:r>
        <w:rPr>
          <w:color w:val="231F20"/>
          <w:spacing w:val="-8"/>
        </w:rPr>
        <w:t>had</w:t>
      </w:r>
      <w:r>
        <w:rPr>
          <w:color w:val="231F20"/>
          <w:spacing w:val="-4"/>
        </w:rPr>
        <w:t xml:space="preserve"> </w:t>
      </w:r>
      <w:r>
        <w:rPr>
          <w:color w:val="231F20"/>
          <w:spacing w:val="-8"/>
        </w:rPr>
        <w:t>entered</w:t>
      </w:r>
      <w:r>
        <w:rPr>
          <w:color w:val="231F20"/>
          <w:spacing w:val="-4"/>
        </w:rPr>
        <w:t xml:space="preserve"> </w:t>
      </w:r>
      <w:r>
        <w:rPr>
          <w:color w:val="231F20"/>
          <w:spacing w:val="-8"/>
        </w:rPr>
        <w:t xml:space="preserve">into </w:t>
      </w:r>
      <w:r>
        <w:rPr>
          <w:color w:val="231F20"/>
        </w:rPr>
        <w:t>11 MoUs with SCAL, a negative net worth company, for the sale of 325 flats for an aggregate</w:t>
      </w:r>
      <w:r>
        <w:rPr>
          <w:color w:val="231F20"/>
          <w:spacing w:val="35"/>
        </w:rPr>
        <w:t xml:space="preserve"> </w:t>
      </w:r>
      <w:r>
        <w:rPr>
          <w:color w:val="231F20"/>
        </w:rPr>
        <w:t>consideration</w:t>
      </w:r>
      <w:r>
        <w:rPr>
          <w:color w:val="231F20"/>
          <w:spacing w:val="35"/>
        </w:rPr>
        <w:t xml:space="preserve"> </w:t>
      </w:r>
      <w:r>
        <w:rPr>
          <w:color w:val="231F20"/>
        </w:rPr>
        <w:t>of</w:t>
      </w:r>
      <w:r>
        <w:rPr>
          <w:color w:val="231F20"/>
          <w:spacing w:val="36"/>
        </w:rPr>
        <w:t xml:space="preserve"> </w:t>
      </w:r>
      <w:r>
        <w:rPr>
          <w:color w:val="231F20"/>
          <w:spacing w:val="-2"/>
        </w:rPr>
        <w:t>approximately</w:t>
      </w:r>
    </w:p>
    <w:p w:rsidR="0064085C" w:rsidRDefault="00726F1A">
      <w:pPr>
        <w:pStyle w:val="BodyText"/>
        <w:spacing w:before="1"/>
        <w:ind w:left="935"/>
      </w:pPr>
      <w:r>
        <w:rPr>
          <w:color w:val="231F20"/>
        </w:rPr>
        <w:t>₹3,033</w:t>
      </w:r>
      <w:r>
        <w:rPr>
          <w:color w:val="231F20"/>
          <w:spacing w:val="49"/>
        </w:rPr>
        <w:t xml:space="preserve"> </w:t>
      </w:r>
      <w:r>
        <w:rPr>
          <w:color w:val="231F20"/>
        </w:rPr>
        <w:t>crore</w:t>
      </w:r>
      <w:r>
        <w:rPr>
          <w:color w:val="231F20"/>
          <w:spacing w:val="49"/>
        </w:rPr>
        <w:t xml:space="preserve"> </w:t>
      </w:r>
      <w:r>
        <w:rPr>
          <w:color w:val="231F20"/>
        </w:rPr>
        <w:t>and</w:t>
      </w:r>
      <w:r>
        <w:rPr>
          <w:color w:val="231F20"/>
          <w:spacing w:val="49"/>
        </w:rPr>
        <w:t xml:space="preserve"> </w:t>
      </w:r>
      <w:r>
        <w:rPr>
          <w:color w:val="231F20"/>
        </w:rPr>
        <w:t>recognized</w:t>
      </w:r>
      <w:r>
        <w:rPr>
          <w:color w:val="231F20"/>
          <w:spacing w:val="50"/>
        </w:rPr>
        <w:t xml:space="preserve"> </w:t>
      </w:r>
      <w:r>
        <w:rPr>
          <w:color w:val="231F20"/>
        </w:rPr>
        <w:t>revenue</w:t>
      </w:r>
      <w:r>
        <w:rPr>
          <w:color w:val="231F20"/>
          <w:spacing w:val="49"/>
        </w:rPr>
        <w:t xml:space="preserve"> </w:t>
      </w:r>
      <w:r>
        <w:rPr>
          <w:color w:val="231F20"/>
          <w:spacing w:val="-5"/>
        </w:rPr>
        <w:t>of</w:t>
      </w:r>
    </w:p>
    <w:p w:rsidR="0064085C" w:rsidRDefault="00726F1A">
      <w:pPr>
        <w:pStyle w:val="BodyText"/>
        <w:spacing w:before="66" w:line="302" w:lineRule="auto"/>
        <w:ind w:left="935" w:right="38"/>
      </w:pPr>
      <w:r>
        <w:rPr>
          <w:color w:val="231F20"/>
        </w:rPr>
        <w:t>₹2,493</w:t>
      </w:r>
      <w:r>
        <w:rPr>
          <w:color w:val="231F20"/>
          <w:spacing w:val="-14"/>
        </w:rPr>
        <w:t xml:space="preserve"> </w:t>
      </w:r>
      <w:r>
        <w:rPr>
          <w:color w:val="231F20"/>
        </w:rPr>
        <w:t>crore</w:t>
      </w:r>
      <w:r>
        <w:rPr>
          <w:color w:val="231F20"/>
          <w:spacing w:val="-14"/>
        </w:rPr>
        <w:t xml:space="preserve"> </w:t>
      </w:r>
      <w:r>
        <w:rPr>
          <w:color w:val="231F20"/>
        </w:rPr>
        <w:t>and</w:t>
      </w:r>
      <w:r>
        <w:rPr>
          <w:color w:val="231F20"/>
          <w:spacing w:val="-14"/>
        </w:rPr>
        <w:t xml:space="preserve"> </w:t>
      </w:r>
      <w:r>
        <w:rPr>
          <w:color w:val="231F20"/>
        </w:rPr>
        <w:t>profit</w:t>
      </w:r>
      <w:r>
        <w:rPr>
          <w:color w:val="231F20"/>
          <w:spacing w:val="-14"/>
        </w:rPr>
        <w:t xml:space="preserve"> </w:t>
      </w:r>
      <w:r>
        <w:rPr>
          <w:color w:val="231F20"/>
        </w:rPr>
        <w:t>of</w:t>
      </w:r>
      <w:r>
        <w:rPr>
          <w:color w:val="231F20"/>
          <w:spacing w:val="-14"/>
        </w:rPr>
        <w:t xml:space="preserve"> </w:t>
      </w:r>
      <w:r>
        <w:rPr>
          <w:color w:val="231F20"/>
        </w:rPr>
        <w:t>₹1,302</w:t>
      </w:r>
      <w:r>
        <w:rPr>
          <w:color w:val="231F20"/>
          <w:spacing w:val="-14"/>
        </w:rPr>
        <w:t xml:space="preserve"> </w:t>
      </w:r>
      <w:r>
        <w:rPr>
          <w:color w:val="231F20"/>
        </w:rPr>
        <w:t>crore</w:t>
      </w:r>
      <w:r>
        <w:rPr>
          <w:color w:val="231F20"/>
          <w:spacing w:val="-14"/>
        </w:rPr>
        <w:t xml:space="preserve"> </w:t>
      </w:r>
      <w:r>
        <w:rPr>
          <w:color w:val="231F20"/>
        </w:rPr>
        <w:t>in</w:t>
      </w:r>
      <w:r>
        <w:rPr>
          <w:color w:val="231F20"/>
          <w:spacing w:val="-14"/>
        </w:rPr>
        <w:t xml:space="preserve"> </w:t>
      </w:r>
      <w:r>
        <w:rPr>
          <w:color w:val="231F20"/>
        </w:rPr>
        <w:t xml:space="preserve">its </w:t>
      </w:r>
      <w:r>
        <w:rPr>
          <w:color w:val="231F20"/>
          <w:w w:val="90"/>
        </w:rPr>
        <w:t xml:space="preserve">books from 2011–12 to 2017–18, even though, </w:t>
      </w:r>
      <w:r>
        <w:rPr>
          <w:color w:val="231F20"/>
        </w:rPr>
        <w:t>the net amount received with respect to said MoUs was merely 7.5 per cent of the revenue</w:t>
      </w:r>
      <w:r>
        <w:rPr>
          <w:color w:val="231F20"/>
          <w:spacing w:val="-11"/>
        </w:rPr>
        <w:t xml:space="preserve"> </w:t>
      </w:r>
      <w:r>
        <w:rPr>
          <w:color w:val="231F20"/>
        </w:rPr>
        <w:t>recognized</w:t>
      </w:r>
      <w:r>
        <w:rPr>
          <w:color w:val="231F20"/>
          <w:spacing w:val="-11"/>
        </w:rPr>
        <w:t xml:space="preserve"> </w:t>
      </w:r>
      <w:r>
        <w:rPr>
          <w:color w:val="231F20"/>
        </w:rPr>
        <w:t>by</w:t>
      </w:r>
      <w:r>
        <w:rPr>
          <w:color w:val="231F20"/>
          <w:spacing w:val="-11"/>
        </w:rPr>
        <w:t xml:space="preserve"> </w:t>
      </w:r>
      <w:r>
        <w:rPr>
          <w:color w:val="231F20"/>
        </w:rPr>
        <w:t>BDMCL.</w:t>
      </w:r>
      <w:r>
        <w:rPr>
          <w:color w:val="231F20"/>
          <w:spacing w:val="-11"/>
        </w:rPr>
        <w:t xml:space="preserve"> </w:t>
      </w:r>
      <w:r>
        <w:rPr>
          <w:color w:val="231F20"/>
        </w:rPr>
        <w:t>It</w:t>
      </w:r>
      <w:r>
        <w:rPr>
          <w:color w:val="231F20"/>
          <w:spacing w:val="-11"/>
        </w:rPr>
        <w:t xml:space="preserve"> </w:t>
      </w:r>
      <w:r>
        <w:rPr>
          <w:color w:val="231F20"/>
        </w:rPr>
        <w:t>was</w:t>
      </w:r>
      <w:r>
        <w:rPr>
          <w:color w:val="231F20"/>
          <w:spacing w:val="-11"/>
        </w:rPr>
        <w:t xml:space="preserve"> </w:t>
      </w:r>
      <w:r>
        <w:rPr>
          <w:color w:val="231F20"/>
        </w:rPr>
        <w:t xml:space="preserve">also revealed that prior to entering into the said MoUs, BDMCL reduced its shareholding in </w:t>
      </w:r>
      <w:r>
        <w:rPr>
          <w:color w:val="231F20"/>
          <w:spacing w:val="-6"/>
        </w:rPr>
        <w:t>SCAL</w:t>
      </w:r>
      <w:r>
        <w:rPr>
          <w:color w:val="231F20"/>
          <w:spacing w:val="-9"/>
        </w:rPr>
        <w:t xml:space="preserve"> </w:t>
      </w:r>
      <w:r>
        <w:rPr>
          <w:color w:val="231F20"/>
          <w:spacing w:val="-6"/>
        </w:rPr>
        <w:t>from</w:t>
      </w:r>
      <w:r>
        <w:rPr>
          <w:color w:val="231F20"/>
          <w:spacing w:val="-9"/>
        </w:rPr>
        <w:t xml:space="preserve"> </w:t>
      </w:r>
      <w:r>
        <w:rPr>
          <w:color w:val="231F20"/>
          <w:spacing w:val="-6"/>
        </w:rPr>
        <w:t>49</w:t>
      </w:r>
      <w:r>
        <w:rPr>
          <w:color w:val="231F20"/>
          <w:spacing w:val="-9"/>
        </w:rPr>
        <w:t xml:space="preserve"> </w:t>
      </w:r>
      <w:r>
        <w:rPr>
          <w:color w:val="231F20"/>
          <w:spacing w:val="-6"/>
        </w:rPr>
        <w:t>per</w:t>
      </w:r>
      <w:r>
        <w:rPr>
          <w:color w:val="231F20"/>
          <w:spacing w:val="-7"/>
        </w:rPr>
        <w:t xml:space="preserve"> </w:t>
      </w:r>
      <w:r>
        <w:rPr>
          <w:color w:val="231F20"/>
          <w:spacing w:val="-6"/>
        </w:rPr>
        <w:t>cent</w:t>
      </w:r>
      <w:r>
        <w:rPr>
          <w:color w:val="231F20"/>
          <w:spacing w:val="-9"/>
        </w:rPr>
        <w:t xml:space="preserve"> </w:t>
      </w:r>
      <w:r>
        <w:rPr>
          <w:color w:val="231F20"/>
          <w:spacing w:val="-6"/>
        </w:rPr>
        <w:t>to</w:t>
      </w:r>
      <w:r>
        <w:rPr>
          <w:color w:val="231F20"/>
          <w:spacing w:val="-7"/>
        </w:rPr>
        <w:t xml:space="preserve"> </w:t>
      </w:r>
      <w:r>
        <w:rPr>
          <w:color w:val="231F20"/>
          <w:spacing w:val="-6"/>
        </w:rPr>
        <w:t>19</w:t>
      </w:r>
      <w:r>
        <w:rPr>
          <w:color w:val="231F20"/>
          <w:spacing w:val="-9"/>
        </w:rPr>
        <w:t xml:space="preserve"> </w:t>
      </w:r>
      <w:r>
        <w:rPr>
          <w:color w:val="231F20"/>
          <w:spacing w:val="-6"/>
        </w:rPr>
        <w:t>per</w:t>
      </w:r>
      <w:r>
        <w:rPr>
          <w:color w:val="231F20"/>
          <w:spacing w:val="-7"/>
        </w:rPr>
        <w:t xml:space="preserve"> </w:t>
      </w:r>
      <w:r>
        <w:rPr>
          <w:color w:val="231F20"/>
          <w:spacing w:val="-6"/>
        </w:rPr>
        <w:t>cent</w:t>
      </w:r>
      <w:r>
        <w:rPr>
          <w:color w:val="231F20"/>
          <w:spacing w:val="-9"/>
        </w:rPr>
        <w:t xml:space="preserve"> </w:t>
      </w:r>
      <w:r>
        <w:rPr>
          <w:color w:val="231F20"/>
          <w:spacing w:val="-6"/>
        </w:rPr>
        <w:t>and</w:t>
      </w:r>
      <w:r>
        <w:rPr>
          <w:color w:val="231F20"/>
          <w:spacing w:val="-7"/>
        </w:rPr>
        <w:t xml:space="preserve"> </w:t>
      </w:r>
      <w:r>
        <w:rPr>
          <w:color w:val="231F20"/>
          <w:spacing w:val="-6"/>
        </w:rPr>
        <w:t xml:space="preserve">not </w:t>
      </w:r>
      <w:r>
        <w:rPr>
          <w:color w:val="231F20"/>
          <w:spacing w:val="-2"/>
        </w:rPr>
        <w:t>categorized</w:t>
      </w:r>
      <w:r>
        <w:rPr>
          <w:color w:val="231F20"/>
          <w:spacing w:val="-13"/>
        </w:rPr>
        <w:t xml:space="preserve"> </w:t>
      </w:r>
      <w:r>
        <w:rPr>
          <w:color w:val="231F20"/>
          <w:spacing w:val="-2"/>
        </w:rPr>
        <w:t>SCAL</w:t>
      </w:r>
      <w:r>
        <w:rPr>
          <w:color w:val="231F20"/>
          <w:spacing w:val="-13"/>
        </w:rPr>
        <w:t xml:space="preserve"> </w:t>
      </w:r>
      <w:r>
        <w:rPr>
          <w:color w:val="231F20"/>
          <w:spacing w:val="-2"/>
        </w:rPr>
        <w:t>as</w:t>
      </w:r>
      <w:r>
        <w:rPr>
          <w:color w:val="231F20"/>
          <w:spacing w:val="-13"/>
        </w:rPr>
        <w:t xml:space="preserve"> </w:t>
      </w:r>
      <w:r>
        <w:rPr>
          <w:color w:val="231F20"/>
          <w:spacing w:val="-2"/>
        </w:rPr>
        <w:t>its</w:t>
      </w:r>
      <w:r>
        <w:rPr>
          <w:color w:val="231F20"/>
          <w:spacing w:val="-13"/>
        </w:rPr>
        <w:t xml:space="preserve"> </w:t>
      </w:r>
      <w:r>
        <w:rPr>
          <w:color w:val="231F20"/>
          <w:spacing w:val="-2"/>
        </w:rPr>
        <w:t>associate</w:t>
      </w:r>
      <w:r>
        <w:rPr>
          <w:color w:val="231F20"/>
          <w:spacing w:val="-13"/>
        </w:rPr>
        <w:t xml:space="preserve"> </w:t>
      </w:r>
      <w:r>
        <w:rPr>
          <w:color w:val="231F20"/>
          <w:spacing w:val="-2"/>
        </w:rPr>
        <w:t xml:space="preserve">company </w:t>
      </w:r>
      <w:r>
        <w:rPr>
          <w:color w:val="231F20"/>
        </w:rPr>
        <w:t>escaping consolidation of financial as required under the Companies Act, 2013, relevant Accounting Standards and SEBI Regulations.</w:t>
      </w:r>
      <w:r>
        <w:rPr>
          <w:color w:val="231F20"/>
          <w:spacing w:val="80"/>
        </w:rPr>
        <w:t xml:space="preserve"> </w:t>
      </w:r>
      <w:r>
        <w:rPr>
          <w:color w:val="231F20"/>
        </w:rPr>
        <w:t>Investigation</w:t>
      </w:r>
      <w:r>
        <w:rPr>
          <w:color w:val="231F20"/>
          <w:spacing w:val="80"/>
        </w:rPr>
        <w:t xml:space="preserve"> </w:t>
      </w:r>
      <w:r>
        <w:rPr>
          <w:color w:val="231F20"/>
        </w:rPr>
        <w:t>also</w:t>
      </w:r>
      <w:r>
        <w:rPr>
          <w:color w:val="231F20"/>
          <w:spacing w:val="80"/>
        </w:rPr>
        <w:t xml:space="preserve"> </w:t>
      </w:r>
      <w:r>
        <w:rPr>
          <w:color w:val="231F20"/>
        </w:rPr>
        <w:t>found that BDMCL recognised bulk sales under MoUs for booking inflated revenue and profits, however SCAL had not recorded any corresponding purchases in its books except recording the difference between sales and purchase price of flats at the time of the final sale of flats. Furthermore, several factors, including common registered office, shared management, financial</w:t>
      </w:r>
      <w:r>
        <w:rPr>
          <w:color w:val="231F20"/>
          <w:spacing w:val="40"/>
        </w:rPr>
        <w:t xml:space="preserve"> </w:t>
      </w:r>
      <w:r>
        <w:rPr>
          <w:color w:val="231F20"/>
        </w:rPr>
        <w:t>dependence,</w:t>
      </w:r>
      <w:r>
        <w:rPr>
          <w:color w:val="231F20"/>
          <w:spacing w:val="40"/>
        </w:rPr>
        <w:t xml:space="preserve"> </w:t>
      </w:r>
      <w:r>
        <w:rPr>
          <w:color w:val="231F20"/>
        </w:rPr>
        <w:t>and</w:t>
      </w:r>
      <w:r>
        <w:rPr>
          <w:color w:val="231F20"/>
          <w:spacing w:val="40"/>
        </w:rPr>
        <w:t xml:space="preserve"> </w:t>
      </w:r>
      <w:r>
        <w:rPr>
          <w:color w:val="231F20"/>
        </w:rPr>
        <w:t>routing</w:t>
      </w:r>
      <w:r>
        <w:rPr>
          <w:color w:val="231F20"/>
          <w:spacing w:val="40"/>
        </w:rPr>
        <w:t xml:space="preserve"> </w:t>
      </w:r>
      <w:r>
        <w:rPr>
          <w:color w:val="231F20"/>
        </w:rPr>
        <w:t>of funds to SCAL through group entities, suggested that SCAL was functioning as an extended arm of BDMCL. Accordingly, SCNs</w:t>
      </w:r>
      <w:r>
        <w:rPr>
          <w:color w:val="231F20"/>
          <w:spacing w:val="-13"/>
        </w:rPr>
        <w:t xml:space="preserve"> </w:t>
      </w:r>
      <w:r>
        <w:rPr>
          <w:color w:val="231F20"/>
        </w:rPr>
        <w:t>were</w:t>
      </w:r>
      <w:r>
        <w:rPr>
          <w:color w:val="231F20"/>
          <w:spacing w:val="-13"/>
        </w:rPr>
        <w:t xml:space="preserve"> </w:t>
      </w:r>
      <w:r>
        <w:rPr>
          <w:color w:val="231F20"/>
        </w:rPr>
        <w:t>issued</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BDMCL</w:t>
      </w:r>
      <w:r>
        <w:rPr>
          <w:color w:val="231F20"/>
          <w:spacing w:val="-13"/>
        </w:rPr>
        <w:t xml:space="preserve"> </w:t>
      </w:r>
      <w:r>
        <w:rPr>
          <w:color w:val="231F20"/>
        </w:rPr>
        <w:t>and</w:t>
      </w:r>
      <w:r>
        <w:rPr>
          <w:color w:val="231F20"/>
          <w:spacing w:val="-13"/>
        </w:rPr>
        <w:t xml:space="preserve"> </w:t>
      </w:r>
      <w:r>
        <w:rPr>
          <w:color w:val="231F20"/>
        </w:rPr>
        <w:t>other noticees</w:t>
      </w:r>
      <w:r>
        <w:rPr>
          <w:color w:val="231F20"/>
          <w:spacing w:val="-16"/>
        </w:rPr>
        <w:t xml:space="preserve"> </w:t>
      </w:r>
      <w:r>
        <w:rPr>
          <w:color w:val="231F20"/>
        </w:rPr>
        <w:t>alleging</w:t>
      </w:r>
      <w:r>
        <w:rPr>
          <w:color w:val="231F20"/>
          <w:spacing w:val="-15"/>
        </w:rPr>
        <w:t xml:space="preserve"> </w:t>
      </w:r>
      <w:r>
        <w:rPr>
          <w:color w:val="231F20"/>
        </w:rPr>
        <w:t>violation</w:t>
      </w:r>
      <w:r>
        <w:rPr>
          <w:color w:val="231F20"/>
          <w:spacing w:val="-15"/>
        </w:rPr>
        <w:t xml:space="preserve"> </w:t>
      </w:r>
      <w:r>
        <w:rPr>
          <w:color w:val="231F20"/>
        </w:rPr>
        <w:t>of</w:t>
      </w:r>
      <w:r>
        <w:rPr>
          <w:color w:val="231F20"/>
          <w:spacing w:val="-16"/>
        </w:rPr>
        <w:t xml:space="preserve"> </w:t>
      </w:r>
      <w:r>
        <w:rPr>
          <w:color w:val="231F20"/>
        </w:rPr>
        <w:t>SEBI</w:t>
      </w:r>
      <w:r>
        <w:rPr>
          <w:color w:val="231F20"/>
          <w:spacing w:val="-15"/>
        </w:rPr>
        <w:t xml:space="preserve"> </w:t>
      </w:r>
      <w:r>
        <w:rPr>
          <w:color w:val="231F20"/>
        </w:rPr>
        <w:t xml:space="preserve">(PFUTP) Regulations, 2003 and SEBI (LODR) </w:t>
      </w:r>
      <w:r>
        <w:rPr>
          <w:color w:val="231F20"/>
          <w:spacing w:val="-2"/>
        </w:rPr>
        <w:t>Regulations,</w:t>
      </w:r>
      <w:r>
        <w:rPr>
          <w:color w:val="231F20"/>
          <w:spacing w:val="-14"/>
        </w:rPr>
        <w:t xml:space="preserve"> </w:t>
      </w:r>
      <w:r>
        <w:rPr>
          <w:color w:val="231F20"/>
          <w:spacing w:val="-2"/>
        </w:rPr>
        <w:t>2015.</w:t>
      </w:r>
      <w:r>
        <w:rPr>
          <w:color w:val="231F20"/>
          <w:spacing w:val="-13"/>
        </w:rPr>
        <w:t xml:space="preserve"> </w:t>
      </w:r>
      <w:r>
        <w:rPr>
          <w:color w:val="231F20"/>
          <w:spacing w:val="-2"/>
        </w:rPr>
        <w:t>Subsequently,</w:t>
      </w:r>
      <w:r>
        <w:rPr>
          <w:color w:val="231F20"/>
          <w:spacing w:val="-13"/>
        </w:rPr>
        <w:t xml:space="preserve"> </w:t>
      </w:r>
      <w:r>
        <w:rPr>
          <w:color w:val="231F20"/>
          <w:spacing w:val="-2"/>
        </w:rPr>
        <w:t>WTM</w:t>
      </w:r>
      <w:r>
        <w:rPr>
          <w:color w:val="231F20"/>
          <w:spacing w:val="-14"/>
        </w:rPr>
        <w:t xml:space="preserve"> </w:t>
      </w:r>
      <w:r>
        <w:rPr>
          <w:color w:val="231F20"/>
          <w:spacing w:val="-2"/>
        </w:rPr>
        <w:t xml:space="preserve">and </w:t>
      </w:r>
      <w:r>
        <w:rPr>
          <w:color w:val="231F20"/>
        </w:rPr>
        <w:t xml:space="preserve">Adjudicating Officer, SEBI passed orders concluding that a well-orchestrated device was employed by BDMCL along with other noticees for fraudulently misrepresenting the financial statements by inflating the </w:t>
      </w:r>
      <w:r>
        <w:rPr>
          <w:color w:val="231F20"/>
          <w:spacing w:val="-4"/>
        </w:rPr>
        <w:t>revenues</w:t>
      </w:r>
      <w:r>
        <w:rPr>
          <w:color w:val="231F20"/>
          <w:spacing w:val="-12"/>
        </w:rPr>
        <w:t xml:space="preserve"> </w:t>
      </w:r>
      <w:r>
        <w:rPr>
          <w:color w:val="231F20"/>
          <w:spacing w:val="-4"/>
        </w:rPr>
        <w:t>and</w:t>
      </w:r>
      <w:r>
        <w:rPr>
          <w:color w:val="231F20"/>
          <w:spacing w:val="-11"/>
        </w:rPr>
        <w:t xml:space="preserve"> </w:t>
      </w:r>
      <w:r>
        <w:rPr>
          <w:color w:val="231F20"/>
          <w:spacing w:val="-4"/>
        </w:rPr>
        <w:t>profits</w:t>
      </w:r>
      <w:r>
        <w:rPr>
          <w:color w:val="231F20"/>
          <w:spacing w:val="-11"/>
        </w:rPr>
        <w:t xml:space="preserve"> </w:t>
      </w:r>
      <w:r>
        <w:rPr>
          <w:color w:val="231F20"/>
          <w:spacing w:val="-4"/>
        </w:rPr>
        <w:t>during</w:t>
      </w:r>
      <w:r>
        <w:rPr>
          <w:color w:val="231F20"/>
          <w:spacing w:val="-12"/>
        </w:rPr>
        <w:t xml:space="preserve"> </w:t>
      </w:r>
      <w:r>
        <w:rPr>
          <w:color w:val="231F20"/>
          <w:spacing w:val="-4"/>
        </w:rPr>
        <w:t>2011-12</w:t>
      </w:r>
      <w:r>
        <w:rPr>
          <w:color w:val="231F20"/>
          <w:spacing w:val="-11"/>
        </w:rPr>
        <w:t xml:space="preserve"> </w:t>
      </w:r>
      <w:r>
        <w:rPr>
          <w:color w:val="231F20"/>
          <w:spacing w:val="-4"/>
        </w:rPr>
        <w:t>to</w:t>
      </w:r>
      <w:r>
        <w:rPr>
          <w:color w:val="231F20"/>
          <w:spacing w:val="-11"/>
        </w:rPr>
        <w:t xml:space="preserve"> </w:t>
      </w:r>
      <w:r>
        <w:rPr>
          <w:color w:val="231F20"/>
          <w:spacing w:val="-4"/>
        </w:rPr>
        <w:t>2017-</w:t>
      </w:r>
      <w:r>
        <w:rPr>
          <w:color w:val="231F20"/>
        </w:rPr>
        <w:t>18,</w:t>
      </w:r>
      <w:r>
        <w:rPr>
          <w:color w:val="231F20"/>
          <w:spacing w:val="-13"/>
        </w:rPr>
        <w:t xml:space="preserve"> </w:t>
      </w:r>
      <w:r>
        <w:rPr>
          <w:color w:val="231F20"/>
        </w:rPr>
        <w:t>of</w:t>
      </w:r>
      <w:r>
        <w:rPr>
          <w:color w:val="231F20"/>
          <w:spacing w:val="-13"/>
        </w:rPr>
        <w:t xml:space="preserve"> </w:t>
      </w:r>
      <w:r>
        <w:rPr>
          <w:color w:val="231F20"/>
        </w:rPr>
        <w:t>a</w:t>
      </w:r>
      <w:r>
        <w:rPr>
          <w:color w:val="231F20"/>
          <w:spacing w:val="-13"/>
        </w:rPr>
        <w:t xml:space="preserve"> </w:t>
      </w:r>
      <w:r>
        <w:rPr>
          <w:color w:val="231F20"/>
        </w:rPr>
        <w:t>listed</w:t>
      </w:r>
      <w:r>
        <w:rPr>
          <w:color w:val="231F20"/>
          <w:spacing w:val="-13"/>
        </w:rPr>
        <w:t xml:space="preserve"> </w:t>
      </w:r>
      <w:r>
        <w:rPr>
          <w:color w:val="231F20"/>
        </w:rPr>
        <w:t>company</w:t>
      </w:r>
      <w:r>
        <w:rPr>
          <w:color w:val="231F20"/>
          <w:spacing w:val="-13"/>
        </w:rPr>
        <w:t xml:space="preserve"> </w:t>
      </w:r>
      <w:r>
        <w:rPr>
          <w:color w:val="231F20"/>
        </w:rPr>
        <w:t>BDMCL</w:t>
      </w:r>
      <w:r>
        <w:rPr>
          <w:color w:val="231F20"/>
          <w:spacing w:val="-13"/>
        </w:rPr>
        <w:t xml:space="preserve"> </w:t>
      </w:r>
      <w:r>
        <w:rPr>
          <w:color w:val="231F20"/>
        </w:rPr>
        <w:t>to</w:t>
      </w:r>
      <w:r>
        <w:rPr>
          <w:color w:val="231F20"/>
          <w:spacing w:val="-13"/>
        </w:rPr>
        <w:t xml:space="preserve"> </w:t>
      </w:r>
      <w:r>
        <w:rPr>
          <w:color w:val="231F20"/>
        </w:rPr>
        <w:t>display</w:t>
      </w:r>
      <w:r>
        <w:rPr>
          <w:color w:val="231F20"/>
          <w:spacing w:val="-13"/>
        </w:rPr>
        <w:t xml:space="preserve"> </w:t>
      </w:r>
      <w:r>
        <w:rPr>
          <w:color w:val="231F20"/>
        </w:rPr>
        <w:t>it as</w:t>
      </w:r>
      <w:r>
        <w:rPr>
          <w:color w:val="231F20"/>
          <w:spacing w:val="12"/>
        </w:rPr>
        <w:t xml:space="preserve"> </w:t>
      </w:r>
      <w:r>
        <w:rPr>
          <w:color w:val="231F20"/>
        </w:rPr>
        <w:t>a</w:t>
      </w:r>
      <w:r>
        <w:rPr>
          <w:color w:val="231F20"/>
          <w:spacing w:val="12"/>
        </w:rPr>
        <w:t xml:space="preserve"> </w:t>
      </w:r>
      <w:r>
        <w:rPr>
          <w:color w:val="231F20"/>
        </w:rPr>
        <w:t>consistent</w:t>
      </w:r>
      <w:r>
        <w:rPr>
          <w:color w:val="231F20"/>
          <w:spacing w:val="12"/>
        </w:rPr>
        <w:t xml:space="preserve"> </w:t>
      </w:r>
      <w:r>
        <w:rPr>
          <w:color w:val="231F20"/>
        </w:rPr>
        <w:t>profit</w:t>
      </w:r>
      <w:r>
        <w:rPr>
          <w:color w:val="231F20"/>
          <w:spacing w:val="11"/>
        </w:rPr>
        <w:t xml:space="preserve"> </w:t>
      </w:r>
      <w:r>
        <w:rPr>
          <w:color w:val="231F20"/>
        </w:rPr>
        <w:t>making</w:t>
      </w:r>
      <w:r>
        <w:rPr>
          <w:color w:val="231F20"/>
          <w:spacing w:val="12"/>
        </w:rPr>
        <w:t xml:space="preserve"> </w:t>
      </w:r>
      <w:r>
        <w:rPr>
          <w:color w:val="231F20"/>
        </w:rPr>
        <w:t>enterprise</w:t>
      </w:r>
      <w:r>
        <w:rPr>
          <w:color w:val="231F20"/>
          <w:spacing w:val="11"/>
        </w:rPr>
        <w:t xml:space="preserve"> </w:t>
      </w:r>
      <w:r>
        <w:rPr>
          <w:color w:val="231F20"/>
          <w:spacing w:val="-5"/>
        </w:rPr>
        <w:t>at</w:t>
      </w:r>
    </w:p>
    <w:p w:rsidR="0064085C" w:rsidRDefault="00726F1A">
      <w:pPr>
        <w:pStyle w:val="BodyText"/>
        <w:spacing w:before="69" w:line="302" w:lineRule="auto"/>
        <w:ind w:left="935" w:right="1016"/>
      </w:pPr>
      <w:r>
        <w:br w:type="column"/>
      </w:r>
      <w:r>
        <w:rPr>
          <w:color w:val="231F20"/>
        </w:rPr>
        <w:t>a</w:t>
      </w:r>
      <w:r>
        <w:rPr>
          <w:color w:val="231F20"/>
          <w:spacing w:val="-5"/>
        </w:rPr>
        <w:t xml:space="preserve"> </w:t>
      </w:r>
      <w:r>
        <w:rPr>
          <w:color w:val="231F20"/>
        </w:rPr>
        <w:t>time</w:t>
      </w:r>
      <w:r>
        <w:rPr>
          <w:color w:val="231F20"/>
          <w:spacing w:val="-5"/>
        </w:rPr>
        <w:t xml:space="preserve"> </w:t>
      </w:r>
      <w:r>
        <w:rPr>
          <w:color w:val="231F20"/>
        </w:rPr>
        <w:t>when</w:t>
      </w:r>
      <w:r>
        <w:rPr>
          <w:color w:val="231F20"/>
          <w:spacing w:val="-5"/>
        </w:rPr>
        <w:t xml:space="preserve"> </w:t>
      </w:r>
      <w:r>
        <w:rPr>
          <w:color w:val="231F20"/>
        </w:rPr>
        <w:t>the</w:t>
      </w:r>
      <w:r>
        <w:rPr>
          <w:color w:val="231F20"/>
          <w:spacing w:val="-5"/>
        </w:rPr>
        <w:t xml:space="preserve"> </w:t>
      </w:r>
      <w:r>
        <w:rPr>
          <w:color w:val="231F20"/>
        </w:rPr>
        <w:t>financial</w:t>
      </w:r>
      <w:r>
        <w:rPr>
          <w:color w:val="231F20"/>
          <w:spacing w:val="-5"/>
        </w:rPr>
        <w:t xml:space="preserve"> </w:t>
      </w:r>
      <w:r>
        <w:rPr>
          <w:color w:val="231F20"/>
        </w:rPr>
        <w:t>statements</w:t>
      </w:r>
      <w:r>
        <w:rPr>
          <w:color w:val="231F20"/>
          <w:spacing w:val="-5"/>
        </w:rPr>
        <w:t xml:space="preserve"> </w:t>
      </w:r>
      <w:r>
        <w:rPr>
          <w:color w:val="231F20"/>
        </w:rPr>
        <w:t>would in</w:t>
      </w:r>
      <w:r>
        <w:rPr>
          <w:color w:val="231F20"/>
          <w:spacing w:val="40"/>
        </w:rPr>
        <w:t xml:space="preserve"> </w:t>
      </w:r>
      <w:r>
        <w:rPr>
          <w:color w:val="231F20"/>
        </w:rPr>
        <w:t>fact</w:t>
      </w:r>
      <w:r>
        <w:rPr>
          <w:color w:val="231F20"/>
          <w:spacing w:val="40"/>
        </w:rPr>
        <w:t xml:space="preserve"> </w:t>
      </w:r>
      <w:r>
        <w:rPr>
          <w:color w:val="231F20"/>
        </w:rPr>
        <w:t>display</w:t>
      </w:r>
      <w:r>
        <w:rPr>
          <w:color w:val="231F20"/>
          <w:spacing w:val="40"/>
        </w:rPr>
        <w:t xml:space="preserve"> </w:t>
      </w:r>
      <w:r>
        <w:rPr>
          <w:color w:val="231F20"/>
        </w:rPr>
        <w:t>a</w:t>
      </w:r>
      <w:r>
        <w:rPr>
          <w:color w:val="231F20"/>
          <w:spacing w:val="40"/>
        </w:rPr>
        <w:t xml:space="preserve"> </w:t>
      </w:r>
      <w:r>
        <w:rPr>
          <w:color w:val="231F20"/>
        </w:rPr>
        <w:t>gloomy</w:t>
      </w:r>
      <w:r>
        <w:rPr>
          <w:color w:val="231F20"/>
          <w:spacing w:val="40"/>
        </w:rPr>
        <w:t xml:space="preserve"> </w:t>
      </w:r>
      <w:r>
        <w:rPr>
          <w:color w:val="231F20"/>
        </w:rPr>
        <w:t>state</w:t>
      </w:r>
      <w:r>
        <w:rPr>
          <w:color w:val="231F20"/>
          <w:spacing w:val="40"/>
        </w:rPr>
        <w:t xml:space="preserve"> </w:t>
      </w:r>
      <w:r>
        <w:rPr>
          <w:color w:val="231F20"/>
        </w:rPr>
        <w:t>of</w:t>
      </w:r>
      <w:r>
        <w:rPr>
          <w:color w:val="231F20"/>
          <w:spacing w:val="40"/>
        </w:rPr>
        <w:t xml:space="preserve"> </w:t>
      </w:r>
      <w:r>
        <w:rPr>
          <w:color w:val="231F20"/>
        </w:rPr>
        <w:t xml:space="preserve">affairs and further held that non genuine MoUs with to SCAL have been entered into with no real transfer of risk and reward. Upon challenge, by a 2:1 majority, the appeals were allowed to set aside the impugned </w:t>
      </w:r>
      <w:r>
        <w:rPr>
          <w:color w:val="231F20"/>
          <w:spacing w:val="-2"/>
        </w:rPr>
        <w:t>orders.</w:t>
      </w:r>
    </w:p>
    <w:p w:rsidR="0064085C" w:rsidRDefault="00726F1A">
      <w:pPr>
        <w:pStyle w:val="BodyText"/>
        <w:spacing w:before="169" w:line="302" w:lineRule="auto"/>
        <w:ind w:left="935" w:right="1016"/>
      </w:pPr>
      <w:r>
        <w:rPr>
          <w:color w:val="231F20"/>
          <w:w w:val="105"/>
        </w:rPr>
        <w:t>The majority bench of SAT (technical members of SAT) held that the MoUs</w:t>
      </w:r>
      <w:r>
        <w:rPr>
          <w:color w:val="231F20"/>
          <w:spacing w:val="80"/>
          <w:w w:val="105"/>
        </w:rPr>
        <w:t xml:space="preserve"> </w:t>
      </w:r>
      <w:r>
        <w:rPr>
          <w:color w:val="231F20"/>
          <w:w w:val="105"/>
        </w:rPr>
        <w:t>did</w:t>
      </w:r>
      <w:r>
        <w:rPr>
          <w:color w:val="231F20"/>
          <w:spacing w:val="80"/>
          <w:w w:val="105"/>
        </w:rPr>
        <w:t xml:space="preserve"> </w:t>
      </w:r>
      <w:r>
        <w:rPr>
          <w:color w:val="231F20"/>
          <w:w w:val="105"/>
        </w:rPr>
        <w:t>transfer</w:t>
      </w:r>
      <w:r>
        <w:rPr>
          <w:color w:val="231F20"/>
          <w:spacing w:val="80"/>
          <w:w w:val="105"/>
        </w:rPr>
        <w:t xml:space="preserve"> </w:t>
      </w:r>
      <w:r>
        <w:rPr>
          <w:color w:val="231F20"/>
          <w:w w:val="105"/>
        </w:rPr>
        <w:t>risks</w:t>
      </w:r>
      <w:r>
        <w:rPr>
          <w:color w:val="231F20"/>
          <w:spacing w:val="80"/>
          <w:w w:val="105"/>
        </w:rPr>
        <w:t xml:space="preserve"> </w:t>
      </w:r>
      <w:r>
        <w:rPr>
          <w:color w:val="231F20"/>
          <w:w w:val="105"/>
        </w:rPr>
        <w:t>and</w:t>
      </w:r>
      <w:r>
        <w:rPr>
          <w:color w:val="231F20"/>
          <w:spacing w:val="80"/>
          <w:w w:val="105"/>
        </w:rPr>
        <w:t xml:space="preserve"> </w:t>
      </w:r>
      <w:r>
        <w:rPr>
          <w:color w:val="231F20"/>
          <w:w w:val="105"/>
        </w:rPr>
        <w:t>rewards</w:t>
      </w:r>
      <w:r>
        <w:rPr>
          <w:color w:val="231F20"/>
          <w:spacing w:val="80"/>
          <w:w w:val="105"/>
        </w:rPr>
        <w:t xml:space="preserve"> </w:t>
      </w:r>
      <w:r>
        <w:rPr>
          <w:color w:val="231F20"/>
          <w:w w:val="105"/>
        </w:rPr>
        <w:t>and that the unregistered or inadequately stamped nature of MoUs did not render them invalid and further accepted the differential</w:t>
      </w:r>
      <w:r>
        <w:rPr>
          <w:color w:val="231F20"/>
          <w:spacing w:val="-7"/>
          <w:w w:val="105"/>
        </w:rPr>
        <w:t xml:space="preserve"> </w:t>
      </w:r>
      <w:r>
        <w:rPr>
          <w:color w:val="231F20"/>
          <w:w w:val="105"/>
        </w:rPr>
        <w:t>accounting</w:t>
      </w:r>
      <w:r>
        <w:rPr>
          <w:color w:val="231F20"/>
          <w:spacing w:val="-7"/>
          <w:w w:val="105"/>
        </w:rPr>
        <w:t xml:space="preserve"> </w:t>
      </w:r>
      <w:r>
        <w:rPr>
          <w:color w:val="231F20"/>
          <w:w w:val="105"/>
        </w:rPr>
        <w:t>treatment</w:t>
      </w:r>
      <w:r>
        <w:rPr>
          <w:color w:val="231F20"/>
          <w:spacing w:val="-7"/>
          <w:w w:val="105"/>
        </w:rPr>
        <w:t xml:space="preserve"> </w:t>
      </w:r>
      <w:r>
        <w:rPr>
          <w:color w:val="231F20"/>
          <w:w w:val="105"/>
        </w:rPr>
        <w:t>adopted by</w:t>
      </w:r>
      <w:r>
        <w:rPr>
          <w:color w:val="231F20"/>
          <w:spacing w:val="-3"/>
          <w:w w:val="105"/>
        </w:rPr>
        <w:t xml:space="preserve"> </w:t>
      </w:r>
      <w:r>
        <w:rPr>
          <w:color w:val="231F20"/>
          <w:w w:val="105"/>
        </w:rPr>
        <w:t>BDMCL</w:t>
      </w:r>
      <w:r>
        <w:rPr>
          <w:color w:val="231F20"/>
          <w:spacing w:val="-3"/>
          <w:w w:val="105"/>
        </w:rPr>
        <w:t xml:space="preserve"> </w:t>
      </w:r>
      <w:r>
        <w:rPr>
          <w:color w:val="231F20"/>
          <w:w w:val="105"/>
        </w:rPr>
        <w:t>for</w:t>
      </w:r>
      <w:r>
        <w:rPr>
          <w:color w:val="231F20"/>
          <w:spacing w:val="-3"/>
          <w:w w:val="105"/>
        </w:rPr>
        <w:t xml:space="preserve"> </w:t>
      </w:r>
      <w:r>
        <w:rPr>
          <w:color w:val="231F20"/>
          <w:w w:val="105"/>
        </w:rPr>
        <w:t>the</w:t>
      </w:r>
      <w:r>
        <w:rPr>
          <w:color w:val="231F20"/>
          <w:spacing w:val="-3"/>
          <w:w w:val="105"/>
        </w:rPr>
        <w:t xml:space="preserve"> </w:t>
      </w:r>
      <w:r>
        <w:rPr>
          <w:color w:val="231F20"/>
          <w:w w:val="105"/>
        </w:rPr>
        <w:t>sale</w:t>
      </w:r>
      <w:r>
        <w:rPr>
          <w:color w:val="231F20"/>
          <w:spacing w:val="-3"/>
          <w:w w:val="105"/>
        </w:rPr>
        <w:t xml:space="preserve"> </w:t>
      </w:r>
      <w:r>
        <w:rPr>
          <w:color w:val="231F20"/>
          <w:w w:val="105"/>
        </w:rPr>
        <w:t>of</w:t>
      </w:r>
      <w:r>
        <w:rPr>
          <w:color w:val="231F20"/>
          <w:spacing w:val="-3"/>
          <w:w w:val="105"/>
        </w:rPr>
        <w:t xml:space="preserve"> </w:t>
      </w:r>
      <w:r>
        <w:rPr>
          <w:color w:val="231F20"/>
          <w:w w:val="105"/>
        </w:rPr>
        <w:t>flats</w:t>
      </w:r>
      <w:r>
        <w:rPr>
          <w:color w:val="231F20"/>
          <w:spacing w:val="-3"/>
          <w:w w:val="105"/>
        </w:rPr>
        <w:t xml:space="preserve"> </w:t>
      </w:r>
      <w:r>
        <w:rPr>
          <w:color w:val="231F20"/>
          <w:w w:val="105"/>
        </w:rPr>
        <w:t>and</w:t>
      </w:r>
      <w:r>
        <w:rPr>
          <w:color w:val="231F20"/>
          <w:spacing w:val="-3"/>
          <w:w w:val="105"/>
        </w:rPr>
        <w:t xml:space="preserve"> </w:t>
      </w:r>
      <w:r>
        <w:rPr>
          <w:color w:val="231F20"/>
          <w:w w:val="105"/>
        </w:rPr>
        <w:t>SCAL for the purchase of flats. The majority judgement held that evidence on record does</w:t>
      </w:r>
      <w:r>
        <w:rPr>
          <w:color w:val="231F20"/>
          <w:spacing w:val="-17"/>
          <w:w w:val="105"/>
        </w:rPr>
        <w:t xml:space="preserve"> </w:t>
      </w:r>
      <w:r>
        <w:rPr>
          <w:color w:val="231F20"/>
          <w:w w:val="105"/>
        </w:rPr>
        <w:t>not</w:t>
      </w:r>
      <w:r>
        <w:rPr>
          <w:color w:val="231F20"/>
          <w:spacing w:val="-16"/>
          <w:w w:val="105"/>
        </w:rPr>
        <w:t xml:space="preserve"> </w:t>
      </w:r>
      <w:r>
        <w:rPr>
          <w:color w:val="231F20"/>
          <w:w w:val="105"/>
        </w:rPr>
        <w:t>establish</w:t>
      </w:r>
      <w:r>
        <w:rPr>
          <w:color w:val="231F20"/>
          <w:spacing w:val="-16"/>
          <w:w w:val="105"/>
        </w:rPr>
        <w:t xml:space="preserve"> </w:t>
      </w:r>
      <w:r>
        <w:rPr>
          <w:color w:val="231F20"/>
          <w:w w:val="105"/>
        </w:rPr>
        <w:t>that</w:t>
      </w:r>
      <w:r>
        <w:rPr>
          <w:color w:val="231F20"/>
          <w:spacing w:val="-16"/>
          <w:w w:val="105"/>
        </w:rPr>
        <w:t xml:space="preserve"> </w:t>
      </w:r>
      <w:r>
        <w:rPr>
          <w:color w:val="231F20"/>
          <w:w w:val="105"/>
        </w:rPr>
        <w:t>the</w:t>
      </w:r>
      <w:r>
        <w:rPr>
          <w:color w:val="231F20"/>
          <w:spacing w:val="-16"/>
          <w:w w:val="105"/>
        </w:rPr>
        <w:t xml:space="preserve"> </w:t>
      </w:r>
      <w:r>
        <w:rPr>
          <w:color w:val="231F20"/>
          <w:w w:val="105"/>
        </w:rPr>
        <w:t>MOUs</w:t>
      </w:r>
      <w:r>
        <w:rPr>
          <w:color w:val="231F20"/>
          <w:spacing w:val="-16"/>
          <w:w w:val="105"/>
        </w:rPr>
        <w:t xml:space="preserve"> </w:t>
      </w:r>
      <w:r>
        <w:rPr>
          <w:color w:val="231F20"/>
          <w:w w:val="105"/>
        </w:rPr>
        <w:t>entered into</w:t>
      </w:r>
      <w:r>
        <w:rPr>
          <w:color w:val="231F20"/>
          <w:spacing w:val="-1"/>
          <w:w w:val="105"/>
        </w:rPr>
        <w:t xml:space="preserve"> </w:t>
      </w:r>
      <w:r>
        <w:rPr>
          <w:color w:val="231F20"/>
          <w:w w:val="105"/>
        </w:rPr>
        <w:t>with</w:t>
      </w:r>
      <w:r>
        <w:rPr>
          <w:color w:val="231F20"/>
          <w:spacing w:val="-1"/>
          <w:w w:val="105"/>
        </w:rPr>
        <w:t xml:space="preserve"> </w:t>
      </w:r>
      <w:r>
        <w:rPr>
          <w:color w:val="231F20"/>
          <w:w w:val="105"/>
        </w:rPr>
        <w:t>SCAL</w:t>
      </w:r>
      <w:r>
        <w:rPr>
          <w:color w:val="231F20"/>
          <w:spacing w:val="-1"/>
          <w:w w:val="105"/>
        </w:rPr>
        <w:t xml:space="preserve"> </w:t>
      </w:r>
      <w:r>
        <w:rPr>
          <w:color w:val="231F20"/>
          <w:w w:val="105"/>
        </w:rPr>
        <w:t>for</w:t>
      </w:r>
      <w:r>
        <w:rPr>
          <w:color w:val="231F20"/>
          <w:spacing w:val="-1"/>
          <w:w w:val="105"/>
        </w:rPr>
        <w:t xml:space="preserve"> </w:t>
      </w:r>
      <w:r>
        <w:rPr>
          <w:color w:val="231F20"/>
          <w:w w:val="105"/>
        </w:rPr>
        <w:t>sale</w:t>
      </w:r>
      <w:r>
        <w:rPr>
          <w:color w:val="231F20"/>
          <w:spacing w:val="-1"/>
          <w:w w:val="105"/>
        </w:rPr>
        <w:t xml:space="preserve"> </w:t>
      </w:r>
      <w:r>
        <w:rPr>
          <w:color w:val="231F20"/>
          <w:w w:val="105"/>
        </w:rPr>
        <w:t>of</w:t>
      </w:r>
      <w:r>
        <w:rPr>
          <w:color w:val="231F20"/>
          <w:spacing w:val="-1"/>
          <w:w w:val="105"/>
        </w:rPr>
        <w:t xml:space="preserve"> </w:t>
      </w:r>
      <w:r>
        <w:rPr>
          <w:color w:val="231F20"/>
          <w:w w:val="105"/>
        </w:rPr>
        <w:t>flats</w:t>
      </w:r>
      <w:r>
        <w:rPr>
          <w:color w:val="231F20"/>
          <w:spacing w:val="-1"/>
          <w:w w:val="105"/>
        </w:rPr>
        <w:t xml:space="preserve"> </w:t>
      </w:r>
      <w:r>
        <w:rPr>
          <w:color w:val="231F20"/>
          <w:w w:val="105"/>
        </w:rPr>
        <w:t>were</w:t>
      </w:r>
      <w:r>
        <w:rPr>
          <w:color w:val="231F20"/>
          <w:spacing w:val="-1"/>
          <w:w w:val="105"/>
        </w:rPr>
        <w:t xml:space="preserve"> </w:t>
      </w:r>
      <w:r>
        <w:rPr>
          <w:color w:val="231F20"/>
          <w:w w:val="105"/>
        </w:rPr>
        <w:t xml:space="preserve">non-genuine transactions to inflate revenue/ </w:t>
      </w:r>
      <w:r>
        <w:rPr>
          <w:color w:val="231F20"/>
          <w:spacing w:val="-2"/>
          <w:w w:val="105"/>
        </w:rPr>
        <w:t>profits</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BDMCL</w:t>
      </w:r>
      <w:r>
        <w:rPr>
          <w:color w:val="231F20"/>
          <w:spacing w:val="-11"/>
          <w:w w:val="105"/>
        </w:rPr>
        <w:t xml:space="preserve"> </w:t>
      </w:r>
      <w:r>
        <w:rPr>
          <w:color w:val="231F20"/>
          <w:spacing w:val="-2"/>
          <w:w w:val="105"/>
        </w:rPr>
        <w:t>and</w:t>
      </w:r>
      <w:r>
        <w:rPr>
          <w:color w:val="231F20"/>
          <w:spacing w:val="-11"/>
          <w:w w:val="105"/>
        </w:rPr>
        <w:t xml:space="preserve"> </w:t>
      </w:r>
      <w:r>
        <w:rPr>
          <w:color w:val="231F20"/>
          <w:spacing w:val="-2"/>
          <w:w w:val="105"/>
        </w:rPr>
        <w:t>held</w:t>
      </w:r>
      <w:r>
        <w:rPr>
          <w:color w:val="231F20"/>
          <w:spacing w:val="-11"/>
          <w:w w:val="105"/>
        </w:rPr>
        <w:t xml:space="preserve"> </w:t>
      </w:r>
      <w:r>
        <w:rPr>
          <w:color w:val="231F20"/>
          <w:spacing w:val="-2"/>
          <w:w w:val="105"/>
        </w:rPr>
        <w:t>that</w:t>
      </w:r>
      <w:r>
        <w:rPr>
          <w:color w:val="231F20"/>
          <w:spacing w:val="-11"/>
          <w:w w:val="105"/>
        </w:rPr>
        <w:t xml:space="preserve"> </w:t>
      </w:r>
      <w:r>
        <w:rPr>
          <w:color w:val="231F20"/>
          <w:spacing w:val="-2"/>
          <w:w w:val="105"/>
        </w:rPr>
        <w:t xml:space="preserve">successful </w:t>
      </w:r>
      <w:r>
        <w:rPr>
          <w:color w:val="231F20"/>
          <w:w w:val="105"/>
        </w:rPr>
        <w:t xml:space="preserve">selling of some of these flats to ultimate buyers by SCAL was sufficient proof of </w:t>
      </w:r>
      <w:r>
        <w:rPr>
          <w:color w:val="231F20"/>
          <w:spacing w:val="-2"/>
          <w:w w:val="105"/>
        </w:rPr>
        <w:t>genuineness</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MOUs.</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 xml:space="preserve">fraudulent </w:t>
      </w:r>
      <w:r>
        <w:rPr>
          <w:color w:val="231F20"/>
          <w:w w:val="105"/>
        </w:rPr>
        <w:t xml:space="preserve">intent in reducing shareholding was also </w:t>
      </w:r>
      <w:r>
        <w:rPr>
          <w:color w:val="231F20"/>
          <w:spacing w:val="-2"/>
          <w:w w:val="105"/>
        </w:rPr>
        <w:t>rejected</w:t>
      </w:r>
      <w:r>
        <w:rPr>
          <w:color w:val="231F20"/>
          <w:spacing w:val="-10"/>
          <w:w w:val="105"/>
        </w:rPr>
        <w:t xml:space="preserve"> </w:t>
      </w:r>
      <w:r>
        <w:rPr>
          <w:color w:val="231F20"/>
          <w:spacing w:val="-2"/>
          <w:w w:val="105"/>
        </w:rPr>
        <w:t>by</w:t>
      </w:r>
      <w:r>
        <w:rPr>
          <w:color w:val="231F20"/>
          <w:spacing w:val="-10"/>
          <w:w w:val="105"/>
        </w:rPr>
        <w:t xml:space="preserve"> </w:t>
      </w:r>
      <w:r>
        <w:rPr>
          <w:color w:val="231F20"/>
          <w:spacing w:val="-2"/>
          <w:w w:val="105"/>
        </w:rPr>
        <w:t>the</w:t>
      </w:r>
      <w:r>
        <w:rPr>
          <w:color w:val="231F20"/>
          <w:spacing w:val="-10"/>
          <w:w w:val="105"/>
        </w:rPr>
        <w:t xml:space="preserve"> </w:t>
      </w:r>
      <w:r>
        <w:rPr>
          <w:color w:val="231F20"/>
          <w:spacing w:val="-2"/>
          <w:w w:val="105"/>
        </w:rPr>
        <w:t>majority</w:t>
      </w:r>
      <w:r>
        <w:rPr>
          <w:color w:val="231F20"/>
          <w:spacing w:val="-10"/>
          <w:w w:val="105"/>
        </w:rPr>
        <w:t xml:space="preserve"> </w:t>
      </w:r>
      <w:r>
        <w:rPr>
          <w:color w:val="231F20"/>
          <w:spacing w:val="-2"/>
          <w:w w:val="105"/>
        </w:rPr>
        <w:t>judgement,</w:t>
      </w:r>
      <w:r>
        <w:rPr>
          <w:color w:val="231F20"/>
          <w:spacing w:val="-10"/>
          <w:w w:val="105"/>
        </w:rPr>
        <w:t xml:space="preserve"> </w:t>
      </w:r>
      <w:r>
        <w:rPr>
          <w:color w:val="231F20"/>
          <w:spacing w:val="-2"/>
          <w:w w:val="105"/>
        </w:rPr>
        <w:t xml:space="preserve">noting </w:t>
      </w:r>
      <w:r>
        <w:rPr>
          <w:color w:val="231F20"/>
          <w:w w:val="105"/>
        </w:rPr>
        <w:t>that</w:t>
      </w:r>
      <w:r>
        <w:rPr>
          <w:color w:val="231F20"/>
          <w:spacing w:val="-10"/>
          <w:w w:val="105"/>
        </w:rPr>
        <w:t xml:space="preserve"> </w:t>
      </w:r>
      <w:r>
        <w:rPr>
          <w:color w:val="231F20"/>
          <w:w w:val="105"/>
        </w:rPr>
        <w:t>the</w:t>
      </w:r>
      <w:r>
        <w:rPr>
          <w:color w:val="231F20"/>
          <w:spacing w:val="-10"/>
          <w:w w:val="105"/>
        </w:rPr>
        <w:t xml:space="preserve"> </w:t>
      </w:r>
      <w:r>
        <w:rPr>
          <w:color w:val="231F20"/>
          <w:w w:val="105"/>
        </w:rPr>
        <w:t>transaction</w:t>
      </w:r>
      <w:r>
        <w:rPr>
          <w:color w:val="231F20"/>
          <w:spacing w:val="-10"/>
          <w:w w:val="105"/>
        </w:rPr>
        <w:t xml:space="preserve"> </w:t>
      </w:r>
      <w:r>
        <w:rPr>
          <w:color w:val="231F20"/>
          <w:w w:val="105"/>
        </w:rPr>
        <w:t>predated</w:t>
      </w:r>
      <w:r>
        <w:rPr>
          <w:color w:val="231F20"/>
          <w:spacing w:val="-10"/>
          <w:w w:val="105"/>
        </w:rPr>
        <w:t xml:space="preserve"> </w:t>
      </w:r>
      <w:r>
        <w:rPr>
          <w:color w:val="231F20"/>
          <w:w w:val="105"/>
        </w:rPr>
        <w:t>the</w:t>
      </w:r>
      <w:r>
        <w:rPr>
          <w:color w:val="231F20"/>
          <w:spacing w:val="-10"/>
          <w:w w:val="105"/>
        </w:rPr>
        <w:t xml:space="preserve"> </w:t>
      </w:r>
      <w:r>
        <w:rPr>
          <w:color w:val="231F20"/>
          <w:w w:val="105"/>
        </w:rPr>
        <w:t xml:space="preserve">relevant </w:t>
      </w:r>
      <w:r>
        <w:rPr>
          <w:color w:val="231F20"/>
        </w:rPr>
        <w:t>provisions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Companies</w:t>
      </w:r>
      <w:r>
        <w:rPr>
          <w:color w:val="231F20"/>
          <w:spacing w:val="-5"/>
        </w:rPr>
        <w:t xml:space="preserve"> </w:t>
      </w:r>
      <w:r>
        <w:rPr>
          <w:color w:val="231F20"/>
        </w:rPr>
        <w:t>Act,</w:t>
      </w:r>
      <w:r>
        <w:rPr>
          <w:color w:val="231F20"/>
          <w:spacing w:val="-5"/>
        </w:rPr>
        <w:t xml:space="preserve"> </w:t>
      </w:r>
      <w:r>
        <w:rPr>
          <w:color w:val="231F20"/>
        </w:rPr>
        <w:t>2013</w:t>
      </w:r>
      <w:r>
        <w:rPr>
          <w:color w:val="231F20"/>
          <w:spacing w:val="-5"/>
        </w:rPr>
        <w:t xml:space="preserve"> </w:t>
      </w:r>
      <w:r>
        <w:rPr>
          <w:color w:val="231F20"/>
        </w:rPr>
        <w:t xml:space="preserve">and </w:t>
      </w:r>
      <w:r>
        <w:rPr>
          <w:color w:val="231F20"/>
          <w:w w:val="105"/>
        </w:rPr>
        <w:t>held that the alleged misstatements did not</w:t>
      </w:r>
      <w:r>
        <w:rPr>
          <w:color w:val="231F20"/>
          <w:spacing w:val="-4"/>
          <w:w w:val="105"/>
        </w:rPr>
        <w:t xml:space="preserve"> </w:t>
      </w:r>
      <w:r>
        <w:rPr>
          <w:color w:val="231F20"/>
          <w:w w:val="105"/>
        </w:rPr>
        <w:t>amount</w:t>
      </w:r>
      <w:r>
        <w:rPr>
          <w:color w:val="231F20"/>
          <w:spacing w:val="-4"/>
          <w:w w:val="105"/>
        </w:rPr>
        <w:t xml:space="preserve"> </w:t>
      </w:r>
      <w:r>
        <w:rPr>
          <w:color w:val="231F20"/>
          <w:w w:val="105"/>
        </w:rPr>
        <w:t>to</w:t>
      </w:r>
      <w:r>
        <w:rPr>
          <w:color w:val="231F20"/>
          <w:spacing w:val="-4"/>
          <w:w w:val="105"/>
        </w:rPr>
        <w:t xml:space="preserve"> </w:t>
      </w:r>
      <w:r>
        <w:rPr>
          <w:color w:val="231F20"/>
          <w:w w:val="105"/>
        </w:rPr>
        <w:t>fraudulent</w:t>
      </w:r>
      <w:r>
        <w:rPr>
          <w:color w:val="231F20"/>
          <w:spacing w:val="-4"/>
          <w:w w:val="105"/>
        </w:rPr>
        <w:t xml:space="preserve"> </w:t>
      </w:r>
      <w:r>
        <w:rPr>
          <w:color w:val="231F20"/>
          <w:w w:val="105"/>
        </w:rPr>
        <w:t>and</w:t>
      </w:r>
      <w:r>
        <w:rPr>
          <w:color w:val="231F20"/>
          <w:spacing w:val="-4"/>
          <w:w w:val="105"/>
        </w:rPr>
        <w:t xml:space="preserve"> </w:t>
      </w:r>
      <w:r>
        <w:rPr>
          <w:color w:val="231F20"/>
          <w:w w:val="105"/>
        </w:rPr>
        <w:t>unfair</w:t>
      </w:r>
      <w:r>
        <w:rPr>
          <w:color w:val="231F20"/>
          <w:spacing w:val="-4"/>
          <w:w w:val="105"/>
        </w:rPr>
        <w:t xml:space="preserve"> </w:t>
      </w:r>
      <w:r>
        <w:rPr>
          <w:color w:val="231F20"/>
          <w:w w:val="105"/>
        </w:rPr>
        <w:t xml:space="preserve">trade practices in the securities market in the </w:t>
      </w:r>
      <w:r>
        <w:rPr>
          <w:color w:val="231F20"/>
        </w:rPr>
        <w:t>absence</w:t>
      </w:r>
      <w:r>
        <w:rPr>
          <w:color w:val="231F20"/>
          <w:spacing w:val="-1"/>
        </w:rPr>
        <w:t xml:space="preserve"> </w:t>
      </w:r>
      <w:r>
        <w:rPr>
          <w:color w:val="231F20"/>
        </w:rPr>
        <w:t>of</w:t>
      </w:r>
      <w:r>
        <w:rPr>
          <w:color w:val="231F20"/>
          <w:spacing w:val="-1"/>
        </w:rPr>
        <w:t xml:space="preserve"> </w:t>
      </w:r>
      <w:r>
        <w:rPr>
          <w:color w:val="231F20"/>
        </w:rPr>
        <w:t>evidence</w:t>
      </w:r>
      <w:r>
        <w:rPr>
          <w:color w:val="231F20"/>
          <w:spacing w:val="-1"/>
        </w:rPr>
        <w:t xml:space="preserve"> </w:t>
      </w:r>
      <w:r>
        <w:rPr>
          <w:color w:val="231F20"/>
        </w:rPr>
        <w:t>of</w:t>
      </w:r>
      <w:r>
        <w:rPr>
          <w:color w:val="231F20"/>
          <w:spacing w:val="-1"/>
        </w:rPr>
        <w:t xml:space="preserve"> </w:t>
      </w:r>
      <w:r>
        <w:rPr>
          <w:color w:val="231F20"/>
        </w:rPr>
        <w:t>price</w:t>
      </w:r>
      <w:r>
        <w:rPr>
          <w:color w:val="231F20"/>
          <w:spacing w:val="-1"/>
        </w:rPr>
        <w:t xml:space="preserve"> </w:t>
      </w:r>
      <w:r>
        <w:rPr>
          <w:color w:val="231F20"/>
        </w:rPr>
        <w:t>manipulation, investor</w:t>
      </w:r>
      <w:r>
        <w:rPr>
          <w:color w:val="231F20"/>
          <w:spacing w:val="-9"/>
        </w:rPr>
        <w:t xml:space="preserve"> </w:t>
      </w:r>
      <w:r>
        <w:rPr>
          <w:color w:val="231F20"/>
        </w:rPr>
        <w:t>exit</w:t>
      </w:r>
      <w:r>
        <w:rPr>
          <w:color w:val="231F20"/>
          <w:spacing w:val="-9"/>
        </w:rPr>
        <w:t xml:space="preserve"> </w:t>
      </w:r>
      <w:r>
        <w:rPr>
          <w:color w:val="231F20"/>
        </w:rPr>
        <w:t>or</w:t>
      </w:r>
      <w:r>
        <w:rPr>
          <w:color w:val="231F20"/>
          <w:spacing w:val="-9"/>
        </w:rPr>
        <w:t xml:space="preserve"> </w:t>
      </w:r>
      <w:r>
        <w:rPr>
          <w:color w:val="231F20"/>
        </w:rPr>
        <w:t>unlawful</w:t>
      </w:r>
      <w:r>
        <w:rPr>
          <w:color w:val="231F20"/>
          <w:spacing w:val="-9"/>
        </w:rPr>
        <w:t xml:space="preserve"> </w:t>
      </w:r>
      <w:r>
        <w:rPr>
          <w:color w:val="231F20"/>
        </w:rPr>
        <w:t>gains.</w:t>
      </w:r>
      <w:r>
        <w:rPr>
          <w:color w:val="231F20"/>
          <w:spacing w:val="-9"/>
        </w:rPr>
        <w:t xml:space="preserve"> </w:t>
      </w:r>
      <w:r>
        <w:rPr>
          <w:color w:val="231F20"/>
        </w:rPr>
        <w:t>The</w:t>
      </w:r>
      <w:r>
        <w:rPr>
          <w:color w:val="231F20"/>
          <w:spacing w:val="-9"/>
        </w:rPr>
        <w:t xml:space="preserve"> </w:t>
      </w:r>
      <w:r>
        <w:rPr>
          <w:color w:val="231F20"/>
        </w:rPr>
        <w:t xml:space="preserve">majority </w:t>
      </w:r>
      <w:r>
        <w:rPr>
          <w:color w:val="231F20"/>
          <w:w w:val="105"/>
        </w:rPr>
        <w:t>bench</w:t>
      </w:r>
      <w:r>
        <w:rPr>
          <w:color w:val="231F20"/>
          <w:spacing w:val="-16"/>
          <w:w w:val="105"/>
        </w:rPr>
        <w:t xml:space="preserve"> </w:t>
      </w:r>
      <w:r>
        <w:rPr>
          <w:color w:val="231F20"/>
          <w:w w:val="105"/>
        </w:rPr>
        <w:t>of</w:t>
      </w:r>
      <w:r>
        <w:rPr>
          <w:color w:val="231F20"/>
          <w:spacing w:val="-16"/>
          <w:w w:val="105"/>
        </w:rPr>
        <w:t xml:space="preserve"> </w:t>
      </w:r>
      <w:r>
        <w:rPr>
          <w:color w:val="231F20"/>
          <w:w w:val="105"/>
        </w:rPr>
        <w:t>SAT</w:t>
      </w:r>
      <w:r>
        <w:rPr>
          <w:color w:val="231F20"/>
          <w:spacing w:val="-16"/>
          <w:w w:val="105"/>
        </w:rPr>
        <w:t xml:space="preserve"> </w:t>
      </w:r>
      <w:r>
        <w:rPr>
          <w:color w:val="231F20"/>
          <w:w w:val="105"/>
        </w:rPr>
        <w:t>further</w:t>
      </w:r>
      <w:r>
        <w:rPr>
          <w:color w:val="231F20"/>
          <w:spacing w:val="-16"/>
          <w:w w:val="105"/>
        </w:rPr>
        <w:t xml:space="preserve"> </w:t>
      </w:r>
      <w:r>
        <w:rPr>
          <w:color w:val="231F20"/>
          <w:w w:val="105"/>
        </w:rPr>
        <w:t>held</w:t>
      </w:r>
      <w:r>
        <w:rPr>
          <w:color w:val="231F20"/>
          <w:spacing w:val="-16"/>
          <w:w w:val="105"/>
        </w:rPr>
        <w:t xml:space="preserve"> </w:t>
      </w:r>
      <w:r>
        <w:rPr>
          <w:color w:val="231F20"/>
          <w:w w:val="105"/>
        </w:rPr>
        <w:t>that</w:t>
      </w:r>
      <w:r>
        <w:rPr>
          <w:color w:val="231F20"/>
          <w:spacing w:val="-16"/>
          <w:w w:val="105"/>
        </w:rPr>
        <w:t xml:space="preserve"> </w:t>
      </w:r>
      <w:r>
        <w:rPr>
          <w:color w:val="231F20"/>
          <w:w w:val="105"/>
        </w:rPr>
        <w:t>since</w:t>
      </w:r>
      <w:r>
        <w:rPr>
          <w:color w:val="231F20"/>
          <w:spacing w:val="-16"/>
          <w:w w:val="105"/>
        </w:rPr>
        <w:t xml:space="preserve"> </w:t>
      </w:r>
      <w:r>
        <w:rPr>
          <w:color w:val="231F20"/>
          <w:w w:val="105"/>
        </w:rPr>
        <w:t xml:space="preserve">there </w:t>
      </w:r>
      <w:r>
        <w:rPr>
          <w:color w:val="231F20"/>
        </w:rPr>
        <w:t>was</w:t>
      </w:r>
      <w:r>
        <w:rPr>
          <w:color w:val="231F20"/>
          <w:spacing w:val="-3"/>
        </w:rPr>
        <w:t xml:space="preserve"> </w:t>
      </w:r>
      <w:r>
        <w:rPr>
          <w:color w:val="231F20"/>
        </w:rPr>
        <w:t>no</w:t>
      </w:r>
      <w:r>
        <w:rPr>
          <w:color w:val="231F20"/>
          <w:spacing w:val="-3"/>
        </w:rPr>
        <w:t xml:space="preserve"> </w:t>
      </w:r>
      <w:r>
        <w:rPr>
          <w:color w:val="231F20"/>
        </w:rPr>
        <w:t>fraudulent</w:t>
      </w:r>
      <w:r>
        <w:rPr>
          <w:color w:val="231F20"/>
          <w:spacing w:val="-3"/>
        </w:rPr>
        <w:t xml:space="preserve"> </w:t>
      </w:r>
      <w:r>
        <w:rPr>
          <w:color w:val="231F20"/>
        </w:rPr>
        <w:t>scheme,</w:t>
      </w:r>
      <w:r>
        <w:rPr>
          <w:color w:val="231F20"/>
          <w:spacing w:val="-3"/>
        </w:rPr>
        <w:t xml:space="preserve"> </w:t>
      </w:r>
      <w:r>
        <w:rPr>
          <w:color w:val="231F20"/>
        </w:rPr>
        <w:t>the</w:t>
      </w:r>
      <w:r>
        <w:rPr>
          <w:color w:val="231F20"/>
          <w:spacing w:val="-3"/>
        </w:rPr>
        <w:t xml:space="preserve"> </w:t>
      </w:r>
      <w:r>
        <w:rPr>
          <w:color w:val="231F20"/>
        </w:rPr>
        <w:t>appeal</w:t>
      </w:r>
      <w:r>
        <w:rPr>
          <w:color w:val="231F20"/>
          <w:spacing w:val="-3"/>
        </w:rPr>
        <w:t xml:space="preserve"> </w:t>
      </w:r>
      <w:r>
        <w:rPr>
          <w:color w:val="231F20"/>
        </w:rPr>
        <w:t>filed by</w:t>
      </w:r>
      <w:r>
        <w:rPr>
          <w:color w:val="231F20"/>
          <w:spacing w:val="-9"/>
        </w:rPr>
        <w:t xml:space="preserve"> </w:t>
      </w:r>
      <w:r>
        <w:rPr>
          <w:color w:val="231F20"/>
        </w:rPr>
        <w:t>other</w:t>
      </w:r>
      <w:r>
        <w:rPr>
          <w:color w:val="231F20"/>
          <w:spacing w:val="-9"/>
        </w:rPr>
        <w:t xml:space="preserve"> </w:t>
      </w:r>
      <w:r>
        <w:rPr>
          <w:color w:val="231F20"/>
        </w:rPr>
        <w:t>appellants</w:t>
      </w:r>
      <w:r>
        <w:rPr>
          <w:color w:val="231F20"/>
          <w:spacing w:val="-9"/>
        </w:rPr>
        <w:t xml:space="preserve"> </w:t>
      </w:r>
      <w:r>
        <w:rPr>
          <w:color w:val="231F20"/>
        </w:rPr>
        <w:t>including</w:t>
      </w:r>
      <w:r>
        <w:rPr>
          <w:color w:val="231F20"/>
          <w:spacing w:val="-9"/>
        </w:rPr>
        <w:t xml:space="preserve"> </w:t>
      </w:r>
      <w:r>
        <w:rPr>
          <w:color w:val="231F20"/>
        </w:rPr>
        <w:t>the</w:t>
      </w:r>
      <w:r>
        <w:rPr>
          <w:color w:val="231F20"/>
          <w:spacing w:val="-9"/>
        </w:rPr>
        <w:t xml:space="preserve"> </w:t>
      </w:r>
      <w:r>
        <w:rPr>
          <w:color w:val="231F20"/>
        </w:rPr>
        <w:t>CFOs</w:t>
      </w:r>
      <w:r>
        <w:rPr>
          <w:color w:val="231F20"/>
          <w:spacing w:val="-9"/>
        </w:rPr>
        <w:t xml:space="preserve"> </w:t>
      </w:r>
      <w:r>
        <w:rPr>
          <w:color w:val="231F20"/>
        </w:rPr>
        <w:t xml:space="preserve">and </w:t>
      </w:r>
      <w:r>
        <w:rPr>
          <w:color w:val="231F20"/>
          <w:w w:val="105"/>
        </w:rPr>
        <w:t>Audit</w:t>
      </w:r>
      <w:r>
        <w:rPr>
          <w:color w:val="231F20"/>
          <w:spacing w:val="-17"/>
          <w:w w:val="105"/>
        </w:rPr>
        <w:t xml:space="preserve"> </w:t>
      </w:r>
      <w:r>
        <w:rPr>
          <w:color w:val="231F20"/>
          <w:w w:val="105"/>
        </w:rPr>
        <w:t>Committee</w:t>
      </w:r>
      <w:r>
        <w:rPr>
          <w:color w:val="231F20"/>
          <w:spacing w:val="-16"/>
          <w:w w:val="105"/>
        </w:rPr>
        <w:t xml:space="preserve"> </w:t>
      </w:r>
      <w:r>
        <w:rPr>
          <w:color w:val="231F20"/>
          <w:w w:val="105"/>
        </w:rPr>
        <w:t>Members</w:t>
      </w:r>
      <w:r>
        <w:rPr>
          <w:color w:val="231F20"/>
          <w:spacing w:val="-16"/>
          <w:w w:val="105"/>
        </w:rPr>
        <w:t xml:space="preserve"> </w:t>
      </w:r>
      <w:r>
        <w:rPr>
          <w:color w:val="231F20"/>
          <w:w w:val="105"/>
        </w:rPr>
        <w:t>of</w:t>
      </w:r>
      <w:r>
        <w:rPr>
          <w:color w:val="231F20"/>
          <w:spacing w:val="-16"/>
          <w:w w:val="105"/>
        </w:rPr>
        <w:t xml:space="preserve"> </w:t>
      </w:r>
      <w:r>
        <w:rPr>
          <w:color w:val="231F20"/>
          <w:w w:val="105"/>
        </w:rPr>
        <w:t>BDMCL</w:t>
      </w:r>
      <w:r>
        <w:rPr>
          <w:color w:val="231F20"/>
          <w:spacing w:val="-16"/>
          <w:w w:val="105"/>
        </w:rPr>
        <w:t xml:space="preserve"> </w:t>
      </w:r>
      <w:r>
        <w:rPr>
          <w:color w:val="231F20"/>
          <w:w w:val="105"/>
        </w:rPr>
        <w:t>too deserves to be allowed.</w:t>
      </w:r>
    </w:p>
    <w:p w:rsidR="0064085C" w:rsidRDefault="00726F1A">
      <w:pPr>
        <w:pStyle w:val="BodyText"/>
        <w:spacing w:before="164" w:line="302" w:lineRule="auto"/>
        <w:ind w:left="935" w:right="1017"/>
      </w:pPr>
      <w:r>
        <w:rPr>
          <w:color w:val="231F20"/>
        </w:rPr>
        <w:t>The minority judgment authored by the Hon’ble Presiding Officer, SAT, dissented with</w:t>
      </w:r>
      <w:r>
        <w:rPr>
          <w:color w:val="231F20"/>
          <w:spacing w:val="42"/>
        </w:rPr>
        <w:t xml:space="preserve"> </w:t>
      </w:r>
      <w:r>
        <w:rPr>
          <w:color w:val="231F20"/>
        </w:rPr>
        <w:t>the</w:t>
      </w:r>
      <w:r>
        <w:rPr>
          <w:color w:val="231F20"/>
          <w:spacing w:val="43"/>
        </w:rPr>
        <w:t xml:space="preserve"> </w:t>
      </w:r>
      <w:r>
        <w:rPr>
          <w:color w:val="231F20"/>
        </w:rPr>
        <w:t>majority</w:t>
      </w:r>
      <w:r>
        <w:rPr>
          <w:color w:val="231F20"/>
          <w:spacing w:val="42"/>
        </w:rPr>
        <w:t xml:space="preserve"> </w:t>
      </w:r>
      <w:r>
        <w:rPr>
          <w:color w:val="231F20"/>
        </w:rPr>
        <w:t>view</w:t>
      </w:r>
      <w:r>
        <w:rPr>
          <w:color w:val="231F20"/>
          <w:spacing w:val="43"/>
        </w:rPr>
        <w:t xml:space="preserve"> </w:t>
      </w:r>
      <w:r>
        <w:rPr>
          <w:color w:val="231F20"/>
        </w:rPr>
        <w:t>and</w:t>
      </w:r>
      <w:r>
        <w:rPr>
          <w:color w:val="231F20"/>
          <w:spacing w:val="43"/>
        </w:rPr>
        <w:t xml:space="preserve"> </w:t>
      </w:r>
      <w:r>
        <w:rPr>
          <w:i/>
          <w:color w:val="231F20"/>
        </w:rPr>
        <w:t>inter-alia</w:t>
      </w:r>
      <w:r>
        <w:rPr>
          <w:i/>
          <w:color w:val="231F20"/>
          <w:spacing w:val="42"/>
        </w:rPr>
        <w:t xml:space="preserve"> </w:t>
      </w:r>
      <w:r>
        <w:rPr>
          <w:color w:val="231F20"/>
          <w:spacing w:val="-4"/>
        </w:rPr>
        <w:t>held</w:t>
      </w:r>
    </w:p>
    <w:p w:rsidR="0064085C" w:rsidRDefault="0064085C">
      <w:pPr>
        <w:pStyle w:val="BodyText"/>
        <w:spacing w:line="302" w:lineRule="auto"/>
        <w:sectPr w:rsidR="0064085C">
          <w:type w:val="continuous"/>
          <w:pgSz w:w="12590" w:h="16190"/>
          <w:pgMar w:top="0" w:right="0" w:bottom="1020" w:left="992" w:header="0" w:footer="824" w:gutter="0"/>
          <w:cols w:num="2" w:space="720" w:equalWidth="0">
            <w:col w:w="5171" w:space="269"/>
            <w:col w:w="6158"/>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8" w:line="302" w:lineRule="auto"/>
        <w:ind w:left="935" w:right="38"/>
      </w:pPr>
      <w:r>
        <w:rPr>
          <w:color w:val="231F20"/>
        </w:rPr>
        <w:t>that it was a classic case of fraud in the securities market as there was no real</w:t>
      </w:r>
      <w:r>
        <w:rPr>
          <w:color w:val="231F20"/>
          <w:spacing w:val="80"/>
        </w:rPr>
        <w:t xml:space="preserve"> </w:t>
      </w:r>
      <w:r>
        <w:rPr>
          <w:color w:val="231F20"/>
        </w:rPr>
        <w:t>sale</w:t>
      </w:r>
      <w:r>
        <w:rPr>
          <w:color w:val="231F20"/>
          <w:spacing w:val="40"/>
        </w:rPr>
        <w:t xml:space="preserve"> </w:t>
      </w:r>
      <w:r>
        <w:rPr>
          <w:color w:val="231F20"/>
        </w:rPr>
        <w:t>of</w:t>
      </w:r>
      <w:r>
        <w:rPr>
          <w:color w:val="231F20"/>
          <w:spacing w:val="40"/>
        </w:rPr>
        <w:t xml:space="preserve"> </w:t>
      </w:r>
      <w:r>
        <w:rPr>
          <w:color w:val="231F20"/>
        </w:rPr>
        <w:t>flats</w:t>
      </w:r>
      <w:r>
        <w:rPr>
          <w:color w:val="231F20"/>
          <w:spacing w:val="40"/>
        </w:rPr>
        <w:t xml:space="preserve"> </w:t>
      </w:r>
      <w:r>
        <w:rPr>
          <w:color w:val="231F20"/>
        </w:rPr>
        <w:t>except</w:t>
      </w:r>
      <w:r>
        <w:rPr>
          <w:color w:val="231F20"/>
          <w:spacing w:val="40"/>
        </w:rPr>
        <w:t xml:space="preserve"> </w:t>
      </w:r>
      <w:r>
        <w:rPr>
          <w:color w:val="231F20"/>
        </w:rPr>
        <w:t>on</w:t>
      </w:r>
      <w:r>
        <w:rPr>
          <w:color w:val="231F20"/>
          <w:spacing w:val="40"/>
        </w:rPr>
        <w:t xml:space="preserve"> </w:t>
      </w:r>
      <w:r>
        <w:rPr>
          <w:color w:val="231F20"/>
        </w:rPr>
        <w:t>paper</w:t>
      </w:r>
      <w:r>
        <w:rPr>
          <w:color w:val="231F20"/>
          <w:spacing w:val="40"/>
        </w:rPr>
        <w:t xml:space="preserve"> </w:t>
      </w:r>
      <w:r>
        <w:rPr>
          <w:color w:val="231F20"/>
        </w:rPr>
        <w:t>only</w:t>
      </w:r>
      <w:r>
        <w:rPr>
          <w:color w:val="231F20"/>
          <w:spacing w:val="40"/>
        </w:rPr>
        <w:t xml:space="preserve"> </w:t>
      </w:r>
      <w:r>
        <w:rPr>
          <w:color w:val="231F20"/>
        </w:rPr>
        <w:t>and that no genuine consideration had flown between BDMCL and SCAL that could be termed as profit. The minority judgement, further viewed that the misuse of company as</w:t>
      </w:r>
      <w:r>
        <w:rPr>
          <w:color w:val="231F20"/>
          <w:spacing w:val="33"/>
        </w:rPr>
        <w:t xml:space="preserve"> </w:t>
      </w:r>
      <w:r>
        <w:rPr>
          <w:color w:val="231F20"/>
        </w:rPr>
        <w:t>a</w:t>
      </w:r>
      <w:r>
        <w:rPr>
          <w:color w:val="231F20"/>
          <w:spacing w:val="33"/>
        </w:rPr>
        <w:t xml:space="preserve"> </w:t>
      </w:r>
      <w:r>
        <w:rPr>
          <w:color w:val="231F20"/>
        </w:rPr>
        <w:t>device</w:t>
      </w:r>
      <w:r>
        <w:rPr>
          <w:color w:val="231F20"/>
          <w:spacing w:val="33"/>
        </w:rPr>
        <w:t xml:space="preserve"> </w:t>
      </w:r>
      <w:r>
        <w:rPr>
          <w:color w:val="231F20"/>
        </w:rPr>
        <w:t>to</w:t>
      </w:r>
      <w:r>
        <w:rPr>
          <w:color w:val="231F20"/>
          <w:spacing w:val="33"/>
        </w:rPr>
        <w:t xml:space="preserve"> </w:t>
      </w:r>
      <w:r>
        <w:rPr>
          <w:color w:val="231F20"/>
        </w:rPr>
        <w:t>conceal</w:t>
      </w:r>
      <w:r>
        <w:rPr>
          <w:color w:val="231F20"/>
          <w:spacing w:val="33"/>
        </w:rPr>
        <w:t xml:space="preserve"> </w:t>
      </w:r>
      <w:r>
        <w:rPr>
          <w:color w:val="231F20"/>
        </w:rPr>
        <w:t>their</w:t>
      </w:r>
      <w:r>
        <w:rPr>
          <w:color w:val="231F20"/>
          <w:spacing w:val="33"/>
        </w:rPr>
        <w:t xml:space="preserve"> </w:t>
      </w:r>
      <w:r>
        <w:rPr>
          <w:color w:val="231F20"/>
        </w:rPr>
        <w:t>wrong</w:t>
      </w:r>
      <w:r>
        <w:rPr>
          <w:color w:val="231F20"/>
          <w:spacing w:val="33"/>
        </w:rPr>
        <w:t xml:space="preserve"> </w:t>
      </w:r>
      <w:r>
        <w:rPr>
          <w:color w:val="231F20"/>
        </w:rPr>
        <w:t>doing is</w:t>
      </w:r>
      <w:r>
        <w:rPr>
          <w:color w:val="231F20"/>
          <w:spacing w:val="40"/>
        </w:rPr>
        <w:t xml:space="preserve"> </w:t>
      </w:r>
      <w:r>
        <w:rPr>
          <w:color w:val="231F20"/>
        </w:rPr>
        <w:t>largely</w:t>
      </w:r>
      <w:r>
        <w:rPr>
          <w:color w:val="231F20"/>
          <w:spacing w:val="40"/>
        </w:rPr>
        <w:t xml:space="preserve"> </w:t>
      </w:r>
      <w:r>
        <w:rPr>
          <w:color w:val="231F20"/>
        </w:rPr>
        <w:t>writ</w:t>
      </w:r>
      <w:r>
        <w:rPr>
          <w:color w:val="231F20"/>
          <w:spacing w:val="40"/>
        </w:rPr>
        <w:t xml:space="preserve"> </w:t>
      </w:r>
      <w:r>
        <w:rPr>
          <w:color w:val="231F20"/>
        </w:rPr>
        <w:t>on</w:t>
      </w:r>
      <w:r>
        <w:rPr>
          <w:color w:val="231F20"/>
          <w:spacing w:val="40"/>
        </w:rPr>
        <w:t xml:space="preserve"> </w:t>
      </w:r>
      <w:r>
        <w:rPr>
          <w:color w:val="231F20"/>
        </w:rPr>
        <w:t>its</w:t>
      </w:r>
      <w:r>
        <w:rPr>
          <w:color w:val="231F20"/>
          <w:spacing w:val="40"/>
        </w:rPr>
        <w:t xml:space="preserve"> </w:t>
      </w:r>
      <w:r>
        <w:rPr>
          <w:color w:val="231F20"/>
        </w:rPr>
        <w:t>face</w:t>
      </w:r>
      <w:r>
        <w:rPr>
          <w:color w:val="231F20"/>
          <w:spacing w:val="40"/>
        </w:rPr>
        <w:t xml:space="preserve"> </w:t>
      </w:r>
      <w:r>
        <w:rPr>
          <w:color w:val="231F20"/>
        </w:rPr>
        <w:t>and</w:t>
      </w:r>
      <w:r>
        <w:rPr>
          <w:color w:val="231F20"/>
          <w:spacing w:val="40"/>
        </w:rPr>
        <w:t xml:space="preserve"> </w:t>
      </w:r>
      <w:r>
        <w:rPr>
          <w:color w:val="231F20"/>
        </w:rPr>
        <w:t>that</w:t>
      </w:r>
      <w:r>
        <w:rPr>
          <w:color w:val="231F20"/>
          <w:spacing w:val="40"/>
        </w:rPr>
        <w:t xml:space="preserve"> </w:t>
      </w:r>
      <w:r>
        <w:rPr>
          <w:color w:val="231F20"/>
        </w:rPr>
        <w:t>this was a fit case to pierce the corporate veil</w:t>
      </w:r>
      <w:r>
        <w:rPr>
          <w:color w:val="231F20"/>
          <w:spacing w:val="40"/>
        </w:rPr>
        <w:t xml:space="preserve"> </w:t>
      </w:r>
      <w:r>
        <w:rPr>
          <w:color w:val="231F20"/>
        </w:rPr>
        <w:t xml:space="preserve">to know the real owners of SCAL. It was also observed that had SCAL not been an extended arm of BDMCL, neither SCAL would have ventured to make an offer of </w:t>
      </w:r>
      <w:r>
        <w:rPr>
          <w:color w:val="231F20"/>
          <w:spacing w:val="-2"/>
        </w:rPr>
        <w:t>purchase</w:t>
      </w:r>
      <w:r>
        <w:rPr>
          <w:color w:val="231F20"/>
          <w:spacing w:val="-10"/>
        </w:rPr>
        <w:t xml:space="preserve"> </w:t>
      </w:r>
      <w:r>
        <w:rPr>
          <w:color w:val="231F20"/>
          <w:spacing w:val="-2"/>
        </w:rPr>
        <w:t>nor</w:t>
      </w:r>
      <w:r>
        <w:rPr>
          <w:color w:val="231F20"/>
          <w:spacing w:val="-10"/>
        </w:rPr>
        <w:t xml:space="preserve"> </w:t>
      </w:r>
      <w:r>
        <w:rPr>
          <w:color w:val="231F20"/>
          <w:spacing w:val="-2"/>
        </w:rPr>
        <w:t>would</w:t>
      </w:r>
      <w:r>
        <w:rPr>
          <w:color w:val="231F20"/>
          <w:spacing w:val="-10"/>
        </w:rPr>
        <w:t xml:space="preserve"> </w:t>
      </w:r>
      <w:r>
        <w:rPr>
          <w:color w:val="231F20"/>
          <w:spacing w:val="-2"/>
        </w:rPr>
        <w:t>BDMCL</w:t>
      </w:r>
      <w:r>
        <w:rPr>
          <w:color w:val="231F20"/>
          <w:spacing w:val="-10"/>
        </w:rPr>
        <w:t xml:space="preserve"> </w:t>
      </w:r>
      <w:r>
        <w:rPr>
          <w:color w:val="231F20"/>
          <w:spacing w:val="-2"/>
        </w:rPr>
        <w:t>have</w:t>
      </w:r>
      <w:r>
        <w:rPr>
          <w:color w:val="231F20"/>
          <w:spacing w:val="-10"/>
        </w:rPr>
        <w:t xml:space="preserve"> </w:t>
      </w:r>
      <w:r>
        <w:rPr>
          <w:color w:val="231F20"/>
          <w:spacing w:val="-2"/>
        </w:rPr>
        <w:t>agreed</w:t>
      </w:r>
      <w:r>
        <w:rPr>
          <w:color w:val="231F20"/>
          <w:spacing w:val="-10"/>
        </w:rPr>
        <w:t xml:space="preserve"> </w:t>
      </w:r>
      <w:r>
        <w:rPr>
          <w:color w:val="231F20"/>
          <w:spacing w:val="-2"/>
        </w:rPr>
        <w:t xml:space="preserve">to </w:t>
      </w:r>
      <w:r>
        <w:rPr>
          <w:color w:val="231F20"/>
        </w:rPr>
        <w:t>make bulk sale of its flats worth several hundred crores to a negative net worth company. The SAT minority judgement further observed that the artificial profits lure</w:t>
      </w:r>
      <w:r>
        <w:rPr>
          <w:color w:val="231F20"/>
          <w:spacing w:val="40"/>
        </w:rPr>
        <w:t xml:space="preserve"> </w:t>
      </w:r>
      <w:r>
        <w:rPr>
          <w:color w:val="231F20"/>
        </w:rPr>
        <w:t>gullible</w:t>
      </w:r>
      <w:r>
        <w:rPr>
          <w:color w:val="231F20"/>
          <w:spacing w:val="40"/>
        </w:rPr>
        <w:t xml:space="preserve"> </w:t>
      </w:r>
      <w:r>
        <w:rPr>
          <w:color w:val="231F20"/>
        </w:rPr>
        <w:t>investors</w:t>
      </w:r>
      <w:r>
        <w:rPr>
          <w:color w:val="231F20"/>
          <w:spacing w:val="40"/>
        </w:rPr>
        <w:t xml:space="preserve"> </w:t>
      </w:r>
      <w:r>
        <w:rPr>
          <w:color w:val="231F20"/>
        </w:rPr>
        <w:t>to</w:t>
      </w:r>
      <w:r>
        <w:rPr>
          <w:color w:val="231F20"/>
          <w:spacing w:val="40"/>
        </w:rPr>
        <w:t xml:space="preserve"> </w:t>
      </w:r>
      <w:r>
        <w:rPr>
          <w:color w:val="231F20"/>
        </w:rPr>
        <w:t>invest</w:t>
      </w:r>
      <w:r>
        <w:rPr>
          <w:color w:val="231F20"/>
          <w:spacing w:val="40"/>
        </w:rPr>
        <w:t xml:space="preserve"> </w:t>
      </w:r>
      <w:r>
        <w:rPr>
          <w:color w:val="231F20"/>
        </w:rPr>
        <w:t>in</w:t>
      </w:r>
      <w:r>
        <w:rPr>
          <w:color w:val="231F20"/>
          <w:spacing w:val="40"/>
        </w:rPr>
        <w:t xml:space="preserve"> </w:t>
      </w:r>
      <w:r>
        <w:rPr>
          <w:color w:val="231F20"/>
        </w:rPr>
        <w:t>the scrip</w:t>
      </w:r>
      <w:r>
        <w:rPr>
          <w:color w:val="231F20"/>
          <w:spacing w:val="80"/>
        </w:rPr>
        <w:t xml:space="preserve"> </w:t>
      </w:r>
      <w:r>
        <w:rPr>
          <w:color w:val="231F20"/>
        </w:rPr>
        <w:t>and</w:t>
      </w:r>
      <w:r>
        <w:rPr>
          <w:color w:val="231F20"/>
          <w:spacing w:val="80"/>
        </w:rPr>
        <w:t xml:space="preserve"> </w:t>
      </w:r>
      <w:r>
        <w:rPr>
          <w:color w:val="231F20"/>
        </w:rPr>
        <w:t>such</w:t>
      </w:r>
      <w:r>
        <w:rPr>
          <w:color w:val="231F20"/>
          <w:spacing w:val="80"/>
        </w:rPr>
        <w:t xml:space="preserve"> </w:t>
      </w:r>
      <w:r>
        <w:rPr>
          <w:color w:val="231F20"/>
        </w:rPr>
        <w:t>market</w:t>
      </w:r>
      <w:r>
        <w:rPr>
          <w:color w:val="231F20"/>
          <w:spacing w:val="80"/>
        </w:rPr>
        <w:t xml:space="preserve"> </w:t>
      </w:r>
      <w:r>
        <w:rPr>
          <w:color w:val="231F20"/>
        </w:rPr>
        <w:t>abuse</w:t>
      </w:r>
      <w:r>
        <w:rPr>
          <w:color w:val="231F20"/>
          <w:spacing w:val="80"/>
        </w:rPr>
        <w:t xml:space="preserve"> </w:t>
      </w:r>
      <w:r>
        <w:rPr>
          <w:color w:val="231F20"/>
        </w:rPr>
        <w:t>cannot be countenanced. Further, the minority judgement affirmed SEBI’s jurisdiction</w:t>
      </w:r>
      <w:r>
        <w:rPr>
          <w:color w:val="231F20"/>
          <w:spacing w:val="80"/>
        </w:rPr>
        <w:t xml:space="preserve"> </w:t>
      </w:r>
      <w:r>
        <w:rPr>
          <w:color w:val="231F20"/>
        </w:rPr>
        <w:t>over</w:t>
      </w:r>
      <w:r>
        <w:rPr>
          <w:color w:val="231F20"/>
          <w:spacing w:val="-3"/>
        </w:rPr>
        <w:t xml:space="preserve"> </w:t>
      </w:r>
      <w:r>
        <w:rPr>
          <w:color w:val="231F20"/>
        </w:rPr>
        <w:t>unlisted</w:t>
      </w:r>
      <w:r>
        <w:rPr>
          <w:color w:val="231F20"/>
          <w:spacing w:val="-3"/>
        </w:rPr>
        <w:t xml:space="preserve"> </w:t>
      </w:r>
      <w:r>
        <w:rPr>
          <w:color w:val="231F20"/>
        </w:rPr>
        <w:t>company</w:t>
      </w:r>
      <w:r>
        <w:rPr>
          <w:color w:val="231F20"/>
          <w:spacing w:val="-3"/>
        </w:rPr>
        <w:t xml:space="preserve"> </w:t>
      </w:r>
      <w:r>
        <w:rPr>
          <w:color w:val="231F20"/>
        </w:rPr>
        <w:t>SCAL</w:t>
      </w:r>
      <w:r>
        <w:rPr>
          <w:color w:val="231F20"/>
          <w:spacing w:val="-3"/>
        </w:rPr>
        <w:t xml:space="preserve"> </w:t>
      </w:r>
      <w:r>
        <w:rPr>
          <w:color w:val="231F20"/>
        </w:rPr>
        <w:t>while</w:t>
      </w:r>
      <w:r>
        <w:rPr>
          <w:color w:val="231F20"/>
          <w:spacing w:val="-3"/>
        </w:rPr>
        <w:t xml:space="preserve"> </w:t>
      </w:r>
      <w:r>
        <w:rPr>
          <w:color w:val="231F20"/>
        </w:rPr>
        <w:t xml:space="preserve">holding that it is no more res integra that a person or entity involved in manipulation is liable for action. Further w.r.t the appeal filed by the CFOs and Audit Committee Members, Independent Directors of BDMCL, SAT minority judgement held that they were </w:t>
      </w:r>
      <w:r>
        <w:rPr>
          <w:color w:val="231F20"/>
          <w:spacing w:val="-2"/>
        </w:rPr>
        <w:t>holding</w:t>
      </w:r>
      <w:r>
        <w:rPr>
          <w:color w:val="231F20"/>
          <w:spacing w:val="-8"/>
        </w:rPr>
        <w:t xml:space="preserve"> </w:t>
      </w:r>
      <w:r>
        <w:rPr>
          <w:color w:val="231F20"/>
          <w:spacing w:val="-2"/>
        </w:rPr>
        <w:t>high</w:t>
      </w:r>
      <w:r>
        <w:rPr>
          <w:color w:val="231F20"/>
          <w:spacing w:val="-8"/>
        </w:rPr>
        <w:t xml:space="preserve"> </w:t>
      </w:r>
      <w:r>
        <w:rPr>
          <w:color w:val="231F20"/>
          <w:spacing w:val="-2"/>
        </w:rPr>
        <w:t>positions</w:t>
      </w:r>
      <w:r>
        <w:rPr>
          <w:color w:val="231F20"/>
          <w:spacing w:val="-8"/>
        </w:rPr>
        <w:t xml:space="preserve"> </w:t>
      </w:r>
      <w:r>
        <w:rPr>
          <w:color w:val="231F20"/>
          <w:spacing w:val="-2"/>
        </w:rPr>
        <w:t>with</w:t>
      </w:r>
      <w:r>
        <w:rPr>
          <w:color w:val="231F20"/>
          <w:spacing w:val="-8"/>
        </w:rPr>
        <w:t xml:space="preserve"> </w:t>
      </w:r>
      <w:r>
        <w:rPr>
          <w:color w:val="231F20"/>
          <w:spacing w:val="-2"/>
        </w:rPr>
        <w:t>high</w:t>
      </w:r>
      <w:r>
        <w:rPr>
          <w:color w:val="231F20"/>
          <w:spacing w:val="-8"/>
        </w:rPr>
        <w:t xml:space="preserve"> </w:t>
      </w:r>
      <w:r>
        <w:rPr>
          <w:color w:val="231F20"/>
          <w:spacing w:val="-2"/>
        </w:rPr>
        <w:t>pay</w:t>
      </w:r>
      <w:r>
        <w:rPr>
          <w:color w:val="231F20"/>
          <w:spacing w:val="-8"/>
        </w:rPr>
        <w:t xml:space="preserve"> </w:t>
      </w:r>
      <w:r>
        <w:rPr>
          <w:color w:val="231F20"/>
          <w:spacing w:val="-2"/>
        </w:rPr>
        <w:t xml:space="preserve">packets </w:t>
      </w:r>
      <w:r>
        <w:rPr>
          <w:color w:val="231F20"/>
        </w:rPr>
        <w:t xml:space="preserve">and they cannot be heard to contend that they are not responsible for the acts and </w:t>
      </w:r>
      <w:r>
        <w:rPr>
          <w:color w:val="231F20"/>
          <w:spacing w:val="-2"/>
        </w:rPr>
        <w:t>omissions.</w:t>
      </w:r>
    </w:p>
    <w:p w:rsidR="0064085C" w:rsidRDefault="00726F1A">
      <w:pPr>
        <w:pStyle w:val="BodyText"/>
        <w:spacing w:before="164" w:line="302" w:lineRule="auto"/>
        <w:ind w:left="935" w:right="39"/>
      </w:pPr>
      <w:r>
        <w:rPr>
          <w:color w:val="231F20"/>
        </w:rPr>
        <w:t>The Hon’ble Presiding Officer while dismissing the appeals also imposed cost of</w:t>
      </w:r>
      <w:r>
        <w:rPr>
          <w:color w:val="231F20"/>
          <w:spacing w:val="-13"/>
        </w:rPr>
        <w:t xml:space="preserve"> </w:t>
      </w:r>
      <w:r>
        <w:rPr>
          <w:color w:val="231F20"/>
        </w:rPr>
        <w:t>₹</w:t>
      </w:r>
      <w:r>
        <w:rPr>
          <w:color w:val="231F20"/>
          <w:spacing w:val="-14"/>
        </w:rPr>
        <w:t xml:space="preserve"> </w:t>
      </w:r>
      <w:r>
        <w:rPr>
          <w:color w:val="231F20"/>
        </w:rPr>
        <w:t>50</w:t>
      </w:r>
      <w:r>
        <w:rPr>
          <w:color w:val="231F20"/>
          <w:spacing w:val="-13"/>
        </w:rPr>
        <w:t xml:space="preserve"> </w:t>
      </w:r>
      <w:r>
        <w:rPr>
          <w:color w:val="231F20"/>
        </w:rPr>
        <w:t>lakh</w:t>
      </w:r>
      <w:r>
        <w:rPr>
          <w:color w:val="231F20"/>
          <w:spacing w:val="-13"/>
        </w:rPr>
        <w:t xml:space="preserve"> </w:t>
      </w:r>
      <w:r>
        <w:rPr>
          <w:color w:val="231F20"/>
        </w:rPr>
        <w:t>and</w:t>
      </w:r>
      <w:r>
        <w:rPr>
          <w:color w:val="231F20"/>
          <w:spacing w:val="-14"/>
        </w:rPr>
        <w:t xml:space="preserve"> </w:t>
      </w:r>
      <w:r>
        <w:rPr>
          <w:color w:val="231F20"/>
        </w:rPr>
        <w:t>₹</w:t>
      </w:r>
      <w:r>
        <w:rPr>
          <w:color w:val="231F20"/>
          <w:spacing w:val="-14"/>
        </w:rPr>
        <w:t xml:space="preserve"> </w:t>
      </w:r>
      <w:r>
        <w:rPr>
          <w:color w:val="231F20"/>
        </w:rPr>
        <w:t>10</w:t>
      </w:r>
      <w:r>
        <w:rPr>
          <w:color w:val="231F20"/>
          <w:spacing w:val="-13"/>
        </w:rPr>
        <w:t xml:space="preserve"> </w:t>
      </w:r>
      <w:r>
        <w:rPr>
          <w:color w:val="231F20"/>
        </w:rPr>
        <w:t>lakh</w:t>
      </w:r>
      <w:r>
        <w:rPr>
          <w:color w:val="231F20"/>
          <w:spacing w:val="-13"/>
        </w:rPr>
        <w:t xml:space="preserve"> </w:t>
      </w:r>
      <w:r>
        <w:rPr>
          <w:color w:val="231F20"/>
        </w:rPr>
        <w:t>on</w:t>
      </w:r>
      <w:r>
        <w:rPr>
          <w:color w:val="231F20"/>
          <w:spacing w:val="-13"/>
        </w:rPr>
        <w:t xml:space="preserve"> </w:t>
      </w:r>
      <w:r>
        <w:rPr>
          <w:color w:val="231F20"/>
        </w:rPr>
        <w:t>the</w:t>
      </w:r>
      <w:r>
        <w:rPr>
          <w:color w:val="231F20"/>
          <w:spacing w:val="-13"/>
        </w:rPr>
        <w:t xml:space="preserve"> </w:t>
      </w:r>
      <w:r>
        <w:rPr>
          <w:color w:val="231F20"/>
        </w:rPr>
        <w:t>Appellants in Appeal no. 838/2022 and 839/2022.</w:t>
      </w:r>
    </w:p>
    <w:p w:rsidR="0064085C" w:rsidRDefault="00726F1A">
      <w:pPr>
        <w:pStyle w:val="ListParagraph"/>
        <w:numPr>
          <w:ilvl w:val="0"/>
          <w:numId w:val="4"/>
        </w:numPr>
        <w:tabs>
          <w:tab w:val="left" w:pos="933"/>
          <w:tab w:val="left" w:pos="935"/>
        </w:tabs>
        <w:spacing w:before="169" w:line="302" w:lineRule="auto"/>
        <w:ind w:left="935" w:right="38"/>
        <w:jc w:val="both"/>
      </w:pPr>
      <w:r>
        <w:rPr>
          <w:color w:val="231F20"/>
        </w:rPr>
        <w:t>Order dated May 02, 2025 in Appeal No. 603 of 2022 Reliance Industries Ltd. &amp;</w:t>
      </w:r>
      <w:r>
        <w:rPr>
          <w:color w:val="231F20"/>
          <w:spacing w:val="40"/>
        </w:rPr>
        <w:t xml:space="preserve"> </w:t>
      </w:r>
      <w:r>
        <w:rPr>
          <w:color w:val="231F20"/>
        </w:rPr>
        <w:t>Ors. vs SEBI in the matter of Reliance Industries Ltd.</w:t>
      </w:r>
    </w:p>
    <w:p w:rsidR="0064085C" w:rsidRDefault="00726F1A">
      <w:pPr>
        <w:pStyle w:val="BodyText"/>
        <w:spacing w:before="72" w:line="295" w:lineRule="auto"/>
        <w:ind w:left="482" w:right="1016"/>
      </w:pPr>
      <w:r>
        <w:br w:type="column"/>
      </w:r>
      <w:r>
        <w:rPr>
          <w:color w:val="231F20"/>
        </w:rPr>
        <w:t>SEBI conducted an investigation into suspected</w:t>
      </w:r>
      <w:r>
        <w:rPr>
          <w:color w:val="231F20"/>
          <w:spacing w:val="80"/>
        </w:rPr>
        <w:t xml:space="preserve"> </w:t>
      </w:r>
      <w:r>
        <w:rPr>
          <w:color w:val="231F20"/>
        </w:rPr>
        <w:t>insider</w:t>
      </w:r>
      <w:r>
        <w:rPr>
          <w:color w:val="231F20"/>
          <w:spacing w:val="80"/>
        </w:rPr>
        <w:t xml:space="preserve"> </w:t>
      </w:r>
      <w:r>
        <w:rPr>
          <w:color w:val="231F20"/>
        </w:rPr>
        <w:t>trading</w:t>
      </w:r>
      <w:r>
        <w:rPr>
          <w:color w:val="231F20"/>
          <w:spacing w:val="80"/>
        </w:rPr>
        <w:t xml:space="preserve"> </w:t>
      </w:r>
      <w:r>
        <w:rPr>
          <w:color w:val="231F20"/>
        </w:rPr>
        <w:t>activities</w:t>
      </w:r>
      <w:r>
        <w:rPr>
          <w:color w:val="231F20"/>
          <w:spacing w:val="80"/>
        </w:rPr>
        <w:t xml:space="preserve"> </w:t>
      </w:r>
      <w:r>
        <w:rPr>
          <w:color w:val="231F20"/>
        </w:rPr>
        <w:t>in the scrip of Reliance Industries Ltd. (RIL) for the period September 01, 2019 to May 07, 2020. The investigation revealed that media reports concerning the proposed investment by Facebook in Jio Platforms Limited were published in the months of March</w:t>
      </w:r>
      <w:r>
        <w:rPr>
          <w:color w:val="231F20"/>
          <w:spacing w:val="-13"/>
        </w:rPr>
        <w:t xml:space="preserve"> </w:t>
      </w:r>
      <w:r>
        <w:rPr>
          <w:color w:val="231F20"/>
        </w:rPr>
        <w:t>and</w:t>
      </w:r>
      <w:r>
        <w:rPr>
          <w:color w:val="231F20"/>
          <w:spacing w:val="-13"/>
        </w:rPr>
        <w:t xml:space="preserve"> </w:t>
      </w:r>
      <w:r>
        <w:rPr>
          <w:color w:val="231F20"/>
        </w:rPr>
        <w:t>April</w:t>
      </w:r>
      <w:r>
        <w:rPr>
          <w:color w:val="231F20"/>
          <w:spacing w:val="-13"/>
        </w:rPr>
        <w:t xml:space="preserve"> </w:t>
      </w:r>
      <w:r>
        <w:rPr>
          <w:color w:val="231F20"/>
        </w:rPr>
        <w:t>2020,</w:t>
      </w:r>
      <w:r>
        <w:rPr>
          <w:color w:val="231F20"/>
          <w:spacing w:val="-13"/>
        </w:rPr>
        <w:t xml:space="preserve"> </w:t>
      </w:r>
      <w:r>
        <w:rPr>
          <w:color w:val="231F20"/>
        </w:rPr>
        <w:t>prior</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corporate announcement made by RIL on April 22, 2020</w:t>
      </w:r>
      <w:r>
        <w:rPr>
          <w:color w:val="231F20"/>
          <w:spacing w:val="-5"/>
        </w:rPr>
        <w:t xml:space="preserve"> </w:t>
      </w:r>
      <w:r>
        <w:rPr>
          <w:color w:val="231F20"/>
        </w:rPr>
        <w:t>about</w:t>
      </w:r>
      <w:r>
        <w:rPr>
          <w:color w:val="231F20"/>
          <w:spacing w:val="-5"/>
        </w:rPr>
        <w:t xml:space="preserve"> </w:t>
      </w:r>
      <w:r>
        <w:rPr>
          <w:color w:val="231F20"/>
        </w:rPr>
        <w:t>such</w:t>
      </w:r>
      <w:r>
        <w:rPr>
          <w:color w:val="231F20"/>
          <w:spacing w:val="-5"/>
        </w:rPr>
        <w:t xml:space="preserve"> </w:t>
      </w:r>
      <w:r>
        <w:rPr>
          <w:color w:val="231F20"/>
        </w:rPr>
        <w:t>investment.</w:t>
      </w:r>
      <w:r>
        <w:rPr>
          <w:color w:val="231F20"/>
          <w:spacing w:val="-5"/>
        </w:rPr>
        <w:t xml:space="preserve"> </w:t>
      </w:r>
      <w:r>
        <w:rPr>
          <w:color w:val="231F20"/>
        </w:rPr>
        <w:t>The</w:t>
      </w:r>
      <w:r>
        <w:rPr>
          <w:color w:val="231F20"/>
          <w:spacing w:val="-5"/>
        </w:rPr>
        <w:t xml:space="preserve"> </w:t>
      </w:r>
      <w:r>
        <w:rPr>
          <w:color w:val="231F20"/>
        </w:rPr>
        <w:t>first</w:t>
      </w:r>
      <w:r>
        <w:rPr>
          <w:color w:val="231F20"/>
          <w:spacing w:val="-5"/>
        </w:rPr>
        <w:t xml:space="preserve"> </w:t>
      </w:r>
      <w:r>
        <w:rPr>
          <w:color w:val="231F20"/>
        </w:rPr>
        <w:t>such report was published by Financial Times, London</w:t>
      </w:r>
      <w:r>
        <w:rPr>
          <w:color w:val="231F20"/>
          <w:spacing w:val="-10"/>
        </w:rPr>
        <w:t xml:space="preserve"> </w:t>
      </w:r>
      <w:r>
        <w:rPr>
          <w:color w:val="231F20"/>
        </w:rPr>
        <w:t>on</w:t>
      </w:r>
      <w:r>
        <w:rPr>
          <w:color w:val="231F20"/>
          <w:spacing w:val="-10"/>
        </w:rPr>
        <w:t xml:space="preserve"> </w:t>
      </w:r>
      <w:r>
        <w:rPr>
          <w:color w:val="231F20"/>
        </w:rPr>
        <w:t>March</w:t>
      </w:r>
      <w:r>
        <w:rPr>
          <w:color w:val="231F20"/>
          <w:spacing w:val="-10"/>
        </w:rPr>
        <w:t xml:space="preserve"> </w:t>
      </w:r>
      <w:r>
        <w:rPr>
          <w:color w:val="231F20"/>
        </w:rPr>
        <w:t>24,</w:t>
      </w:r>
      <w:r>
        <w:rPr>
          <w:color w:val="231F20"/>
          <w:spacing w:val="-10"/>
        </w:rPr>
        <w:t xml:space="preserve"> </w:t>
      </w:r>
      <w:r>
        <w:rPr>
          <w:color w:val="231F20"/>
        </w:rPr>
        <w:t>2020</w:t>
      </w:r>
      <w:r>
        <w:rPr>
          <w:color w:val="231F20"/>
          <w:spacing w:val="-10"/>
        </w:rPr>
        <w:t xml:space="preserve"> </w:t>
      </w:r>
      <w:r>
        <w:rPr>
          <w:color w:val="231F20"/>
        </w:rPr>
        <w:t>after</w:t>
      </w:r>
      <w:r>
        <w:rPr>
          <w:color w:val="231F20"/>
          <w:spacing w:val="-10"/>
        </w:rPr>
        <w:t xml:space="preserve"> </w:t>
      </w:r>
      <w:r>
        <w:rPr>
          <w:color w:val="231F20"/>
        </w:rPr>
        <w:t>the</w:t>
      </w:r>
      <w:r>
        <w:rPr>
          <w:color w:val="231F20"/>
          <w:spacing w:val="-10"/>
        </w:rPr>
        <w:t xml:space="preserve"> </w:t>
      </w:r>
      <w:r>
        <w:rPr>
          <w:color w:val="231F20"/>
        </w:rPr>
        <w:t>market hours which was widely circulated in</w:t>
      </w:r>
      <w:r>
        <w:rPr>
          <w:color w:val="231F20"/>
          <w:spacing w:val="80"/>
        </w:rPr>
        <w:t xml:space="preserve"> </w:t>
      </w:r>
      <w:r>
        <w:rPr>
          <w:color w:val="231F20"/>
        </w:rPr>
        <w:t>Indian</w:t>
      </w:r>
      <w:r>
        <w:rPr>
          <w:color w:val="231F20"/>
          <w:spacing w:val="-7"/>
        </w:rPr>
        <w:t xml:space="preserve"> </w:t>
      </w:r>
      <w:r>
        <w:rPr>
          <w:color w:val="231F20"/>
        </w:rPr>
        <w:t>media</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same</w:t>
      </w:r>
      <w:r>
        <w:rPr>
          <w:color w:val="231F20"/>
          <w:spacing w:val="-7"/>
        </w:rPr>
        <w:t xml:space="preserve"> </w:t>
      </w:r>
      <w:r>
        <w:rPr>
          <w:color w:val="231F20"/>
        </w:rPr>
        <w:t>day</w:t>
      </w:r>
      <w:r>
        <w:rPr>
          <w:color w:val="231F20"/>
          <w:spacing w:val="-7"/>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next day. The scrip price of the RIL went up by almost</w:t>
      </w:r>
      <w:r>
        <w:rPr>
          <w:color w:val="231F20"/>
          <w:spacing w:val="-10"/>
        </w:rPr>
        <w:t xml:space="preserve"> </w:t>
      </w:r>
      <w:r>
        <w:rPr>
          <w:color w:val="231F20"/>
        </w:rPr>
        <w:t>15</w:t>
      </w:r>
      <w:r>
        <w:rPr>
          <w:color w:val="231F20"/>
          <w:spacing w:val="-10"/>
        </w:rPr>
        <w:t xml:space="preserve"> </w:t>
      </w:r>
      <w:r>
        <w:rPr>
          <w:color w:val="231F20"/>
        </w:rPr>
        <w:t>per</w:t>
      </w:r>
      <w:r>
        <w:rPr>
          <w:color w:val="231F20"/>
          <w:spacing w:val="-10"/>
        </w:rPr>
        <w:t xml:space="preserve"> </w:t>
      </w:r>
      <w:r>
        <w:rPr>
          <w:color w:val="231F20"/>
        </w:rPr>
        <w:t>cent</w:t>
      </w:r>
      <w:r>
        <w:rPr>
          <w:color w:val="231F20"/>
          <w:spacing w:val="-10"/>
        </w:rPr>
        <w:t xml:space="preserve"> </w:t>
      </w:r>
      <w:r>
        <w:rPr>
          <w:color w:val="231F20"/>
        </w:rPr>
        <w:t>on</w:t>
      </w:r>
      <w:r>
        <w:rPr>
          <w:color w:val="231F20"/>
          <w:spacing w:val="-10"/>
        </w:rPr>
        <w:t xml:space="preserve"> </w:t>
      </w:r>
      <w:r>
        <w:rPr>
          <w:color w:val="231F20"/>
        </w:rPr>
        <w:t>March</w:t>
      </w:r>
      <w:r>
        <w:rPr>
          <w:color w:val="231F20"/>
          <w:spacing w:val="-10"/>
        </w:rPr>
        <w:t xml:space="preserve"> </w:t>
      </w:r>
      <w:r>
        <w:rPr>
          <w:color w:val="231F20"/>
        </w:rPr>
        <w:t>25,</w:t>
      </w:r>
      <w:r>
        <w:rPr>
          <w:color w:val="231F20"/>
          <w:spacing w:val="-10"/>
        </w:rPr>
        <w:t xml:space="preserve"> </w:t>
      </w:r>
      <w:r>
        <w:rPr>
          <w:color w:val="231F20"/>
        </w:rPr>
        <w:t>2020,</w:t>
      </w:r>
      <w:r>
        <w:rPr>
          <w:color w:val="231F20"/>
          <w:spacing w:val="-10"/>
        </w:rPr>
        <w:t xml:space="preserve"> </w:t>
      </w:r>
      <w:r>
        <w:rPr>
          <w:color w:val="231F20"/>
        </w:rPr>
        <w:t>post publication of said news articles.</w:t>
      </w:r>
    </w:p>
    <w:p w:rsidR="0064085C" w:rsidRDefault="00726F1A">
      <w:pPr>
        <w:pStyle w:val="BodyText"/>
        <w:spacing w:before="161" w:line="295" w:lineRule="auto"/>
        <w:ind w:left="482" w:right="1015"/>
      </w:pPr>
      <w:r>
        <w:rPr>
          <w:color w:val="231F20"/>
          <w:w w:val="105"/>
        </w:rPr>
        <w:t>However,</w:t>
      </w:r>
      <w:r>
        <w:rPr>
          <w:color w:val="231F20"/>
          <w:spacing w:val="-2"/>
          <w:w w:val="105"/>
        </w:rPr>
        <w:t xml:space="preserve"> </w:t>
      </w:r>
      <w:r>
        <w:rPr>
          <w:color w:val="231F20"/>
          <w:w w:val="105"/>
        </w:rPr>
        <w:t>the</w:t>
      </w:r>
      <w:r>
        <w:rPr>
          <w:color w:val="231F20"/>
          <w:spacing w:val="-2"/>
          <w:w w:val="105"/>
        </w:rPr>
        <w:t xml:space="preserve"> </w:t>
      </w:r>
      <w:r>
        <w:rPr>
          <w:color w:val="231F20"/>
          <w:w w:val="105"/>
        </w:rPr>
        <w:t>Appellants</w:t>
      </w:r>
      <w:r>
        <w:rPr>
          <w:color w:val="231F20"/>
          <w:spacing w:val="-2"/>
          <w:w w:val="105"/>
        </w:rPr>
        <w:t xml:space="preserve"> </w:t>
      </w:r>
      <w:r>
        <w:rPr>
          <w:color w:val="231F20"/>
          <w:w w:val="105"/>
        </w:rPr>
        <w:t>failed</w:t>
      </w:r>
      <w:r>
        <w:rPr>
          <w:color w:val="231F20"/>
          <w:spacing w:val="-2"/>
          <w:w w:val="105"/>
        </w:rPr>
        <w:t xml:space="preserve"> </w:t>
      </w:r>
      <w:r>
        <w:rPr>
          <w:color w:val="231F20"/>
          <w:w w:val="105"/>
        </w:rPr>
        <w:t>to</w:t>
      </w:r>
      <w:r>
        <w:rPr>
          <w:color w:val="231F20"/>
          <w:spacing w:val="-2"/>
          <w:w w:val="105"/>
        </w:rPr>
        <w:t xml:space="preserve"> </w:t>
      </w:r>
      <w:r>
        <w:rPr>
          <w:color w:val="231F20"/>
          <w:w w:val="105"/>
        </w:rPr>
        <w:t xml:space="preserve">comply with the principles of Fair Disclosure of Unpublished Price Sensitive Information </w:t>
      </w:r>
      <w:r>
        <w:rPr>
          <w:color w:val="231F20"/>
        </w:rPr>
        <w:t>(fair</w:t>
      </w:r>
      <w:r>
        <w:rPr>
          <w:color w:val="231F20"/>
          <w:spacing w:val="-3"/>
        </w:rPr>
        <w:t xml:space="preserve"> </w:t>
      </w:r>
      <w:r>
        <w:rPr>
          <w:color w:val="231F20"/>
        </w:rPr>
        <w:t>disclosure</w:t>
      </w:r>
      <w:r>
        <w:rPr>
          <w:color w:val="231F20"/>
          <w:spacing w:val="-3"/>
        </w:rPr>
        <w:t xml:space="preserve"> </w:t>
      </w:r>
      <w:r>
        <w:rPr>
          <w:color w:val="231F20"/>
        </w:rPr>
        <w:t>of</w:t>
      </w:r>
      <w:r>
        <w:rPr>
          <w:color w:val="231F20"/>
          <w:spacing w:val="-3"/>
        </w:rPr>
        <w:t xml:space="preserve"> </w:t>
      </w:r>
      <w:r>
        <w:rPr>
          <w:color w:val="231F20"/>
        </w:rPr>
        <w:t>UPSI)</w:t>
      </w:r>
      <w:r>
        <w:rPr>
          <w:color w:val="231F20"/>
          <w:spacing w:val="-3"/>
        </w:rPr>
        <w:t xml:space="preserve"> </w:t>
      </w:r>
      <w:r>
        <w:rPr>
          <w:color w:val="231F20"/>
        </w:rPr>
        <w:t>enumerated</w:t>
      </w:r>
      <w:r>
        <w:rPr>
          <w:color w:val="231F20"/>
          <w:spacing w:val="-3"/>
        </w:rPr>
        <w:t xml:space="preserve"> </w:t>
      </w:r>
      <w:r>
        <w:rPr>
          <w:color w:val="231F20"/>
        </w:rPr>
        <w:t xml:space="preserve">under </w:t>
      </w:r>
      <w:r>
        <w:rPr>
          <w:color w:val="231F20"/>
          <w:spacing w:val="-2"/>
        </w:rPr>
        <w:t>Schedule</w:t>
      </w:r>
      <w:r>
        <w:rPr>
          <w:color w:val="231F20"/>
          <w:spacing w:val="-13"/>
        </w:rPr>
        <w:t xml:space="preserve"> </w:t>
      </w:r>
      <w:r>
        <w:rPr>
          <w:color w:val="231F20"/>
          <w:spacing w:val="-2"/>
        </w:rPr>
        <w:t>A</w:t>
      </w:r>
      <w:r>
        <w:rPr>
          <w:color w:val="231F20"/>
          <w:spacing w:val="-13"/>
        </w:rPr>
        <w:t xml:space="preserve"> </w:t>
      </w:r>
      <w:r>
        <w:rPr>
          <w:color w:val="231F20"/>
          <w:spacing w:val="-2"/>
        </w:rPr>
        <w:t>of</w:t>
      </w:r>
      <w:r>
        <w:rPr>
          <w:color w:val="231F20"/>
          <w:spacing w:val="-13"/>
        </w:rPr>
        <w:t xml:space="preserve"> </w:t>
      </w:r>
      <w:r>
        <w:rPr>
          <w:color w:val="231F20"/>
          <w:spacing w:val="-2"/>
        </w:rPr>
        <w:t>SEBI</w:t>
      </w:r>
      <w:r>
        <w:rPr>
          <w:color w:val="231F20"/>
          <w:spacing w:val="-13"/>
        </w:rPr>
        <w:t xml:space="preserve"> </w:t>
      </w:r>
      <w:r>
        <w:rPr>
          <w:color w:val="231F20"/>
          <w:spacing w:val="-2"/>
        </w:rPr>
        <w:t>(PIT)</w:t>
      </w:r>
      <w:r>
        <w:rPr>
          <w:color w:val="231F20"/>
          <w:spacing w:val="-13"/>
        </w:rPr>
        <w:t xml:space="preserve"> </w:t>
      </w:r>
      <w:r>
        <w:rPr>
          <w:color w:val="231F20"/>
          <w:spacing w:val="-2"/>
        </w:rPr>
        <w:t>Regulations,</w:t>
      </w:r>
      <w:r>
        <w:rPr>
          <w:color w:val="231F20"/>
          <w:spacing w:val="-13"/>
        </w:rPr>
        <w:t xml:space="preserve"> </w:t>
      </w:r>
      <w:r>
        <w:rPr>
          <w:color w:val="231F20"/>
          <w:spacing w:val="-2"/>
        </w:rPr>
        <w:t xml:space="preserve">2015 </w:t>
      </w:r>
      <w:r>
        <w:rPr>
          <w:color w:val="231F20"/>
          <w:w w:val="105"/>
        </w:rPr>
        <w:t>which mandate a company to promptly disseminate</w:t>
      </w:r>
      <w:r>
        <w:rPr>
          <w:color w:val="231F20"/>
          <w:spacing w:val="-17"/>
          <w:w w:val="105"/>
        </w:rPr>
        <w:t xml:space="preserve"> </w:t>
      </w:r>
      <w:r>
        <w:rPr>
          <w:color w:val="231F20"/>
          <w:w w:val="105"/>
        </w:rPr>
        <w:t>any</w:t>
      </w:r>
      <w:r>
        <w:rPr>
          <w:color w:val="231F20"/>
          <w:spacing w:val="-16"/>
          <w:w w:val="105"/>
        </w:rPr>
        <w:t xml:space="preserve"> </w:t>
      </w:r>
      <w:r>
        <w:rPr>
          <w:color w:val="231F20"/>
          <w:w w:val="105"/>
        </w:rPr>
        <w:t>UPSI</w:t>
      </w:r>
      <w:r>
        <w:rPr>
          <w:color w:val="231F20"/>
          <w:spacing w:val="-16"/>
          <w:w w:val="105"/>
        </w:rPr>
        <w:t xml:space="preserve"> </w:t>
      </w:r>
      <w:r>
        <w:rPr>
          <w:color w:val="231F20"/>
          <w:w w:val="105"/>
        </w:rPr>
        <w:t>that</w:t>
      </w:r>
      <w:r>
        <w:rPr>
          <w:color w:val="231F20"/>
          <w:spacing w:val="-16"/>
          <w:w w:val="105"/>
        </w:rPr>
        <w:t xml:space="preserve"> </w:t>
      </w:r>
      <w:r>
        <w:rPr>
          <w:color w:val="231F20"/>
          <w:w w:val="105"/>
        </w:rPr>
        <w:t>gets</w:t>
      </w:r>
      <w:r>
        <w:rPr>
          <w:color w:val="231F20"/>
          <w:spacing w:val="-16"/>
          <w:w w:val="105"/>
        </w:rPr>
        <w:t xml:space="preserve"> </w:t>
      </w:r>
      <w:r>
        <w:rPr>
          <w:color w:val="231F20"/>
          <w:w w:val="105"/>
        </w:rPr>
        <w:t>disclosed selectively,</w:t>
      </w:r>
      <w:r>
        <w:rPr>
          <w:color w:val="231F20"/>
          <w:spacing w:val="-8"/>
          <w:w w:val="105"/>
        </w:rPr>
        <w:t xml:space="preserve"> </w:t>
      </w:r>
      <w:r>
        <w:rPr>
          <w:color w:val="231F20"/>
          <w:w w:val="105"/>
        </w:rPr>
        <w:t>inadvertently</w:t>
      </w:r>
      <w:r>
        <w:rPr>
          <w:color w:val="231F20"/>
          <w:spacing w:val="-8"/>
          <w:w w:val="105"/>
        </w:rPr>
        <w:t xml:space="preserve"> </w:t>
      </w:r>
      <w:r>
        <w:rPr>
          <w:color w:val="231F20"/>
          <w:w w:val="105"/>
        </w:rPr>
        <w:t>or</w:t>
      </w:r>
      <w:r>
        <w:rPr>
          <w:color w:val="231F20"/>
          <w:spacing w:val="-8"/>
          <w:w w:val="105"/>
        </w:rPr>
        <w:t xml:space="preserve"> </w:t>
      </w:r>
      <w:r>
        <w:rPr>
          <w:color w:val="231F20"/>
          <w:w w:val="105"/>
        </w:rPr>
        <w:t>otherwise,</w:t>
      </w:r>
      <w:r>
        <w:rPr>
          <w:color w:val="231F20"/>
          <w:spacing w:val="-8"/>
          <w:w w:val="105"/>
        </w:rPr>
        <w:t xml:space="preserve"> </w:t>
      </w:r>
      <w:r>
        <w:rPr>
          <w:color w:val="231F20"/>
          <w:w w:val="105"/>
        </w:rPr>
        <w:t>so that the information becomes generally available</w:t>
      </w:r>
      <w:r>
        <w:rPr>
          <w:color w:val="231F20"/>
          <w:spacing w:val="-17"/>
          <w:w w:val="105"/>
        </w:rPr>
        <w:t xml:space="preserve"> </w:t>
      </w:r>
      <w:r>
        <w:rPr>
          <w:color w:val="231F20"/>
          <w:w w:val="105"/>
        </w:rPr>
        <w:t>and</w:t>
      </w:r>
      <w:r>
        <w:rPr>
          <w:color w:val="231F20"/>
          <w:spacing w:val="-16"/>
          <w:w w:val="105"/>
        </w:rPr>
        <w:t xml:space="preserve"> </w:t>
      </w:r>
      <w:r>
        <w:rPr>
          <w:color w:val="231F20"/>
          <w:w w:val="105"/>
        </w:rPr>
        <w:t>that,</w:t>
      </w:r>
      <w:r>
        <w:rPr>
          <w:color w:val="231F20"/>
          <w:spacing w:val="-16"/>
          <w:w w:val="105"/>
        </w:rPr>
        <w:t xml:space="preserve"> </w:t>
      </w:r>
      <w:r>
        <w:rPr>
          <w:color w:val="231F20"/>
          <w:w w:val="105"/>
        </w:rPr>
        <w:t>the</w:t>
      </w:r>
      <w:r>
        <w:rPr>
          <w:color w:val="231F20"/>
          <w:spacing w:val="-16"/>
          <w:w w:val="105"/>
        </w:rPr>
        <w:t xml:space="preserve"> </w:t>
      </w:r>
      <w:r>
        <w:rPr>
          <w:color w:val="231F20"/>
          <w:w w:val="105"/>
        </w:rPr>
        <w:t>Appellants</w:t>
      </w:r>
      <w:r>
        <w:rPr>
          <w:color w:val="231F20"/>
          <w:spacing w:val="-16"/>
          <w:w w:val="105"/>
        </w:rPr>
        <w:t xml:space="preserve"> </w:t>
      </w:r>
      <w:r>
        <w:rPr>
          <w:color w:val="231F20"/>
          <w:w w:val="105"/>
        </w:rPr>
        <w:t>failed</w:t>
      </w:r>
      <w:r>
        <w:rPr>
          <w:color w:val="231F20"/>
          <w:spacing w:val="-16"/>
          <w:w w:val="105"/>
        </w:rPr>
        <w:t xml:space="preserve"> </w:t>
      </w:r>
      <w:r>
        <w:rPr>
          <w:color w:val="231F20"/>
          <w:w w:val="105"/>
        </w:rPr>
        <w:t xml:space="preserve">to </w:t>
      </w:r>
      <w:r>
        <w:rPr>
          <w:color w:val="231F20"/>
        </w:rPr>
        <w:t xml:space="preserve">provide necessary clarification to the stock </w:t>
      </w:r>
      <w:r>
        <w:rPr>
          <w:color w:val="231F20"/>
          <w:w w:val="105"/>
        </w:rPr>
        <w:t xml:space="preserve">exchanges in respect of the news being circulated, as required under Regulation </w:t>
      </w:r>
      <w:r>
        <w:rPr>
          <w:color w:val="231F20"/>
          <w:spacing w:val="-2"/>
          <w:w w:val="105"/>
        </w:rPr>
        <w:t>30(11)</w:t>
      </w:r>
      <w:r>
        <w:rPr>
          <w:color w:val="231F20"/>
          <w:spacing w:val="-14"/>
          <w:w w:val="105"/>
        </w:rPr>
        <w:t xml:space="preserve"> </w:t>
      </w:r>
      <w:r>
        <w:rPr>
          <w:color w:val="231F20"/>
          <w:spacing w:val="-2"/>
          <w:w w:val="105"/>
        </w:rPr>
        <w:t>of</w:t>
      </w:r>
      <w:r>
        <w:rPr>
          <w:color w:val="231F20"/>
          <w:spacing w:val="-14"/>
          <w:w w:val="105"/>
        </w:rPr>
        <w:t xml:space="preserve"> </w:t>
      </w:r>
      <w:r>
        <w:rPr>
          <w:color w:val="231F20"/>
          <w:spacing w:val="-2"/>
          <w:w w:val="105"/>
        </w:rPr>
        <w:t>SEBI</w:t>
      </w:r>
      <w:r>
        <w:rPr>
          <w:color w:val="231F20"/>
          <w:spacing w:val="-14"/>
          <w:w w:val="105"/>
        </w:rPr>
        <w:t xml:space="preserve"> </w:t>
      </w:r>
      <w:r>
        <w:rPr>
          <w:color w:val="231F20"/>
          <w:spacing w:val="-2"/>
          <w:w w:val="105"/>
        </w:rPr>
        <w:t>(LODR)</w:t>
      </w:r>
      <w:r>
        <w:rPr>
          <w:color w:val="231F20"/>
          <w:spacing w:val="-14"/>
          <w:w w:val="105"/>
        </w:rPr>
        <w:t xml:space="preserve"> </w:t>
      </w:r>
      <w:r>
        <w:rPr>
          <w:color w:val="231F20"/>
          <w:spacing w:val="-2"/>
          <w:w w:val="105"/>
        </w:rPr>
        <w:t>Regulations,</w:t>
      </w:r>
      <w:r>
        <w:rPr>
          <w:color w:val="231F20"/>
          <w:spacing w:val="-13"/>
          <w:w w:val="105"/>
        </w:rPr>
        <w:t xml:space="preserve"> </w:t>
      </w:r>
      <w:r>
        <w:rPr>
          <w:color w:val="231F20"/>
          <w:spacing w:val="-2"/>
          <w:w w:val="105"/>
        </w:rPr>
        <w:t xml:space="preserve">2015 </w:t>
      </w:r>
      <w:r>
        <w:rPr>
          <w:color w:val="231F20"/>
          <w:w w:val="105"/>
        </w:rPr>
        <w:t xml:space="preserve">which provides that a listed company to </w:t>
      </w:r>
      <w:r>
        <w:rPr>
          <w:i/>
          <w:color w:val="231F20"/>
          <w:w w:val="105"/>
        </w:rPr>
        <w:t xml:space="preserve">suo motu </w:t>
      </w:r>
      <w:r>
        <w:rPr>
          <w:color w:val="231F20"/>
          <w:w w:val="105"/>
        </w:rPr>
        <w:t xml:space="preserve">confirm or deny any reported event or information to the stock exchanges. Accordingly, adjudication proceedings were initiated against the </w:t>
      </w:r>
      <w:r>
        <w:rPr>
          <w:color w:val="231F20"/>
        </w:rPr>
        <w:t>entities</w:t>
      </w:r>
      <w:r>
        <w:rPr>
          <w:color w:val="231F20"/>
          <w:spacing w:val="-8"/>
        </w:rPr>
        <w:t xml:space="preserve"> </w:t>
      </w:r>
      <w:r>
        <w:rPr>
          <w:color w:val="231F20"/>
        </w:rPr>
        <w:t>where</w:t>
      </w:r>
      <w:r>
        <w:rPr>
          <w:color w:val="231F20"/>
          <w:spacing w:val="-8"/>
        </w:rPr>
        <w:t xml:space="preserve"> </w:t>
      </w:r>
      <w:r>
        <w:rPr>
          <w:color w:val="231F20"/>
        </w:rPr>
        <w:t>after,</w:t>
      </w:r>
      <w:r>
        <w:rPr>
          <w:color w:val="231F20"/>
          <w:spacing w:val="-8"/>
        </w:rPr>
        <w:t xml:space="preserve"> </w:t>
      </w:r>
      <w:r>
        <w:rPr>
          <w:color w:val="231F20"/>
        </w:rPr>
        <w:t>a</w:t>
      </w:r>
      <w:r>
        <w:rPr>
          <w:color w:val="231F20"/>
          <w:spacing w:val="-8"/>
        </w:rPr>
        <w:t xml:space="preserve"> </w:t>
      </w:r>
      <w:r>
        <w:rPr>
          <w:color w:val="231F20"/>
        </w:rPr>
        <w:t>penalty</w:t>
      </w:r>
      <w:r>
        <w:rPr>
          <w:color w:val="231F20"/>
          <w:spacing w:val="-8"/>
        </w:rPr>
        <w:t xml:space="preserve"> </w:t>
      </w:r>
      <w:r>
        <w:rPr>
          <w:color w:val="231F20"/>
        </w:rPr>
        <w:t>of</w:t>
      </w:r>
      <w:r>
        <w:rPr>
          <w:color w:val="231F20"/>
          <w:spacing w:val="-8"/>
        </w:rPr>
        <w:t xml:space="preserve"> </w:t>
      </w:r>
      <w:r>
        <w:rPr>
          <w:color w:val="231F20"/>
        </w:rPr>
        <w:t>Rs.30</w:t>
      </w:r>
      <w:r>
        <w:rPr>
          <w:color w:val="231F20"/>
          <w:spacing w:val="-8"/>
        </w:rPr>
        <w:t xml:space="preserve"> </w:t>
      </w:r>
      <w:r>
        <w:rPr>
          <w:color w:val="231F20"/>
        </w:rPr>
        <w:t>lakh was</w:t>
      </w:r>
      <w:r>
        <w:rPr>
          <w:color w:val="231F20"/>
          <w:spacing w:val="-3"/>
        </w:rPr>
        <w:t xml:space="preserve"> </w:t>
      </w:r>
      <w:r>
        <w:rPr>
          <w:color w:val="231F20"/>
        </w:rPr>
        <w:t>imposed</w:t>
      </w:r>
      <w:r>
        <w:rPr>
          <w:color w:val="231F20"/>
          <w:spacing w:val="-3"/>
        </w:rPr>
        <w:t xml:space="preserve"> </w:t>
      </w:r>
      <w:r>
        <w:rPr>
          <w:color w:val="231F20"/>
        </w:rPr>
        <w:t>jointly</w:t>
      </w:r>
      <w:r>
        <w:rPr>
          <w:color w:val="231F20"/>
          <w:spacing w:val="-3"/>
        </w:rPr>
        <w:t xml:space="preserve"> </w:t>
      </w:r>
      <w:r>
        <w:rPr>
          <w:color w:val="231F20"/>
        </w:rPr>
        <w:t>and</w:t>
      </w:r>
      <w:r>
        <w:rPr>
          <w:color w:val="231F20"/>
          <w:spacing w:val="-3"/>
        </w:rPr>
        <w:t xml:space="preserve"> </w:t>
      </w:r>
      <w:r>
        <w:rPr>
          <w:color w:val="231F20"/>
        </w:rPr>
        <w:t>severally</w:t>
      </w:r>
      <w:r>
        <w:rPr>
          <w:color w:val="231F20"/>
          <w:spacing w:val="-3"/>
        </w:rPr>
        <w:t xml:space="preserve"> </w:t>
      </w:r>
      <w:r>
        <w:rPr>
          <w:color w:val="231F20"/>
        </w:rPr>
        <w:t>upon</w:t>
      </w:r>
      <w:r>
        <w:rPr>
          <w:color w:val="231F20"/>
          <w:spacing w:val="-3"/>
        </w:rPr>
        <w:t xml:space="preserve"> </w:t>
      </w:r>
      <w:r>
        <w:rPr>
          <w:color w:val="231F20"/>
        </w:rPr>
        <w:t>the Appellants</w:t>
      </w:r>
      <w:r>
        <w:rPr>
          <w:color w:val="231F20"/>
          <w:spacing w:val="-5"/>
        </w:rPr>
        <w:t xml:space="preserve"> </w:t>
      </w:r>
      <w:r>
        <w:rPr>
          <w:color w:val="231F20"/>
        </w:rPr>
        <w:t>under</w:t>
      </w:r>
      <w:r>
        <w:rPr>
          <w:color w:val="231F20"/>
          <w:spacing w:val="-5"/>
        </w:rPr>
        <w:t xml:space="preserve"> </w:t>
      </w:r>
      <w:r>
        <w:rPr>
          <w:color w:val="231F20"/>
        </w:rPr>
        <w:t>section</w:t>
      </w:r>
      <w:r>
        <w:rPr>
          <w:color w:val="231F20"/>
          <w:spacing w:val="-5"/>
        </w:rPr>
        <w:t xml:space="preserve"> </w:t>
      </w:r>
      <w:r>
        <w:rPr>
          <w:color w:val="231F20"/>
        </w:rPr>
        <w:t>15HB</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 xml:space="preserve">SEBI </w:t>
      </w:r>
      <w:r>
        <w:rPr>
          <w:color w:val="231F20"/>
          <w:w w:val="105"/>
        </w:rPr>
        <w:t>Act, 1992.</w:t>
      </w:r>
    </w:p>
    <w:p w:rsidR="0064085C" w:rsidRDefault="00726F1A">
      <w:pPr>
        <w:pStyle w:val="BodyText"/>
        <w:spacing w:before="159" w:line="300" w:lineRule="auto"/>
        <w:ind w:left="482" w:right="1017" w:hanging="1"/>
      </w:pPr>
      <w:r>
        <w:rPr>
          <w:color w:val="231F20"/>
          <w:w w:val="105"/>
        </w:rPr>
        <w:t xml:space="preserve">The SAT </w:t>
      </w:r>
      <w:r>
        <w:rPr>
          <w:i/>
          <w:color w:val="231F20"/>
          <w:w w:val="105"/>
        </w:rPr>
        <w:t xml:space="preserve">inter alia </w:t>
      </w:r>
      <w:r>
        <w:rPr>
          <w:color w:val="231F20"/>
          <w:w w:val="105"/>
        </w:rPr>
        <w:t>held that when information</w:t>
      </w:r>
      <w:r>
        <w:rPr>
          <w:color w:val="231F20"/>
          <w:spacing w:val="41"/>
          <w:w w:val="105"/>
        </w:rPr>
        <w:t xml:space="preserve"> </w:t>
      </w:r>
      <w:r>
        <w:rPr>
          <w:color w:val="231F20"/>
          <w:w w:val="105"/>
        </w:rPr>
        <w:t>was</w:t>
      </w:r>
      <w:r>
        <w:rPr>
          <w:color w:val="231F20"/>
          <w:spacing w:val="40"/>
          <w:w w:val="105"/>
        </w:rPr>
        <w:t xml:space="preserve"> </w:t>
      </w:r>
      <w:r>
        <w:rPr>
          <w:color w:val="231F20"/>
          <w:w w:val="105"/>
        </w:rPr>
        <w:t>circulated</w:t>
      </w:r>
      <w:r>
        <w:rPr>
          <w:color w:val="231F20"/>
          <w:spacing w:val="41"/>
          <w:w w:val="105"/>
        </w:rPr>
        <w:t xml:space="preserve"> </w:t>
      </w:r>
      <w:r>
        <w:rPr>
          <w:color w:val="231F20"/>
          <w:w w:val="105"/>
        </w:rPr>
        <w:t>in</w:t>
      </w:r>
      <w:r>
        <w:rPr>
          <w:color w:val="231F20"/>
          <w:spacing w:val="40"/>
          <w:w w:val="105"/>
        </w:rPr>
        <w:t xml:space="preserve"> </w:t>
      </w:r>
      <w:r>
        <w:rPr>
          <w:color w:val="231F20"/>
          <w:w w:val="105"/>
        </w:rPr>
        <w:t>the</w:t>
      </w:r>
      <w:r>
        <w:rPr>
          <w:color w:val="231F20"/>
          <w:spacing w:val="41"/>
          <w:w w:val="105"/>
        </w:rPr>
        <w:t xml:space="preserve"> </w:t>
      </w:r>
      <w:r>
        <w:rPr>
          <w:color w:val="231F20"/>
          <w:spacing w:val="-4"/>
          <w:w w:val="105"/>
        </w:rPr>
        <w:t>media</w:t>
      </w:r>
    </w:p>
    <w:p w:rsidR="0064085C" w:rsidRDefault="0064085C">
      <w:pPr>
        <w:pStyle w:val="BodyText"/>
        <w:spacing w:line="300" w:lineRule="auto"/>
        <w:sectPr w:rsidR="0064085C">
          <w:type w:val="continuous"/>
          <w:pgSz w:w="12590" w:h="16190"/>
          <w:pgMar w:top="0" w:right="0" w:bottom="1020" w:left="992" w:header="0" w:footer="824" w:gutter="0"/>
          <w:cols w:num="2" w:space="720" w:equalWidth="0">
            <w:col w:w="5171" w:space="722"/>
            <w:col w:w="5705"/>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09" w:lineRule="auto"/>
        <w:ind w:left="935" w:right="38"/>
      </w:pPr>
      <w:r>
        <w:rPr>
          <w:color w:val="231F20"/>
          <w:w w:val="105"/>
        </w:rPr>
        <w:t>from unknown sources, the Appellants were</w:t>
      </w:r>
      <w:r>
        <w:rPr>
          <w:color w:val="231F20"/>
          <w:spacing w:val="-7"/>
          <w:w w:val="105"/>
        </w:rPr>
        <w:t xml:space="preserve"> </w:t>
      </w:r>
      <w:r>
        <w:rPr>
          <w:color w:val="231F20"/>
          <w:w w:val="105"/>
        </w:rPr>
        <w:t>under</w:t>
      </w:r>
      <w:r>
        <w:rPr>
          <w:color w:val="231F20"/>
          <w:spacing w:val="-7"/>
          <w:w w:val="105"/>
        </w:rPr>
        <w:t xml:space="preserve"> </w:t>
      </w:r>
      <w:r>
        <w:rPr>
          <w:color w:val="231F20"/>
          <w:w w:val="105"/>
        </w:rPr>
        <w:t>an</w:t>
      </w:r>
      <w:r>
        <w:rPr>
          <w:color w:val="231F20"/>
          <w:spacing w:val="-7"/>
          <w:w w:val="105"/>
        </w:rPr>
        <w:t xml:space="preserve"> </w:t>
      </w:r>
      <w:r>
        <w:rPr>
          <w:color w:val="231F20"/>
          <w:w w:val="105"/>
        </w:rPr>
        <w:t>obligation</w:t>
      </w:r>
      <w:r>
        <w:rPr>
          <w:color w:val="231F20"/>
          <w:spacing w:val="-7"/>
          <w:w w:val="105"/>
        </w:rPr>
        <w:t xml:space="preserve"> </w:t>
      </w:r>
      <w:r>
        <w:rPr>
          <w:color w:val="231F20"/>
          <w:w w:val="105"/>
        </w:rPr>
        <w:t>to</w:t>
      </w:r>
      <w:r>
        <w:rPr>
          <w:color w:val="231F20"/>
          <w:spacing w:val="-7"/>
          <w:w w:val="105"/>
        </w:rPr>
        <w:t xml:space="preserve"> </w:t>
      </w:r>
      <w:r>
        <w:rPr>
          <w:color w:val="231F20"/>
          <w:w w:val="105"/>
        </w:rPr>
        <w:t>make</w:t>
      </w:r>
      <w:r>
        <w:rPr>
          <w:color w:val="231F20"/>
          <w:spacing w:val="-7"/>
          <w:w w:val="105"/>
        </w:rPr>
        <w:t xml:space="preserve"> </w:t>
      </w:r>
      <w:r>
        <w:rPr>
          <w:color w:val="231F20"/>
          <w:w w:val="105"/>
        </w:rPr>
        <w:t>prompt disclosures.</w:t>
      </w:r>
      <w:r>
        <w:rPr>
          <w:color w:val="231F20"/>
          <w:spacing w:val="40"/>
          <w:w w:val="105"/>
        </w:rPr>
        <w:t xml:space="preserve"> </w:t>
      </w:r>
      <w:r>
        <w:rPr>
          <w:color w:val="231F20"/>
          <w:w w:val="105"/>
        </w:rPr>
        <w:t>The contention of the Appellants</w:t>
      </w:r>
      <w:r>
        <w:rPr>
          <w:color w:val="231F20"/>
          <w:spacing w:val="-6"/>
          <w:w w:val="105"/>
        </w:rPr>
        <w:t xml:space="preserve"> </w:t>
      </w:r>
      <w:r>
        <w:rPr>
          <w:color w:val="231F20"/>
          <w:w w:val="105"/>
        </w:rPr>
        <w:t>that</w:t>
      </w:r>
      <w:r>
        <w:rPr>
          <w:color w:val="231F20"/>
          <w:spacing w:val="-6"/>
          <w:w w:val="105"/>
        </w:rPr>
        <w:t xml:space="preserve"> </w:t>
      </w:r>
      <w:r>
        <w:rPr>
          <w:color w:val="231F20"/>
          <w:w w:val="105"/>
        </w:rPr>
        <w:t>only</w:t>
      </w:r>
      <w:r>
        <w:rPr>
          <w:color w:val="231F20"/>
          <w:spacing w:val="-6"/>
          <w:w w:val="105"/>
        </w:rPr>
        <w:t xml:space="preserve"> </w:t>
      </w:r>
      <w:r>
        <w:rPr>
          <w:color w:val="231F20"/>
          <w:w w:val="105"/>
        </w:rPr>
        <w:t>a</w:t>
      </w:r>
      <w:r>
        <w:rPr>
          <w:color w:val="231F20"/>
          <w:spacing w:val="-6"/>
          <w:w w:val="105"/>
        </w:rPr>
        <w:t xml:space="preserve"> </w:t>
      </w:r>
      <w:r>
        <w:rPr>
          <w:color w:val="231F20"/>
          <w:w w:val="105"/>
        </w:rPr>
        <w:t>binding</w:t>
      </w:r>
      <w:r>
        <w:rPr>
          <w:color w:val="231F20"/>
          <w:spacing w:val="-6"/>
          <w:w w:val="105"/>
        </w:rPr>
        <w:t xml:space="preserve"> </w:t>
      </w:r>
      <w:r>
        <w:rPr>
          <w:color w:val="231F20"/>
          <w:w w:val="105"/>
        </w:rPr>
        <w:t xml:space="preserve">agreement </w:t>
      </w:r>
      <w:r>
        <w:rPr>
          <w:color w:val="231F20"/>
        </w:rPr>
        <w:t xml:space="preserve">can be considered as credible information, </w:t>
      </w:r>
      <w:r>
        <w:rPr>
          <w:color w:val="231F20"/>
          <w:w w:val="105"/>
        </w:rPr>
        <w:t xml:space="preserve">thereby warranting its disclosure to the </w:t>
      </w:r>
      <w:r>
        <w:rPr>
          <w:color w:val="231F20"/>
          <w:spacing w:val="-2"/>
        </w:rPr>
        <w:t>stock</w:t>
      </w:r>
      <w:r>
        <w:rPr>
          <w:color w:val="231F20"/>
          <w:spacing w:val="-14"/>
        </w:rPr>
        <w:t xml:space="preserve"> </w:t>
      </w:r>
      <w:r>
        <w:rPr>
          <w:color w:val="231F20"/>
          <w:spacing w:val="-2"/>
        </w:rPr>
        <w:t>exchanges,</w:t>
      </w:r>
      <w:r>
        <w:rPr>
          <w:color w:val="231F20"/>
          <w:spacing w:val="-13"/>
        </w:rPr>
        <w:t xml:space="preserve"> </w:t>
      </w:r>
      <w:r>
        <w:rPr>
          <w:color w:val="231F20"/>
          <w:spacing w:val="-2"/>
        </w:rPr>
        <w:t>was</w:t>
      </w:r>
      <w:r>
        <w:rPr>
          <w:color w:val="231F20"/>
          <w:spacing w:val="-13"/>
        </w:rPr>
        <w:t xml:space="preserve"> </w:t>
      </w:r>
      <w:r>
        <w:rPr>
          <w:color w:val="231F20"/>
          <w:spacing w:val="-2"/>
        </w:rPr>
        <w:t>rejected</w:t>
      </w:r>
      <w:r>
        <w:rPr>
          <w:color w:val="231F20"/>
          <w:spacing w:val="-14"/>
        </w:rPr>
        <w:t xml:space="preserve"> </w:t>
      </w:r>
      <w:r>
        <w:rPr>
          <w:color w:val="231F20"/>
          <w:spacing w:val="-2"/>
        </w:rPr>
        <w:t>as</w:t>
      </w:r>
      <w:r>
        <w:rPr>
          <w:color w:val="231F20"/>
          <w:spacing w:val="-13"/>
        </w:rPr>
        <w:t xml:space="preserve"> </w:t>
      </w:r>
      <w:r>
        <w:rPr>
          <w:color w:val="231F20"/>
          <w:spacing w:val="-2"/>
        </w:rPr>
        <w:t xml:space="preserve">untenable </w:t>
      </w:r>
      <w:r>
        <w:rPr>
          <w:color w:val="231F20"/>
          <w:spacing w:val="-2"/>
          <w:w w:val="105"/>
        </w:rPr>
        <w:t>as</w:t>
      </w:r>
      <w:r>
        <w:rPr>
          <w:color w:val="231F20"/>
          <w:spacing w:val="-10"/>
          <w:w w:val="105"/>
        </w:rPr>
        <w:t xml:space="preserve"> </w:t>
      </w:r>
      <w:r>
        <w:rPr>
          <w:color w:val="231F20"/>
          <w:spacing w:val="-2"/>
          <w:w w:val="105"/>
        </w:rPr>
        <w:t>such</w:t>
      </w:r>
      <w:r>
        <w:rPr>
          <w:color w:val="231F20"/>
          <w:spacing w:val="-10"/>
          <w:w w:val="105"/>
        </w:rPr>
        <w:t xml:space="preserve"> </w:t>
      </w:r>
      <w:r>
        <w:rPr>
          <w:color w:val="231F20"/>
          <w:spacing w:val="-2"/>
          <w:w w:val="105"/>
        </w:rPr>
        <w:t>an</w:t>
      </w:r>
      <w:r>
        <w:rPr>
          <w:color w:val="231F20"/>
          <w:spacing w:val="-10"/>
          <w:w w:val="105"/>
        </w:rPr>
        <w:t xml:space="preserve"> </w:t>
      </w:r>
      <w:r>
        <w:rPr>
          <w:color w:val="231F20"/>
          <w:spacing w:val="-2"/>
          <w:w w:val="105"/>
        </w:rPr>
        <w:t>interpretation</w:t>
      </w:r>
      <w:r>
        <w:rPr>
          <w:color w:val="231F20"/>
          <w:spacing w:val="-11"/>
          <w:w w:val="105"/>
        </w:rPr>
        <w:t xml:space="preserve"> </w:t>
      </w:r>
      <w:r>
        <w:rPr>
          <w:color w:val="231F20"/>
          <w:spacing w:val="-2"/>
          <w:w w:val="105"/>
        </w:rPr>
        <w:t>would</w:t>
      </w:r>
      <w:r>
        <w:rPr>
          <w:color w:val="231F20"/>
          <w:spacing w:val="-11"/>
          <w:w w:val="105"/>
        </w:rPr>
        <w:t xml:space="preserve"> </w:t>
      </w:r>
      <w:r>
        <w:rPr>
          <w:color w:val="231F20"/>
          <w:spacing w:val="-2"/>
          <w:w w:val="105"/>
        </w:rPr>
        <w:t>defeat</w:t>
      </w:r>
      <w:r>
        <w:rPr>
          <w:color w:val="231F20"/>
          <w:spacing w:val="-11"/>
          <w:w w:val="105"/>
        </w:rPr>
        <w:t xml:space="preserve"> </w:t>
      </w:r>
      <w:r>
        <w:rPr>
          <w:color w:val="231F20"/>
          <w:spacing w:val="-2"/>
          <w:w w:val="105"/>
        </w:rPr>
        <w:t>the spirit</w:t>
      </w:r>
      <w:r>
        <w:rPr>
          <w:color w:val="231F20"/>
          <w:spacing w:val="-10"/>
          <w:w w:val="105"/>
        </w:rPr>
        <w:t xml:space="preserve"> </w:t>
      </w:r>
      <w:r>
        <w:rPr>
          <w:color w:val="231F20"/>
          <w:spacing w:val="-2"/>
          <w:w w:val="105"/>
        </w:rPr>
        <w:t>of</w:t>
      </w:r>
      <w:r>
        <w:rPr>
          <w:color w:val="231F20"/>
          <w:spacing w:val="-10"/>
          <w:w w:val="105"/>
        </w:rPr>
        <w:t xml:space="preserve"> </w:t>
      </w:r>
      <w:r>
        <w:rPr>
          <w:color w:val="231F20"/>
          <w:spacing w:val="-2"/>
          <w:w w:val="105"/>
        </w:rPr>
        <w:t>the</w:t>
      </w:r>
      <w:r>
        <w:rPr>
          <w:color w:val="231F20"/>
          <w:spacing w:val="-10"/>
          <w:w w:val="105"/>
        </w:rPr>
        <w:t xml:space="preserve"> </w:t>
      </w:r>
      <w:r>
        <w:rPr>
          <w:color w:val="231F20"/>
          <w:spacing w:val="-2"/>
          <w:w w:val="105"/>
        </w:rPr>
        <w:t>SEBI</w:t>
      </w:r>
      <w:r>
        <w:rPr>
          <w:color w:val="231F20"/>
          <w:spacing w:val="-10"/>
          <w:w w:val="105"/>
        </w:rPr>
        <w:t xml:space="preserve"> </w:t>
      </w:r>
      <w:r>
        <w:rPr>
          <w:color w:val="231F20"/>
          <w:spacing w:val="-2"/>
          <w:w w:val="105"/>
        </w:rPr>
        <w:t>(PIT)</w:t>
      </w:r>
      <w:r>
        <w:rPr>
          <w:color w:val="231F20"/>
          <w:spacing w:val="-10"/>
          <w:w w:val="105"/>
        </w:rPr>
        <w:t xml:space="preserve"> </w:t>
      </w:r>
      <w:r>
        <w:rPr>
          <w:color w:val="231F20"/>
          <w:spacing w:val="-2"/>
          <w:w w:val="105"/>
        </w:rPr>
        <w:t>Regulations,</w:t>
      </w:r>
      <w:r>
        <w:rPr>
          <w:color w:val="231F20"/>
          <w:spacing w:val="-10"/>
          <w:w w:val="105"/>
        </w:rPr>
        <w:t xml:space="preserve"> </w:t>
      </w:r>
      <w:r>
        <w:rPr>
          <w:color w:val="231F20"/>
          <w:spacing w:val="-2"/>
          <w:w w:val="105"/>
        </w:rPr>
        <w:t xml:space="preserve">2015. </w:t>
      </w:r>
      <w:r>
        <w:rPr>
          <w:color w:val="231F20"/>
          <w:w w:val="105"/>
        </w:rPr>
        <w:t>The</w:t>
      </w:r>
      <w:r>
        <w:rPr>
          <w:color w:val="231F20"/>
          <w:spacing w:val="-6"/>
          <w:w w:val="105"/>
        </w:rPr>
        <w:t xml:space="preserve"> </w:t>
      </w:r>
      <w:r>
        <w:rPr>
          <w:color w:val="231F20"/>
          <w:w w:val="105"/>
        </w:rPr>
        <w:t>SAT</w:t>
      </w:r>
      <w:r>
        <w:rPr>
          <w:color w:val="231F20"/>
          <w:spacing w:val="-6"/>
          <w:w w:val="105"/>
        </w:rPr>
        <w:t xml:space="preserve"> </w:t>
      </w:r>
      <w:r>
        <w:rPr>
          <w:color w:val="231F20"/>
          <w:w w:val="105"/>
        </w:rPr>
        <w:t>further</w:t>
      </w:r>
      <w:r>
        <w:rPr>
          <w:color w:val="231F20"/>
          <w:spacing w:val="-6"/>
          <w:w w:val="105"/>
        </w:rPr>
        <w:t xml:space="preserve"> </w:t>
      </w:r>
      <w:r>
        <w:rPr>
          <w:color w:val="231F20"/>
          <w:w w:val="105"/>
        </w:rPr>
        <w:t>observed</w:t>
      </w:r>
      <w:r>
        <w:rPr>
          <w:color w:val="231F20"/>
          <w:spacing w:val="-6"/>
          <w:w w:val="105"/>
        </w:rPr>
        <w:t xml:space="preserve"> </w:t>
      </w:r>
      <w:r>
        <w:rPr>
          <w:color w:val="231F20"/>
          <w:w w:val="105"/>
        </w:rPr>
        <w:t>that</w:t>
      </w:r>
      <w:r>
        <w:rPr>
          <w:color w:val="231F20"/>
          <w:spacing w:val="-6"/>
          <w:w w:val="105"/>
        </w:rPr>
        <w:t xml:space="preserve"> </w:t>
      </w:r>
      <w:r>
        <w:rPr>
          <w:color w:val="231F20"/>
          <w:w w:val="105"/>
        </w:rPr>
        <w:t xml:space="preserve">permitting </w:t>
      </w:r>
      <w:r>
        <w:rPr>
          <w:color w:val="231F20"/>
        </w:rPr>
        <w:t xml:space="preserve">speculative information to circulate without </w:t>
      </w:r>
      <w:r>
        <w:rPr>
          <w:color w:val="231F20"/>
          <w:w w:val="105"/>
        </w:rPr>
        <w:t>timely</w:t>
      </w:r>
      <w:r>
        <w:rPr>
          <w:color w:val="231F20"/>
          <w:spacing w:val="80"/>
          <w:w w:val="105"/>
        </w:rPr>
        <w:t xml:space="preserve"> </w:t>
      </w:r>
      <w:r>
        <w:rPr>
          <w:color w:val="231F20"/>
          <w:w w:val="105"/>
        </w:rPr>
        <w:t>clarification</w:t>
      </w:r>
      <w:r>
        <w:rPr>
          <w:color w:val="231F20"/>
          <w:spacing w:val="80"/>
          <w:w w:val="105"/>
        </w:rPr>
        <w:t xml:space="preserve"> </w:t>
      </w:r>
      <w:r>
        <w:rPr>
          <w:color w:val="231F20"/>
          <w:w w:val="105"/>
        </w:rPr>
        <w:t>adversely</w:t>
      </w:r>
      <w:r>
        <w:rPr>
          <w:color w:val="231F20"/>
          <w:spacing w:val="80"/>
          <w:w w:val="105"/>
        </w:rPr>
        <w:t xml:space="preserve"> </w:t>
      </w:r>
      <w:r>
        <w:rPr>
          <w:color w:val="231F20"/>
          <w:w w:val="105"/>
        </w:rPr>
        <w:t xml:space="preserve">affects the integrity of the securities market. Accordingly, the SAT had dismissed the </w:t>
      </w:r>
      <w:r>
        <w:rPr>
          <w:color w:val="231F20"/>
          <w:spacing w:val="-2"/>
          <w:w w:val="105"/>
        </w:rPr>
        <w:t>appeal.</w:t>
      </w:r>
    </w:p>
    <w:p w:rsidR="0064085C" w:rsidRDefault="00726F1A">
      <w:pPr>
        <w:pStyle w:val="ListParagraph"/>
        <w:numPr>
          <w:ilvl w:val="0"/>
          <w:numId w:val="4"/>
        </w:numPr>
        <w:tabs>
          <w:tab w:val="left" w:pos="933"/>
          <w:tab w:val="left" w:pos="935"/>
        </w:tabs>
        <w:spacing w:before="172" w:line="309" w:lineRule="auto"/>
        <w:ind w:left="935" w:right="39"/>
        <w:jc w:val="both"/>
      </w:pPr>
      <w:r>
        <w:rPr>
          <w:color w:val="231F20"/>
          <w:spacing w:val="-2"/>
        </w:rPr>
        <w:t>Order</w:t>
      </w:r>
      <w:r>
        <w:rPr>
          <w:color w:val="231F20"/>
          <w:spacing w:val="-14"/>
        </w:rPr>
        <w:t xml:space="preserve"> </w:t>
      </w:r>
      <w:r>
        <w:rPr>
          <w:color w:val="231F20"/>
          <w:spacing w:val="-2"/>
        </w:rPr>
        <w:t>dated</w:t>
      </w:r>
      <w:r>
        <w:rPr>
          <w:color w:val="231F20"/>
          <w:spacing w:val="-13"/>
        </w:rPr>
        <w:t xml:space="preserve"> </w:t>
      </w:r>
      <w:r>
        <w:rPr>
          <w:color w:val="231F20"/>
          <w:spacing w:val="-2"/>
        </w:rPr>
        <w:t>July</w:t>
      </w:r>
      <w:r>
        <w:rPr>
          <w:color w:val="231F20"/>
          <w:spacing w:val="-13"/>
        </w:rPr>
        <w:t xml:space="preserve"> </w:t>
      </w:r>
      <w:r>
        <w:rPr>
          <w:color w:val="231F20"/>
          <w:spacing w:val="-2"/>
        </w:rPr>
        <w:t>16,</w:t>
      </w:r>
      <w:r>
        <w:rPr>
          <w:color w:val="231F20"/>
          <w:spacing w:val="-14"/>
        </w:rPr>
        <w:t xml:space="preserve"> </w:t>
      </w:r>
      <w:r>
        <w:rPr>
          <w:color w:val="231F20"/>
          <w:spacing w:val="-2"/>
        </w:rPr>
        <w:t>2025</w:t>
      </w:r>
      <w:r>
        <w:rPr>
          <w:color w:val="231F20"/>
          <w:spacing w:val="-13"/>
        </w:rPr>
        <w:t xml:space="preserve"> </w:t>
      </w:r>
      <w:r>
        <w:rPr>
          <w:color w:val="231F20"/>
          <w:spacing w:val="-2"/>
        </w:rPr>
        <w:t>in</w:t>
      </w:r>
      <w:r>
        <w:rPr>
          <w:color w:val="231F20"/>
          <w:spacing w:val="-13"/>
        </w:rPr>
        <w:t xml:space="preserve"> </w:t>
      </w:r>
      <w:r>
        <w:rPr>
          <w:color w:val="231F20"/>
          <w:spacing w:val="-2"/>
        </w:rPr>
        <w:t>Appeal</w:t>
      </w:r>
      <w:r>
        <w:rPr>
          <w:color w:val="231F20"/>
          <w:spacing w:val="-13"/>
        </w:rPr>
        <w:t xml:space="preserve"> </w:t>
      </w:r>
      <w:r>
        <w:rPr>
          <w:color w:val="231F20"/>
          <w:spacing w:val="-2"/>
        </w:rPr>
        <w:t>No.</w:t>
      </w:r>
      <w:r>
        <w:rPr>
          <w:color w:val="231F20"/>
          <w:spacing w:val="-14"/>
        </w:rPr>
        <w:t xml:space="preserve"> </w:t>
      </w:r>
      <w:r>
        <w:rPr>
          <w:color w:val="231F20"/>
          <w:spacing w:val="-2"/>
        </w:rPr>
        <w:t xml:space="preserve">333 </w:t>
      </w:r>
      <w:r>
        <w:rPr>
          <w:color w:val="231F20"/>
        </w:rPr>
        <w:t>of</w:t>
      </w:r>
      <w:r>
        <w:rPr>
          <w:color w:val="231F20"/>
          <w:spacing w:val="-3"/>
        </w:rPr>
        <w:t xml:space="preserve"> </w:t>
      </w:r>
      <w:r>
        <w:rPr>
          <w:color w:val="231F20"/>
        </w:rPr>
        <w:t>2025</w:t>
      </w:r>
      <w:r>
        <w:rPr>
          <w:color w:val="231F20"/>
          <w:spacing w:val="-3"/>
        </w:rPr>
        <w:t xml:space="preserve"> </w:t>
      </w:r>
      <w:r>
        <w:rPr>
          <w:color w:val="231F20"/>
        </w:rPr>
        <w:t>–</w:t>
      </w:r>
      <w:r>
        <w:rPr>
          <w:color w:val="231F20"/>
          <w:spacing w:val="-3"/>
        </w:rPr>
        <w:t xml:space="preserve"> </w:t>
      </w:r>
      <w:r>
        <w:rPr>
          <w:color w:val="231F20"/>
        </w:rPr>
        <w:t>Infrastructure</w:t>
      </w:r>
      <w:r>
        <w:rPr>
          <w:color w:val="231F20"/>
          <w:spacing w:val="-3"/>
        </w:rPr>
        <w:t xml:space="preserve"> </w:t>
      </w:r>
      <w:r>
        <w:rPr>
          <w:color w:val="231F20"/>
        </w:rPr>
        <w:t>Watchdog</w:t>
      </w:r>
      <w:r>
        <w:rPr>
          <w:color w:val="231F20"/>
          <w:spacing w:val="-3"/>
        </w:rPr>
        <w:t xml:space="preserve"> </w:t>
      </w:r>
      <w:r>
        <w:rPr>
          <w:color w:val="231F20"/>
        </w:rPr>
        <w:t>vs</w:t>
      </w:r>
      <w:r>
        <w:rPr>
          <w:color w:val="231F20"/>
          <w:spacing w:val="-3"/>
        </w:rPr>
        <w:t xml:space="preserve"> </w:t>
      </w:r>
      <w:r>
        <w:rPr>
          <w:color w:val="231F20"/>
        </w:rPr>
        <w:t>SEBI in the matter of IPO of Smartworks Co-working Spaces Ltd.</w:t>
      </w:r>
    </w:p>
    <w:p w:rsidR="0064085C" w:rsidRDefault="00726F1A">
      <w:pPr>
        <w:pStyle w:val="BodyText"/>
        <w:spacing w:before="171" w:line="309" w:lineRule="auto"/>
        <w:ind w:left="935" w:right="38"/>
      </w:pPr>
      <w:r>
        <w:rPr>
          <w:color w:val="231F20"/>
        </w:rPr>
        <w:t xml:space="preserve">Smartworks Co-working Space Ltd. </w:t>
      </w:r>
      <w:r>
        <w:rPr>
          <w:color w:val="231F20"/>
          <w:spacing w:val="-8"/>
        </w:rPr>
        <w:t>(Company) filed</w:t>
      </w:r>
      <w:r>
        <w:rPr>
          <w:color w:val="231F20"/>
          <w:spacing w:val="-7"/>
        </w:rPr>
        <w:t xml:space="preserve"> </w:t>
      </w:r>
      <w:r>
        <w:rPr>
          <w:color w:val="231F20"/>
          <w:spacing w:val="-8"/>
        </w:rPr>
        <w:t>a</w:t>
      </w:r>
      <w:r>
        <w:rPr>
          <w:color w:val="231F20"/>
          <w:spacing w:val="-7"/>
        </w:rPr>
        <w:t xml:space="preserve"> </w:t>
      </w:r>
      <w:r>
        <w:rPr>
          <w:color w:val="231F20"/>
          <w:spacing w:val="-8"/>
        </w:rPr>
        <w:t>DRHP with</w:t>
      </w:r>
      <w:r>
        <w:rPr>
          <w:color w:val="231F20"/>
          <w:spacing w:val="-7"/>
        </w:rPr>
        <w:t xml:space="preserve"> </w:t>
      </w:r>
      <w:r>
        <w:rPr>
          <w:color w:val="231F20"/>
          <w:spacing w:val="-8"/>
        </w:rPr>
        <w:t>SEBI</w:t>
      </w:r>
      <w:r>
        <w:rPr>
          <w:color w:val="231F20"/>
          <w:spacing w:val="-7"/>
        </w:rPr>
        <w:t xml:space="preserve"> </w:t>
      </w:r>
      <w:r>
        <w:rPr>
          <w:color w:val="231F20"/>
          <w:spacing w:val="-8"/>
        </w:rPr>
        <w:t>on</w:t>
      </w:r>
      <w:r>
        <w:rPr>
          <w:color w:val="231F20"/>
          <w:spacing w:val="-6"/>
        </w:rPr>
        <w:t xml:space="preserve"> </w:t>
      </w:r>
      <w:r>
        <w:rPr>
          <w:color w:val="231F20"/>
          <w:spacing w:val="-8"/>
        </w:rPr>
        <w:t xml:space="preserve">August </w:t>
      </w:r>
      <w:r>
        <w:rPr>
          <w:color w:val="231F20"/>
          <w:spacing w:val="-2"/>
        </w:rPr>
        <w:t>14,</w:t>
      </w:r>
      <w:r>
        <w:rPr>
          <w:color w:val="231F20"/>
          <w:spacing w:val="-12"/>
        </w:rPr>
        <w:t xml:space="preserve"> </w:t>
      </w:r>
      <w:r>
        <w:rPr>
          <w:color w:val="231F20"/>
          <w:spacing w:val="-2"/>
        </w:rPr>
        <w:t>2024</w:t>
      </w:r>
      <w:r>
        <w:rPr>
          <w:color w:val="231F20"/>
          <w:spacing w:val="-12"/>
        </w:rPr>
        <w:t xml:space="preserve"> </w:t>
      </w:r>
      <w:r>
        <w:rPr>
          <w:color w:val="231F20"/>
          <w:spacing w:val="-2"/>
        </w:rPr>
        <w:t>and</w:t>
      </w:r>
      <w:r>
        <w:rPr>
          <w:color w:val="231F20"/>
          <w:spacing w:val="-12"/>
        </w:rPr>
        <w:t xml:space="preserve"> </w:t>
      </w:r>
      <w:r>
        <w:rPr>
          <w:color w:val="231F20"/>
          <w:spacing w:val="-2"/>
        </w:rPr>
        <w:t>a</w:t>
      </w:r>
      <w:r>
        <w:rPr>
          <w:color w:val="231F20"/>
          <w:spacing w:val="-12"/>
        </w:rPr>
        <w:t xml:space="preserve"> </w:t>
      </w:r>
      <w:r>
        <w:rPr>
          <w:color w:val="231F20"/>
          <w:spacing w:val="-2"/>
        </w:rPr>
        <w:t>RHP</w:t>
      </w:r>
      <w:r>
        <w:rPr>
          <w:color w:val="231F20"/>
          <w:spacing w:val="-12"/>
        </w:rPr>
        <w:t xml:space="preserve"> </w:t>
      </w:r>
      <w:r>
        <w:rPr>
          <w:color w:val="231F20"/>
          <w:spacing w:val="-2"/>
        </w:rPr>
        <w:t>on</w:t>
      </w:r>
      <w:r>
        <w:rPr>
          <w:color w:val="231F20"/>
          <w:spacing w:val="-12"/>
        </w:rPr>
        <w:t xml:space="preserve"> </w:t>
      </w:r>
      <w:r>
        <w:rPr>
          <w:color w:val="231F20"/>
          <w:spacing w:val="-2"/>
        </w:rPr>
        <w:t>July</w:t>
      </w:r>
      <w:r>
        <w:rPr>
          <w:color w:val="231F20"/>
          <w:spacing w:val="-12"/>
        </w:rPr>
        <w:t xml:space="preserve"> </w:t>
      </w:r>
      <w:r>
        <w:rPr>
          <w:color w:val="231F20"/>
          <w:spacing w:val="-2"/>
        </w:rPr>
        <w:t>04,</w:t>
      </w:r>
      <w:r>
        <w:rPr>
          <w:color w:val="231F20"/>
          <w:spacing w:val="-12"/>
        </w:rPr>
        <w:t xml:space="preserve"> </w:t>
      </w:r>
      <w:r>
        <w:rPr>
          <w:color w:val="231F20"/>
          <w:spacing w:val="-2"/>
        </w:rPr>
        <w:t>2025.</w:t>
      </w:r>
      <w:r>
        <w:rPr>
          <w:color w:val="231F20"/>
          <w:spacing w:val="-12"/>
        </w:rPr>
        <w:t xml:space="preserve"> </w:t>
      </w:r>
      <w:r>
        <w:rPr>
          <w:color w:val="231F20"/>
          <w:spacing w:val="-2"/>
        </w:rPr>
        <w:t>In</w:t>
      </w:r>
      <w:r>
        <w:rPr>
          <w:color w:val="231F20"/>
          <w:spacing w:val="-12"/>
        </w:rPr>
        <w:t xml:space="preserve"> </w:t>
      </w:r>
      <w:r>
        <w:rPr>
          <w:color w:val="231F20"/>
          <w:spacing w:val="-2"/>
        </w:rPr>
        <w:t xml:space="preserve">the </w:t>
      </w:r>
      <w:r>
        <w:rPr>
          <w:color w:val="231F20"/>
        </w:rPr>
        <w:t xml:space="preserve">meanwhile, Infrastructure Watchdog </w:t>
      </w:r>
      <w:r>
        <w:rPr>
          <w:i/>
          <w:color w:val="231F20"/>
        </w:rPr>
        <w:t>(</w:t>
      </w:r>
      <w:r>
        <w:rPr>
          <w:color w:val="231F20"/>
        </w:rPr>
        <w:t>the Appellant) filed various complaints with SEBI alleging irregularities and statutory non-compliance in the IPO process, including non-disclosure of proceedings before</w:t>
      </w:r>
      <w:r>
        <w:rPr>
          <w:color w:val="231F20"/>
          <w:spacing w:val="40"/>
        </w:rPr>
        <w:t xml:space="preserve">  </w:t>
      </w:r>
      <w:r>
        <w:rPr>
          <w:color w:val="231F20"/>
        </w:rPr>
        <w:t>various</w:t>
      </w:r>
      <w:r>
        <w:rPr>
          <w:color w:val="231F20"/>
          <w:spacing w:val="40"/>
        </w:rPr>
        <w:t xml:space="preserve">  </w:t>
      </w:r>
      <w:r>
        <w:rPr>
          <w:color w:val="231F20"/>
        </w:rPr>
        <w:t>authorities</w:t>
      </w:r>
      <w:r>
        <w:rPr>
          <w:color w:val="231F20"/>
          <w:spacing w:val="40"/>
        </w:rPr>
        <w:t xml:space="preserve">  </w:t>
      </w:r>
      <w:r>
        <w:rPr>
          <w:color w:val="231F20"/>
        </w:rPr>
        <w:t>including</w:t>
      </w:r>
      <w:r>
        <w:rPr>
          <w:color w:val="231F20"/>
          <w:spacing w:val="80"/>
        </w:rPr>
        <w:t xml:space="preserve"> </w:t>
      </w:r>
      <w:r>
        <w:rPr>
          <w:color w:val="231F20"/>
        </w:rPr>
        <w:t>the proceedings before the Income Tax Authority. It was further alleged that the RHP dated July 04, 2025 issued by the Company</w:t>
      </w:r>
      <w:r>
        <w:rPr>
          <w:color w:val="231F20"/>
          <w:spacing w:val="-4"/>
        </w:rPr>
        <w:t xml:space="preserve"> </w:t>
      </w:r>
      <w:r>
        <w:rPr>
          <w:color w:val="231F20"/>
        </w:rPr>
        <w:t>is</w:t>
      </w:r>
      <w:r>
        <w:rPr>
          <w:color w:val="231F20"/>
          <w:spacing w:val="-4"/>
        </w:rPr>
        <w:t xml:space="preserve"> </w:t>
      </w:r>
      <w:r>
        <w:rPr>
          <w:color w:val="231F20"/>
        </w:rPr>
        <w:t>in</w:t>
      </w:r>
      <w:r>
        <w:rPr>
          <w:color w:val="231F20"/>
          <w:spacing w:val="-3"/>
        </w:rPr>
        <w:t xml:space="preserve"> </w:t>
      </w:r>
      <w:r>
        <w:rPr>
          <w:color w:val="231F20"/>
        </w:rPr>
        <w:t>violation</w:t>
      </w:r>
      <w:r>
        <w:rPr>
          <w:color w:val="231F20"/>
          <w:spacing w:val="-3"/>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SEBI</w:t>
      </w:r>
      <w:r>
        <w:rPr>
          <w:color w:val="231F20"/>
          <w:spacing w:val="-4"/>
        </w:rPr>
        <w:t xml:space="preserve"> </w:t>
      </w:r>
      <w:r>
        <w:rPr>
          <w:color w:val="231F20"/>
        </w:rPr>
        <w:t>(ICDR) Regulations,</w:t>
      </w:r>
      <w:r>
        <w:rPr>
          <w:color w:val="231F20"/>
          <w:spacing w:val="-5"/>
        </w:rPr>
        <w:t xml:space="preserve"> </w:t>
      </w:r>
      <w:r>
        <w:rPr>
          <w:color w:val="231F20"/>
        </w:rPr>
        <w:t>2018,</w:t>
      </w:r>
      <w:r>
        <w:rPr>
          <w:color w:val="231F20"/>
          <w:spacing w:val="-5"/>
        </w:rPr>
        <w:t xml:space="preserve"> </w:t>
      </w:r>
      <w:r>
        <w:rPr>
          <w:color w:val="231F20"/>
        </w:rPr>
        <w:t>the</w:t>
      </w:r>
      <w:r>
        <w:rPr>
          <w:color w:val="231F20"/>
          <w:spacing w:val="-5"/>
        </w:rPr>
        <w:t xml:space="preserve"> </w:t>
      </w:r>
      <w:r>
        <w:rPr>
          <w:color w:val="231F20"/>
        </w:rPr>
        <w:t>SEBI</w:t>
      </w:r>
      <w:r>
        <w:rPr>
          <w:color w:val="231F20"/>
          <w:spacing w:val="-5"/>
        </w:rPr>
        <w:t xml:space="preserve"> </w:t>
      </w:r>
      <w:r>
        <w:rPr>
          <w:color w:val="231F20"/>
        </w:rPr>
        <w:t>Act,</w:t>
      </w:r>
      <w:r>
        <w:rPr>
          <w:color w:val="231F20"/>
          <w:spacing w:val="-5"/>
        </w:rPr>
        <w:t xml:space="preserve"> </w:t>
      </w:r>
      <w:r>
        <w:rPr>
          <w:color w:val="231F20"/>
        </w:rPr>
        <w:t>1992</w:t>
      </w:r>
      <w:r>
        <w:rPr>
          <w:color w:val="231F20"/>
          <w:spacing w:val="-5"/>
        </w:rPr>
        <w:t xml:space="preserve"> </w:t>
      </w:r>
      <w:r>
        <w:rPr>
          <w:color w:val="231F20"/>
        </w:rPr>
        <w:t>and the</w:t>
      </w:r>
      <w:r>
        <w:rPr>
          <w:color w:val="231F20"/>
          <w:spacing w:val="-15"/>
        </w:rPr>
        <w:t xml:space="preserve"> </w:t>
      </w:r>
      <w:r>
        <w:rPr>
          <w:color w:val="231F20"/>
        </w:rPr>
        <w:t>Companies</w:t>
      </w:r>
      <w:r>
        <w:rPr>
          <w:color w:val="231F20"/>
          <w:spacing w:val="-15"/>
        </w:rPr>
        <w:t xml:space="preserve"> </w:t>
      </w:r>
      <w:r>
        <w:rPr>
          <w:color w:val="231F20"/>
        </w:rPr>
        <w:t>Act,</w:t>
      </w:r>
      <w:r>
        <w:rPr>
          <w:color w:val="231F20"/>
          <w:spacing w:val="-15"/>
        </w:rPr>
        <w:t xml:space="preserve"> </w:t>
      </w:r>
      <w:r>
        <w:rPr>
          <w:color w:val="231F20"/>
        </w:rPr>
        <w:t>2013.</w:t>
      </w:r>
      <w:r>
        <w:rPr>
          <w:color w:val="231F20"/>
          <w:spacing w:val="-15"/>
        </w:rPr>
        <w:t xml:space="preserve"> </w:t>
      </w:r>
      <w:r>
        <w:rPr>
          <w:color w:val="231F20"/>
        </w:rPr>
        <w:t>Aggrieved</w:t>
      </w:r>
      <w:r>
        <w:rPr>
          <w:color w:val="231F20"/>
          <w:spacing w:val="-15"/>
        </w:rPr>
        <w:t xml:space="preserve"> </w:t>
      </w:r>
      <w:r>
        <w:rPr>
          <w:color w:val="231F20"/>
        </w:rPr>
        <w:t>by</w:t>
      </w:r>
      <w:r>
        <w:rPr>
          <w:color w:val="231F20"/>
          <w:spacing w:val="-15"/>
        </w:rPr>
        <w:t xml:space="preserve"> </w:t>
      </w:r>
      <w:r>
        <w:rPr>
          <w:color w:val="231F20"/>
        </w:rPr>
        <w:t xml:space="preserve">the alleged inaction on the part of SEBI on the complaints, the Appellant filed an appeal before the SAT and </w:t>
      </w:r>
      <w:r>
        <w:rPr>
          <w:i/>
          <w:color w:val="231F20"/>
        </w:rPr>
        <w:t xml:space="preserve">inter alia </w:t>
      </w:r>
      <w:r>
        <w:rPr>
          <w:color w:val="231F20"/>
        </w:rPr>
        <w:t>prayed for a direction to SEBI to initiate investigation into the affairs of the company and its promoters and to restrain the company from proceeding with the IPO process.</w:t>
      </w:r>
    </w:p>
    <w:p w:rsidR="0064085C" w:rsidRDefault="00726F1A">
      <w:pPr>
        <w:pStyle w:val="BodyText"/>
        <w:spacing w:before="69" w:line="309" w:lineRule="auto"/>
        <w:ind w:left="935" w:right="1016"/>
      </w:pPr>
      <w:r>
        <w:br w:type="column"/>
      </w:r>
      <w:r>
        <w:rPr>
          <w:color w:val="231F20"/>
        </w:rPr>
        <w:t>While opposing the maintainability of the appeal, SEBI maintained that the issues raised by the Appellant in the complaints</w:t>
      </w:r>
      <w:r>
        <w:rPr>
          <w:color w:val="231F20"/>
          <w:spacing w:val="40"/>
        </w:rPr>
        <w:t xml:space="preserve"> </w:t>
      </w:r>
      <w:r>
        <w:rPr>
          <w:color w:val="231F20"/>
        </w:rPr>
        <w:t>as</w:t>
      </w:r>
      <w:r>
        <w:rPr>
          <w:color w:val="231F20"/>
          <w:spacing w:val="-8"/>
        </w:rPr>
        <w:t xml:space="preserve"> </w:t>
      </w:r>
      <w:r>
        <w:rPr>
          <w:color w:val="231F20"/>
        </w:rPr>
        <w:t>well</w:t>
      </w:r>
      <w:r>
        <w:rPr>
          <w:color w:val="231F20"/>
          <w:spacing w:val="-8"/>
        </w:rPr>
        <w:t xml:space="preserve"> </w:t>
      </w:r>
      <w:r>
        <w:rPr>
          <w:color w:val="231F20"/>
        </w:rPr>
        <w:t>as</w:t>
      </w:r>
      <w:r>
        <w:rPr>
          <w:color w:val="231F20"/>
          <w:spacing w:val="-8"/>
        </w:rPr>
        <w:t xml:space="preserve"> </w:t>
      </w:r>
      <w:r>
        <w:rPr>
          <w:color w:val="231F20"/>
        </w:rPr>
        <w:t>by</w:t>
      </w:r>
      <w:r>
        <w:rPr>
          <w:color w:val="231F20"/>
          <w:spacing w:val="-8"/>
        </w:rPr>
        <w:t xml:space="preserve"> </w:t>
      </w:r>
      <w:r>
        <w:rPr>
          <w:color w:val="231F20"/>
        </w:rPr>
        <w:t>other</w:t>
      </w:r>
      <w:r>
        <w:rPr>
          <w:color w:val="231F20"/>
          <w:spacing w:val="-8"/>
        </w:rPr>
        <w:t xml:space="preserve"> </w:t>
      </w:r>
      <w:r>
        <w:rPr>
          <w:color w:val="231F20"/>
        </w:rPr>
        <w:t>complainants,</w:t>
      </w:r>
      <w:r>
        <w:rPr>
          <w:color w:val="231F20"/>
          <w:spacing w:val="-8"/>
        </w:rPr>
        <w:t xml:space="preserve"> </w:t>
      </w:r>
      <w:r>
        <w:rPr>
          <w:color w:val="231F20"/>
        </w:rPr>
        <w:t>had</w:t>
      </w:r>
      <w:r>
        <w:rPr>
          <w:color w:val="231F20"/>
          <w:spacing w:val="-8"/>
        </w:rPr>
        <w:t xml:space="preserve"> </w:t>
      </w:r>
      <w:r>
        <w:rPr>
          <w:color w:val="231F20"/>
        </w:rPr>
        <w:t>been duly</w:t>
      </w:r>
      <w:r>
        <w:rPr>
          <w:color w:val="231F20"/>
          <w:spacing w:val="-6"/>
        </w:rPr>
        <w:t xml:space="preserve"> </w:t>
      </w:r>
      <w:r>
        <w:rPr>
          <w:color w:val="231F20"/>
        </w:rPr>
        <w:t>dealt</w:t>
      </w:r>
      <w:r>
        <w:rPr>
          <w:color w:val="231F20"/>
          <w:spacing w:val="-6"/>
        </w:rPr>
        <w:t xml:space="preserve"> </w:t>
      </w:r>
      <w:r>
        <w:rPr>
          <w:color w:val="231F20"/>
        </w:rPr>
        <w:t>with</w:t>
      </w:r>
      <w:r>
        <w:rPr>
          <w:color w:val="231F20"/>
          <w:spacing w:val="-6"/>
        </w:rPr>
        <w:t xml:space="preserve"> </w:t>
      </w:r>
      <w:r>
        <w:rPr>
          <w:color w:val="231F20"/>
        </w:rPr>
        <w:t>and</w:t>
      </w:r>
      <w:r>
        <w:rPr>
          <w:color w:val="231F20"/>
          <w:spacing w:val="-6"/>
        </w:rPr>
        <w:t xml:space="preserve"> </w:t>
      </w:r>
      <w:r>
        <w:rPr>
          <w:color w:val="231F20"/>
        </w:rPr>
        <w:t>appropriately</w:t>
      </w:r>
      <w:r>
        <w:rPr>
          <w:color w:val="231F20"/>
          <w:spacing w:val="-6"/>
        </w:rPr>
        <w:t xml:space="preserve"> </w:t>
      </w:r>
      <w:r>
        <w:rPr>
          <w:color w:val="231F20"/>
        </w:rPr>
        <w:t>disclosed, which was disputed by the Appellants. On issue as to whether SEBI had failed in its statutory duty and whether interference with the IPO process was warranted, the SAT held that disclosure obligations under the SEBI (ICDR) Regulations, 2018 arises in respect of pending litigation, regulatory actions, tax demands/notices, etc. The Appellant had solely relied upon internal reports of Income Tax Department to</w:t>
      </w:r>
      <w:r>
        <w:rPr>
          <w:color w:val="231F20"/>
          <w:spacing w:val="40"/>
        </w:rPr>
        <w:t xml:space="preserve"> </w:t>
      </w:r>
      <w:r>
        <w:rPr>
          <w:color w:val="231F20"/>
        </w:rPr>
        <w:t>allege irregularities in the company, the findings whereof are indicative in nature and</w:t>
      </w:r>
      <w:r>
        <w:rPr>
          <w:color w:val="231F20"/>
          <w:spacing w:val="-16"/>
        </w:rPr>
        <w:t xml:space="preserve"> </w:t>
      </w:r>
      <w:r>
        <w:rPr>
          <w:color w:val="231F20"/>
        </w:rPr>
        <w:t>admittedly</w:t>
      </w:r>
      <w:r>
        <w:rPr>
          <w:color w:val="231F20"/>
          <w:spacing w:val="-15"/>
        </w:rPr>
        <w:t xml:space="preserve"> </w:t>
      </w:r>
      <w:r>
        <w:rPr>
          <w:color w:val="231F20"/>
        </w:rPr>
        <w:t>no</w:t>
      </w:r>
      <w:r>
        <w:rPr>
          <w:color w:val="231F20"/>
          <w:spacing w:val="-15"/>
        </w:rPr>
        <w:t xml:space="preserve"> </w:t>
      </w:r>
      <w:r>
        <w:rPr>
          <w:color w:val="231F20"/>
        </w:rPr>
        <w:t>notice</w:t>
      </w:r>
      <w:r>
        <w:rPr>
          <w:color w:val="231F20"/>
          <w:spacing w:val="-16"/>
        </w:rPr>
        <w:t xml:space="preserve"> </w:t>
      </w:r>
      <w:r>
        <w:rPr>
          <w:color w:val="231F20"/>
        </w:rPr>
        <w:t>has</w:t>
      </w:r>
      <w:r>
        <w:rPr>
          <w:color w:val="231F20"/>
          <w:spacing w:val="-15"/>
        </w:rPr>
        <w:t xml:space="preserve"> </w:t>
      </w:r>
      <w:r>
        <w:rPr>
          <w:color w:val="231F20"/>
        </w:rPr>
        <w:t>been</w:t>
      </w:r>
      <w:r>
        <w:rPr>
          <w:color w:val="231F20"/>
          <w:spacing w:val="-15"/>
        </w:rPr>
        <w:t xml:space="preserve"> </w:t>
      </w:r>
      <w:r>
        <w:rPr>
          <w:color w:val="231F20"/>
        </w:rPr>
        <w:t>issued</w:t>
      </w:r>
      <w:r>
        <w:rPr>
          <w:color w:val="231F20"/>
          <w:spacing w:val="-15"/>
        </w:rPr>
        <w:t xml:space="preserve"> </w:t>
      </w:r>
      <w:r>
        <w:rPr>
          <w:color w:val="231F20"/>
        </w:rPr>
        <w:t xml:space="preserve">to the company on the basis of such reports. Therefore, till any notice is received, no disclosure is required under the SEBI </w:t>
      </w:r>
      <w:r>
        <w:rPr>
          <w:color w:val="231F20"/>
          <w:spacing w:val="-4"/>
        </w:rPr>
        <w:t>(ICDR)</w:t>
      </w:r>
      <w:r>
        <w:rPr>
          <w:color w:val="231F20"/>
          <w:spacing w:val="-8"/>
        </w:rPr>
        <w:t xml:space="preserve"> </w:t>
      </w:r>
      <w:r>
        <w:rPr>
          <w:color w:val="231F20"/>
          <w:spacing w:val="-4"/>
        </w:rPr>
        <w:t>Regulations,</w:t>
      </w:r>
      <w:r>
        <w:rPr>
          <w:color w:val="231F20"/>
          <w:spacing w:val="-8"/>
        </w:rPr>
        <w:t xml:space="preserve"> </w:t>
      </w:r>
      <w:r>
        <w:rPr>
          <w:color w:val="231F20"/>
          <w:spacing w:val="-4"/>
        </w:rPr>
        <w:t>2018.</w:t>
      </w:r>
      <w:r>
        <w:rPr>
          <w:color w:val="231F20"/>
          <w:spacing w:val="-8"/>
        </w:rPr>
        <w:t xml:space="preserve"> </w:t>
      </w:r>
      <w:r>
        <w:rPr>
          <w:color w:val="231F20"/>
          <w:spacing w:val="-4"/>
        </w:rPr>
        <w:t>Nevertheless,</w:t>
      </w:r>
      <w:r>
        <w:rPr>
          <w:color w:val="231F20"/>
          <w:spacing w:val="-8"/>
        </w:rPr>
        <w:t xml:space="preserve"> </w:t>
      </w:r>
      <w:r>
        <w:rPr>
          <w:color w:val="231F20"/>
          <w:spacing w:val="-4"/>
        </w:rPr>
        <w:t xml:space="preserve">the </w:t>
      </w:r>
      <w:r>
        <w:rPr>
          <w:color w:val="231F20"/>
        </w:rPr>
        <w:t xml:space="preserve">complaint of the Appellant which refers to such reports had been disclosed by way of addendum. The SAT further observed that the Appellant was not an investor and the </w:t>
      </w:r>
      <w:r>
        <w:rPr>
          <w:color w:val="231F20"/>
          <w:spacing w:val="-4"/>
        </w:rPr>
        <w:t>IPO</w:t>
      </w:r>
      <w:r>
        <w:rPr>
          <w:color w:val="231F20"/>
          <w:spacing w:val="-9"/>
        </w:rPr>
        <w:t xml:space="preserve"> </w:t>
      </w:r>
      <w:r>
        <w:rPr>
          <w:color w:val="231F20"/>
          <w:spacing w:val="-4"/>
        </w:rPr>
        <w:t>had</w:t>
      </w:r>
      <w:r>
        <w:rPr>
          <w:color w:val="231F20"/>
          <w:spacing w:val="-9"/>
        </w:rPr>
        <w:t xml:space="preserve"> </w:t>
      </w:r>
      <w:r>
        <w:rPr>
          <w:color w:val="231F20"/>
          <w:spacing w:val="-4"/>
        </w:rPr>
        <w:t>been</w:t>
      </w:r>
      <w:r>
        <w:rPr>
          <w:color w:val="231F20"/>
          <w:spacing w:val="-9"/>
        </w:rPr>
        <w:t xml:space="preserve"> </w:t>
      </w:r>
      <w:r>
        <w:rPr>
          <w:color w:val="231F20"/>
          <w:spacing w:val="-4"/>
        </w:rPr>
        <w:t>oversubscribed</w:t>
      </w:r>
      <w:r>
        <w:rPr>
          <w:color w:val="231F20"/>
          <w:spacing w:val="-9"/>
        </w:rPr>
        <w:t xml:space="preserve"> </w:t>
      </w:r>
      <w:r>
        <w:rPr>
          <w:color w:val="231F20"/>
          <w:spacing w:val="-4"/>
        </w:rPr>
        <w:t>by</w:t>
      </w:r>
      <w:r>
        <w:rPr>
          <w:color w:val="231F20"/>
          <w:spacing w:val="-9"/>
        </w:rPr>
        <w:t xml:space="preserve"> </w:t>
      </w:r>
      <w:r>
        <w:rPr>
          <w:color w:val="231F20"/>
          <w:spacing w:val="-4"/>
        </w:rPr>
        <w:t xml:space="preserve">institutional </w:t>
      </w:r>
      <w:r>
        <w:rPr>
          <w:color w:val="231F20"/>
        </w:rPr>
        <w:t>investors as well as retail investors.</w:t>
      </w:r>
      <w:r>
        <w:rPr>
          <w:color w:val="231F20"/>
          <w:spacing w:val="80"/>
        </w:rPr>
        <w:t xml:space="preserve"> </w:t>
      </w:r>
      <w:r>
        <w:rPr>
          <w:color w:val="231F20"/>
        </w:rPr>
        <w:t>Hence, the investors have made informed decision to invest in the company and any interference at that stage would adversely affect investor interests. Therefore, the SAT held that SEBI could not be said to have</w:t>
      </w:r>
      <w:r>
        <w:rPr>
          <w:color w:val="231F20"/>
          <w:spacing w:val="-5"/>
        </w:rPr>
        <w:t xml:space="preserve"> </w:t>
      </w:r>
      <w:r>
        <w:rPr>
          <w:color w:val="231F20"/>
        </w:rPr>
        <w:t>failed</w:t>
      </w:r>
      <w:r>
        <w:rPr>
          <w:color w:val="231F20"/>
          <w:spacing w:val="-5"/>
        </w:rPr>
        <w:t xml:space="preserve"> </w:t>
      </w:r>
      <w:r>
        <w:rPr>
          <w:color w:val="231F20"/>
        </w:rPr>
        <w:t>in</w:t>
      </w:r>
      <w:r>
        <w:rPr>
          <w:color w:val="231F20"/>
          <w:spacing w:val="-5"/>
        </w:rPr>
        <w:t xml:space="preserve"> </w:t>
      </w:r>
      <w:r>
        <w:rPr>
          <w:color w:val="231F20"/>
        </w:rPr>
        <w:t>ensuring</w:t>
      </w:r>
      <w:r>
        <w:rPr>
          <w:color w:val="231F20"/>
          <w:spacing w:val="-5"/>
        </w:rPr>
        <w:t xml:space="preserve"> </w:t>
      </w:r>
      <w:r>
        <w:rPr>
          <w:color w:val="231F20"/>
        </w:rPr>
        <w:t>compliance</w:t>
      </w:r>
      <w:r>
        <w:rPr>
          <w:color w:val="231F20"/>
          <w:spacing w:val="-5"/>
        </w:rPr>
        <w:t xml:space="preserve"> </w:t>
      </w:r>
      <w:r>
        <w:rPr>
          <w:color w:val="231F20"/>
        </w:rPr>
        <w:t>with</w:t>
      </w:r>
      <w:r>
        <w:rPr>
          <w:color w:val="231F20"/>
          <w:spacing w:val="-5"/>
        </w:rPr>
        <w:t xml:space="preserve"> </w:t>
      </w:r>
      <w:r>
        <w:rPr>
          <w:color w:val="231F20"/>
        </w:rPr>
        <w:t>the disclosure requirements. Accordingly, the SAT had dismissed the appeal.</w:t>
      </w:r>
    </w:p>
    <w:p w:rsidR="0064085C" w:rsidRDefault="00726F1A" w:rsidP="00592FC2">
      <w:pPr>
        <w:pStyle w:val="ListParagraph"/>
        <w:numPr>
          <w:ilvl w:val="1"/>
          <w:numId w:val="7"/>
        </w:numPr>
        <w:tabs>
          <w:tab w:val="left" w:pos="935"/>
        </w:tabs>
        <w:spacing w:before="175"/>
        <w:ind w:left="993" w:hanging="453"/>
        <w:jc w:val="left"/>
      </w:pPr>
      <w:r>
        <w:rPr>
          <w:color w:val="231F20"/>
          <w:spacing w:val="-2"/>
        </w:rPr>
        <w:t>SEBI</w:t>
      </w:r>
      <w:r>
        <w:rPr>
          <w:color w:val="231F20"/>
          <w:spacing w:val="-14"/>
        </w:rPr>
        <w:t xml:space="preserve"> </w:t>
      </w:r>
      <w:r>
        <w:rPr>
          <w:color w:val="231F20"/>
          <w:spacing w:val="-2"/>
        </w:rPr>
        <w:t>Special</w:t>
      </w:r>
      <w:r>
        <w:rPr>
          <w:color w:val="231F20"/>
          <w:spacing w:val="-13"/>
        </w:rPr>
        <w:t xml:space="preserve"> </w:t>
      </w:r>
      <w:r>
        <w:rPr>
          <w:color w:val="231F20"/>
          <w:spacing w:val="-4"/>
        </w:rPr>
        <w:t>Court</w:t>
      </w:r>
    </w:p>
    <w:p w:rsidR="0064085C" w:rsidRDefault="00726F1A">
      <w:pPr>
        <w:pStyle w:val="ListParagraph"/>
        <w:numPr>
          <w:ilvl w:val="0"/>
          <w:numId w:val="3"/>
        </w:numPr>
        <w:tabs>
          <w:tab w:val="left" w:pos="935"/>
        </w:tabs>
        <w:spacing w:before="244" w:line="309" w:lineRule="auto"/>
        <w:ind w:left="935" w:right="1017"/>
        <w:jc w:val="both"/>
      </w:pPr>
      <w:r>
        <w:rPr>
          <w:color w:val="231F20"/>
        </w:rPr>
        <w:t xml:space="preserve">Orders dated June 10, 2025 in SEBI SPL </w:t>
      </w:r>
      <w:r>
        <w:rPr>
          <w:color w:val="231F20"/>
          <w:spacing w:val="-2"/>
        </w:rPr>
        <w:t>Case</w:t>
      </w:r>
      <w:r>
        <w:rPr>
          <w:color w:val="231F20"/>
          <w:spacing w:val="-14"/>
        </w:rPr>
        <w:t xml:space="preserve"> </w:t>
      </w:r>
      <w:r>
        <w:rPr>
          <w:color w:val="231F20"/>
          <w:spacing w:val="-2"/>
        </w:rPr>
        <w:t>No.172</w:t>
      </w:r>
      <w:r>
        <w:rPr>
          <w:color w:val="231F20"/>
          <w:spacing w:val="-13"/>
        </w:rPr>
        <w:t xml:space="preserve"> </w:t>
      </w:r>
      <w:r>
        <w:rPr>
          <w:color w:val="231F20"/>
          <w:spacing w:val="-2"/>
        </w:rPr>
        <w:t>of</w:t>
      </w:r>
      <w:r>
        <w:rPr>
          <w:color w:val="231F20"/>
          <w:spacing w:val="-13"/>
        </w:rPr>
        <w:t xml:space="preserve"> </w:t>
      </w:r>
      <w:r>
        <w:rPr>
          <w:color w:val="231F20"/>
          <w:spacing w:val="-2"/>
        </w:rPr>
        <w:t>2014-</w:t>
      </w:r>
      <w:r>
        <w:rPr>
          <w:color w:val="231F20"/>
          <w:spacing w:val="-14"/>
        </w:rPr>
        <w:t xml:space="preserve"> </w:t>
      </w:r>
      <w:r>
        <w:rPr>
          <w:color w:val="231F20"/>
          <w:spacing w:val="-2"/>
        </w:rPr>
        <w:t>SEBI</w:t>
      </w:r>
      <w:r>
        <w:rPr>
          <w:color w:val="231F20"/>
          <w:spacing w:val="-13"/>
        </w:rPr>
        <w:t xml:space="preserve"> </w:t>
      </w:r>
      <w:r>
        <w:rPr>
          <w:color w:val="231F20"/>
          <w:spacing w:val="-2"/>
        </w:rPr>
        <w:t>v.</w:t>
      </w:r>
      <w:r>
        <w:rPr>
          <w:color w:val="231F20"/>
          <w:spacing w:val="-13"/>
        </w:rPr>
        <w:t xml:space="preserve"> </w:t>
      </w:r>
      <w:r>
        <w:rPr>
          <w:color w:val="231F20"/>
          <w:spacing w:val="-2"/>
        </w:rPr>
        <w:t>Rijuta</w:t>
      </w:r>
      <w:r>
        <w:rPr>
          <w:color w:val="231F20"/>
          <w:spacing w:val="-13"/>
        </w:rPr>
        <w:t xml:space="preserve"> </w:t>
      </w:r>
      <w:r>
        <w:rPr>
          <w:color w:val="231F20"/>
          <w:spacing w:val="-2"/>
        </w:rPr>
        <w:t xml:space="preserve">Finvest </w:t>
      </w:r>
      <w:r>
        <w:rPr>
          <w:color w:val="231F20"/>
        </w:rPr>
        <w:t>Private</w:t>
      </w:r>
      <w:r>
        <w:rPr>
          <w:color w:val="231F20"/>
          <w:spacing w:val="-9"/>
        </w:rPr>
        <w:t xml:space="preserve"> </w:t>
      </w:r>
      <w:r>
        <w:rPr>
          <w:color w:val="231F20"/>
        </w:rPr>
        <w:t>Ltd.</w:t>
      </w:r>
      <w:r>
        <w:rPr>
          <w:color w:val="231F20"/>
          <w:spacing w:val="-9"/>
        </w:rPr>
        <w:t xml:space="preserve"> </w:t>
      </w:r>
      <w:r>
        <w:rPr>
          <w:color w:val="231F20"/>
        </w:rPr>
        <w:t>and</w:t>
      </w:r>
      <w:r>
        <w:rPr>
          <w:color w:val="231F20"/>
          <w:spacing w:val="-9"/>
        </w:rPr>
        <w:t xml:space="preserve"> </w:t>
      </w:r>
      <w:r>
        <w:rPr>
          <w:color w:val="231F20"/>
        </w:rPr>
        <w:t>SEBI</w:t>
      </w:r>
      <w:r>
        <w:rPr>
          <w:color w:val="231F20"/>
          <w:spacing w:val="-9"/>
        </w:rPr>
        <w:t xml:space="preserve"> </w:t>
      </w:r>
      <w:r>
        <w:rPr>
          <w:color w:val="231F20"/>
        </w:rPr>
        <w:t>SPL</w:t>
      </w:r>
      <w:r>
        <w:rPr>
          <w:color w:val="231F20"/>
          <w:spacing w:val="-9"/>
        </w:rPr>
        <w:t xml:space="preserve"> </w:t>
      </w:r>
      <w:r>
        <w:rPr>
          <w:color w:val="231F20"/>
        </w:rPr>
        <w:t>Case</w:t>
      </w:r>
      <w:r>
        <w:rPr>
          <w:color w:val="231F20"/>
          <w:spacing w:val="-9"/>
        </w:rPr>
        <w:t xml:space="preserve"> </w:t>
      </w:r>
      <w:r>
        <w:rPr>
          <w:color w:val="231F20"/>
        </w:rPr>
        <w:t>No.</w:t>
      </w:r>
      <w:r>
        <w:rPr>
          <w:color w:val="231F20"/>
          <w:spacing w:val="-9"/>
        </w:rPr>
        <w:t xml:space="preserve"> </w:t>
      </w:r>
      <w:r>
        <w:rPr>
          <w:color w:val="231F20"/>
        </w:rPr>
        <w:t>174</w:t>
      </w:r>
      <w:r>
        <w:rPr>
          <w:color w:val="231F20"/>
          <w:spacing w:val="-9"/>
        </w:rPr>
        <w:t xml:space="preserve"> </w:t>
      </w:r>
      <w:r>
        <w:rPr>
          <w:color w:val="231F20"/>
        </w:rPr>
        <w:t xml:space="preserve">of </w:t>
      </w:r>
      <w:r>
        <w:rPr>
          <w:color w:val="231F20"/>
          <w:spacing w:val="-2"/>
        </w:rPr>
        <w:t>2014-</w:t>
      </w:r>
      <w:r>
        <w:rPr>
          <w:color w:val="231F20"/>
          <w:spacing w:val="-10"/>
        </w:rPr>
        <w:t xml:space="preserve"> </w:t>
      </w:r>
      <w:r>
        <w:rPr>
          <w:color w:val="231F20"/>
          <w:spacing w:val="-2"/>
        </w:rPr>
        <w:t>SEBI</w:t>
      </w:r>
      <w:r>
        <w:rPr>
          <w:color w:val="231F20"/>
          <w:spacing w:val="-9"/>
        </w:rPr>
        <w:t xml:space="preserve"> </w:t>
      </w:r>
      <w:r>
        <w:rPr>
          <w:color w:val="231F20"/>
          <w:spacing w:val="-2"/>
        </w:rPr>
        <w:t>v.</w:t>
      </w:r>
      <w:r>
        <w:rPr>
          <w:color w:val="231F20"/>
          <w:spacing w:val="-9"/>
        </w:rPr>
        <w:t xml:space="preserve"> </w:t>
      </w:r>
      <w:r>
        <w:rPr>
          <w:color w:val="231F20"/>
          <w:spacing w:val="-2"/>
        </w:rPr>
        <w:t>Damyanti</w:t>
      </w:r>
      <w:r>
        <w:rPr>
          <w:color w:val="231F20"/>
          <w:spacing w:val="-9"/>
        </w:rPr>
        <w:t xml:space="preserve"> </w:t>
      </w:r>
      <w:r>
        <w:rPr>
          <w:color w:val="231F20"/>
          <w:spacing w:val="-2"/>
        </w:rPr>
        <w:t>Finvest</w:t>
      </w:r>
      <w:r>
        <w:rPr>
          <w:color w:val="231F20"/>
          <w:spacing w:val="-9"/>
        </w:rPr>
        <w:t xml:space="preserve"> </w:t>
      </w:r>
      <w:r>
        <w:rPr>
          <w:color w:val="231F20"/>
          <w:spacing w:val="-2"/>
        </w:rPr>
        <w:t>Private</w:t>
      </w:r>
      <w:r>
        <w:rPr>
          <w:color w:val="231F20"/>
          <w:spacing w:val="-9"/>
        </w:rPr>
        <w:t xml:space="preserve"> </w:t>
      </w:r>
      <w:r>
        <w:rPr>
          <w:color w:val="231F20"/>
          <w:spacing w:val="-2"/>
        </w:rPr>
        <w:t>Ltd.</w:t>
      </w:r>
    </w:p>
    <w:p w:rsidR="0064085C" w:rsidRDefault="0064085C">
      <w:pPr>
        <w:pStyle w:val="ListParagraph"/>
        <w:spacing w:line="309" w:lineRule="auto"/>
        <w:sectPr w:rsidR="0064085C">
          <w:type w:val="continuous"/>
          <w:pgSz w:w="12590" w:h="16190"/>
          <w:pgMar w:top="0" w:right="0" w:bottom="1020" w:left="992" w:header="0" w:footer="824" w:gutter="0"/>
          <w:cols w:num="2" w:space="720" w:equalWidth="0">
            <w:col w:w="5171" w:space="269"/>
            <w:col w:w="6158"/>
          </w:cols>
        </w:sectPr>
      </w:pPr>
    </w:p>
    <w:p w:rsidR="0064085C" w:rsidRDefault="0064085C">
      <w:pPr>
        <w:pStyle w:val="BodyText"/>
        <w:spacing w:before="6"/>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line="302" w:lineRule="auto"/>
        <w:ind w:left="935" w:right="38"/>
      </w:pPr>
      <w:r>
        <w:rPr>
          <w:color w:val="231F20"/>
          <w:w w:val="105"/>
        </w:rPr>
        <w:t>Prosecution</w:t>
      </w:r>
      <w:r>
        <w:rPr>
          <w:color w:val="231F20"/>
          <w:spacing w:val="-17"/>
          <w:w w:val="105"/>
        </w:rPr>
        <w:t xml:space="preserve"> </w:t>
      </w:r>
      <w:r>
        <w:rPr>
          <w:color w:val="231F20"/>
          <w:w w:val="105"/>
        </w:rPr>
        <w:t>was</w:t>
      </w:r>
      <w:r>
        <w:rPr>
          <w:color w:val="231F20"/>
          <w:spacing w:val="-16"/>
          <w:w w:val="105"/>
        </w:rPr>
        <w:t xml:space="preserve"> </w:t>
      </w:r>
      <w:r>
        <w:rPr>
          <w:color w:val="231F20"/>
          <w:w w:val="105"/>
        </w:rPr>
        <w:t>launched</w:t>
      </w:r>
      <w:r>
        <w:rPr>
          <w:color w:val="231F20"/>
          <w:spacing w:val="-16"/>
          <w:w w:val="105"/>
        </w:rPr>
        <w:t xml:space="preserve"> </w:t>
      </w:r>
      <w:r>
        <w:rPr>
          <w:color w:val="231F20"/>
          <w:w w:val="105"/>
        </w:rPr>
        <w:t>by</w:t>
      </w:r>
      <w:r>
        <w:rPr>
          <w:color w:val="231F20"/>
          <w:spacing w:val="-16"/>
          <w:w w:val="105"/>
        </w:rPr>
        <w:t xml:space="preserve"> </w:t>
      </w:r>
      <w:r>
        <w:rPr>
          <w:color w:val="231F20"/>
          <w:w w:val="105"/>
        </w:rPr>
        <w:t>SEBI</w:t>
      </w:r>
      <w:r>
        <w:rPr>
          <w:color w:val="231F20"/>
          <w:spacing w:val="-16"/>
          <w:w w:val="105"/>
        </w:rPr>
        <w:t xml:space="preserve"> </w:t>
      </w:r>
      <w:r>
        <w:rPr>
          <w:color w:val="231F20"/>
          <w:w w:val="105"/>
        </w:rPr>
        <w:t>in</w:t>
      </w:r>
      <w:r>
        <w:rPr>
          <w:color w:val="231F20"/>
          <w:spacing w:val="-16"/>
          <w:w w:val="105"/>
        </w:rPr>
        <w:t xml:space="preserve"> </w:t>
      </w:r>
      <w:r>
        <w:rPr>
          <w:color w:val="231F20"/>
          <w:w w:val="105"/>
        </w:rPr>
        <w:t xml:space="preserve">two </w:t>
      </w:r>
      <w:r>
        <w:rPr>
          <w:color w:val="231F20"/>
        </w:rPr>
        <w:t xml:space="preserve">separate complaints against Rijuta Finvest </w:t>
      </w:r>
      <w:r>
        <w:rPr>
          <w:color w:val="231F20"/>
          <w:w w:val="105"/>
        </w:rPr>
        <w:t>Private</w:t>
      </w:r>
      <w:r>
        <w:rPr>
          <w:color w:val="231F20"/>
          <w:spacing w:val="-3"/>
          <w:w w:val="105"/>
        </w:rPr>
        <w:t xml:space="preserve"> </w:t>
      </w:r>
      <w:r>
        <w:rPr>
          <w:color w:val="231F20"/>
          <w:w w:val="105"/>
        </w:rPr>
        <w:t>Limited</w:t>
      </w:r>
      <w:r>
        <w:rPr>
          <w:color w:val="231F20"/>
          <w:spacing w:val="-3"/>
          <w:w w:val="105"/>
        </w:rPr>
        <w:t xml:space="preserve"> </w:t>
      </w:r>
      <w:r>
        <w:rPr>
          <w:color w:val="231F20"/>
          <w:w w:val="105"/>
        </w:rPr>
        <w:t>and</w:t>
      </w:r>
      <w:r>
        <w:rPr>
          <w:color w:val="231F20"/>
          <w:spacing w:val="-3"/>
          <w:w w:val="105"/>
        </w:rPr>
        <w:t xml:space="preserve"> </w:t>
      </w:r>
      <w:r>
        <w:rPr>
          <w:color w:val="231F20"/>
          <w:w w:val="105"/>
        </w:rPr>
        <w:t>its</w:t>
      </w:r>
      <w:r>
        <w:rPr>
          <w:color w:val="231F20"/>
          <w:spacing w:val="-3"/>
          <w:w w:val="105"/>
        </w:rPr>
        <w:t xml:space="preserve"> </w:t>
      </w:r>
      <w:r>
        <w:rPr>
          <w:color w:val="231F20"/>
          <w:w w:val="105"/>
        </w:rPr>
        <w:t>four</w:t>
      </w:r>
      <w:r>
        <w:rPr>
          <w:color w:val="231F20"/>
          <w:spacing w:val="-3"/>
          <w:w w:val="105"/>
        </w:rPr>
        <w:t xml:space="preserve"> </w:t>
      </w:r>
      <w:r>
        <w:rPr>
          <w:color w:val="231F20"/>
          <w:w w:val="105"/>
        </w:rPr>
        <w:t>Directors</w:t>
      </w:r>
      <w:r>
        <w:rPr>
          <w:color w:val="231F20"/>
          <w:spacing w:val="-3"/>
          <w:w w:val="105"/>
        </w:rPr>
        <w:t xml:space="preserve"> </w:t>
      </w:r>
      <w:r>
        <w:rPr>
          <w:color w:val="231F20"/>
          <w:w w:val="105"/>
        </w:rPr>
        <w:t>and Damyanti Finvest Private Limited and its four</w:t>
      </w:r>
      <w:r>
        <w:rPr>
          <w:color w:val="231F20"/>
          <w:spacing w:val="-17"/>
          <w:w w:val="105"/>
        </w:rPr>
        <w:t xml:space="preserve"> </w:t>
      </w:r>
      <w:r>
        <w:rPr>
          <w:color w:val="231F20"/>
          <w:w w:val="105"/>
        </w:rPr>
        <w:t>Directors</w:t>
      </w:r>
      <w:r>
        <w:rPr>
          <w:color w:val="231F20"/>
          <w:spacing w:val="-16"/>
          <w:w w:val="105"/>
        </w:rPr>
        <w:t xml:space="preserve"> </w:t>
      </w:r>
      <w:r>
        <w:rPr>
          <w:color w:val="231F20"/>
          <w:w w:val="105"/>
        </w:rPr>
        <w:t>(all</w:t>
      </w:r>
      <w:r>
        <w:rPr>
          <w:color w:val="231F20"/>
          <w:spacing w:val="-16"/>
          <w:w w:val="105"/>
        </w:rPr>
        <w:t xml:space="preserve"> </w:t>
      </w:r>
      <w:r>
        <w:rPr>
          <w:color w:val="231F20"/>
          <w:w w:val="105"/>
        </w:rPr>
        <w:t>Directors</w:t>
      </w:r>
      <w:r>
        <w:rPr>
          <w:color w:val="231F20"/>
          <w:spacing w:val="-16"/>
          <w:w w:val="105"/>
        </w:rPr>
        <w:t xml:space="preserve"> </w:t>
      </w:r>
      <w:r>
        <w:rPr>
          <w:color w:val="231F20"/>
          <w:w w:val="105"/>
        </w:rPr>
        <w:t>were</w:t>
      </w:r>
      <w:r>
        <w:rPr>
          <w:color w:val="231F20"/>
          <w:spacing w:val="-16"/>
          <w:w w:val="105"/>
        </w:rPr>
        <w:t xml:space="preserve"> </w:t>
      </w:r>
      <w:r>
        <w:rPr>
          <w:color w:val="231F20"/>
          <w:w w:val="105"/>
        </w:rPr>
        <w:t xml:space="preserve">common </w:t>
      </w:r>
      <w:r>
        <w:rPr>
          <w:color w:val="231F20"/>
        </w:rPr>
        <w:t>in</w:t>
      </w:r>
      <w:r>
        <w:rPr>
          <w:color w:val="231F20"/>
          <w:spacing w:val="-5"/>
        </w:rPr>
        <w:t xml:space="preserve"> </w:t>
      </w:r>
      <w:r>
        <w:rPr>
          <w:color w:val="231F20"/>
        </w:rPr>
        <w:t>both</w:t>
      </w:r>
      <w:r>
        <w:rPr>
          <w:color w:val="231F20"/>
          <w:spacing w:val="-5"/>
        </w:rPr>
        <w:t xml:space="preserve"> </w:t>
      </w:r>
      <w:r>
        <w:rPr>
          <w:color w:val="231F20"/>
        </w:rPr>
        <w:t>the</w:t>
      </w:r>
      <w:r>
        <w:rPr>
          <w:color w:val="231F20"/>
          <w:spacing w:val="-5"/>
        </w:rPr>
        <w:t xml:space="preserve"> </w:t>
      </w:r>
      <w:r>
        <w:rPr>
          <w:color w:val="231F20"/>
        </w:rPr>
        <w:t>companies)</w:t>
      </w:r>
      <w:r>
        <w:rPr>
          <w:color w:val="231F20"/>
          <w:spacing w:val="-5"/>
        </w:rPr>
        <w:t xml:space="preserve"> </w:t>
      </w:r>
      <w:r>
        <w:rPr>
          <w:color w:val="231F20"/>
        </w:rPr>
        <w:t>under</w:t>
      </w:r>
      <w:r>
        <w:rPr>
          <w:color w:val="231F20"/>
          <w:spacing w:val="-5"/>
        </w:rPr>
        <w:t xml:space="preserve"> </w:t>
      </w:r>
      <w:r>
        <w:rPr>
          <w:color w:val="231F20"/>
        </w:rPr>
        <w:t>section</w:t>
      </w:r>
      <w:r>
        <w:rPr>
          <w:color w:val="231F20"/>
          <w:spacing w:val="-5"/>
        </w:rPr>
        <w:t xml:space="preserve"> </w:t>
      </w:r>
      <w:r>
        <w:rPr>
          <w:color w:val="231F20"/>
        </w:rPr>
        <w:t xml:space="preserve">24(1) </w:t>
      </w:r>
      <w:r>
        <w:rPr>
          <w:color w:val="231F20"/>
          <w:w w:val="105"/>
        </w:rPr>
        <w:t>r/w</w:t>
      </w:r>
      <w:r>
        <w:rPr>
          <w:color w:val="231F20"/>
          <w:spacing w:val="-17"/>
          <w:w w:val="105"/>
        </w:rPr>
        <w:t xml:space="preserve"> </w:t>
      </w:r>
      <w:r>
        <w:rPr>
          <w:color w:val="231F20"/>
          <w:w w:val="105"/>
        </w:rPr>
        <w:t>section</w:t>
      </w:r>
      <w:r>
        <w:rPr>
          <w:color w:val="231F20"/>
          <w:spacing w:val="-16"/>
          <w:w w:val="105"/>
        </w:rPr>
        <w:t xml:space="preserve"> </w:t>
      </w:r>
      <w:r>
        <w:rPr>
          <w:color w:val="231F20"/>
          <w:w w:val="105"/>
        </w:rPr>
        <w:t>11(3)</w:t>
      </w:r>
      <w:r>
        <w:rPr>
          <w:color w:val="231F20"/>
          <w:spacing w:val="-16"/>
          <w:w w:val="105"/>
        </w:rPr>
        <w:t xml:space="preserve"> </w:t>
      </w:r>
      <w:r>
        <w:rPr>
          <w:color w:val="231F20"/>
          <w:w w:val="105"/>
        </w:rPr>
        <w:t>of</w:t>
      </w:r>
      <w:r>
        <w:rPr>
          <w:color w:val="231F20"/>
          <w:spacing w:val="-16"/>
          <w:w w:val="105"/>
        </w:rPr>
        <w:t xml:space="preserve"> </w:t>
      </w:r>
      <w:r>
        <w:rPr>
          <w:color w:val="231F20"/>
          <w:w w:val="105"/>
        </w:rPr>
        <w:t>the</w:t>
      </w:r>
      <w:r>
        <w:rPr>
          <w:color w:val="231F20"/>
          <w:spacing w:val="-16"/>
          <w:w w:val="105"/>
        </w:rPr>
        <w:t xml:space="preserve"> </w:t>
      </w:r>
      <w:r>
        <w:rPr>
          <w:color w:val="231F20"/>
          <w:w w:val="105"/>
        </w:rPr>
        <w:t>SEBI</w:t>
      </w:r>
      <w:r>
        <w:rPr>
          <w:color w:val="231F20"/>
          <w:spacing w:val="-16"/>
          <w:w w:val="105"/>
        </w:rPr>
        <w:t xml:space="preserve"> </w:t>
      </w:r>
      <w:r>
        <w:rPr>
          <w:color w:val="231F20"/>
          <w:w w:val="105"/>
        </w:rPr>
        <w:t>Act,</w:t>
      </w:r>
      <w:r>
        <w:rPr>
          <w:color w:val="231F20"/>
          <w:spacing w:val="-16"/>
          <w:w w:val="105"/>
        </w:rPr>
        <w:t xml:space="preserve"> </w:t>
      </w:r>
      <w:r>
        <w:rPr>
          <w:color w:val="231F20"/>
          <w:w w:val="105"/>
        </w:rPr>
        <w:t>1992</w:t>
      </w:r>
      <w:r>
        <w:rPr>
          <w:color w:val="231F20"/>
          <w:spacing w:val="-16"/>
          <w:w w:val="105"/>
        </w:rPr>
        <w:t xml:space="preserve"> </w:t>
      </w:r>
      <w:r>
        <w:rPr>
          <w:color w:val="231F20"/>
          <w:w w:val="105"/>
        </w:rPr>
        <w:t>for failing to furnish the information/record sought</w:t>
      </w:r>
      <w:r>
        <w:rPr>
          <w:color w:val="231F20"/>
          <w:spacing w:val="-5"/>
          <w:w w:val="105"/>
        </w:rPr>
        <w:t xml:space="preserve"> </w:t>
      </w:r>
      <w:r>
        <w:rPr>
          <w:color w:val="231F20"/>
          <w:w w:val="105"/>
        </w:rPr>
        <w:t>by</w:t>
      </w:r>
      <w:r>
        <w:rPr>
          <w:color w:val="231F20"/>
          <w:spacing w:val="-3"/>
          <w:w w:val="105"/>
        </w:rPr>
        <w:t xml:space="preserve"> </w:t>
      </w:r>
      <w:r>
        <w:rPr>
          <w:color w:val="231F20"/>
          <w:w w:val="105"/>
        </w:rPr>
        <w:t>Investigating</w:t>
      </w:r>
      <w:r>
        <w:rPr>
          <w:color w:val="231F20"/>
          <w:spacing w:val="-5"/>
          <w:w w:val="105"/>
        </w:rPr>
        <w:t xml:space="preserve"> </w:t>
      </w:r>
      <w:r>
        <w:rPr>
          <w:color w:val="231F20"/>
          <w:w w:val="105"/>
        </w:rPr>
        <w:t>Authority</w:t>
      </w:r>
      <w:r>
        <w:rPr>
          <w:color w:val="231F20"/>
          <w:spacing w:val="-5"/>
          <w:w w:val="105"/>
        </w:rPr>
        <w:t xml:space="preserve"> </w:t>
      </w:r>
      <w:r>
        <w:rPr>
          <w:color w:val="231F20"/>
          <w:w w:val="105"/>
        </w:rPr>
        <w:t>(IA).</w:t>
      </w:r>
    </w:p>
    <w:p w:rsidR="0064085C" w:rsidRDefault="00726F1A">
      <w:pPr>
        <w:pStyle w:val="BodyText"/>
        <w:spacing w:before="163" w:line="302" w:lineRule="auto"/>
        <w:ind w:left="935" w:right="39"/>
      </w:pPr>
      <w:r>
        <w:rPr>
          <w:color w:val="231F20"/>
        </w:rPr>
        <w:t xml:space="preserve">During the trial, two of the directors of both </w:t>
      </w:r>
      <w:r>
        <w:rPr>
          <w:color w:val="231F20"/>
          <w:spacing w:val="-2"/>
        </w:rPr>
        <w:t>the</w:t>
      </w:r>
      <w:r>
        <w:rPr>
          <w:color w:val="231F20"/>
          <w:spacing w:val="-9"/>
        </w:rPr>
        <w:t xml:space="preserve"> </w:t>
      </w:r>
      <w:r>
        <w:rPr>
          <w:color w:val="231F20"/>
          <w:spacing w:val="-2"/>
        </w:rPr>
        <w:t>companies</w:t>
      </w:r>
      <w:r>
        <w:rPr>
          <w:color w:val="231F20"/>
          <w:spacing w:val="-9"/>
        </w:rPr>
        <w:t xml:space="preserve"> </w:t>
      </w:r>
      <w:r>
        <w:rPr>
          <w:color w:val="231F20"/>
          <w:spacing w:val="-2"/>
        </w:rPr>
        <w:t>(Accused</w:t>
      </w:r>
      <w:r>
        <w:rPr>
          <w:color w:val="231F20"/>
          <w:spacing w:val="-9"/>
        </w:rPr>
        <w:t xml:space="preserve"> </w:t>
      </w:r>
      <w:r>
        <w:rPr>
          <w:color w:val="231F20"/>
          <w:spacing w:val="-2"/>
        </w:rPr>
        <w:t>No.4</w:t>
      </w:r>
      <w:r>
        <w:rPr>
          <w:color w:val="231F20"/>
          <w:spacing w:val="-9"/>
        </w:rPr>
        <w:t xml:space="preserve"> </w:t>
      </w:r>
      <w:r>
        <w:rPr>
          <w:color w:val="231F20"/>
          <w:spacing w:val="-2"/>
        </w:rPr>
        <w:t>and</w:t>
      </w:r>
      <w:r>
        <w:rPr>
          <w:color w:val="231F20"/>
          <w:spacing w:val="-9"/>
        </w:rPr>
        <w:t xml:space="preserve"> </w:t>
      </w:r>
      <w:r>
        <w:rPr>
          <w:color w:val="231F20"/>
          <w:spacing w:val="-2"/>
        </w:rPr>
        <w:t xml:space="preserve">Accused </w:t>
      </w:r>
      <w:r>
        <w:rPr>
          <w:color w:val="231F20"/>
        </w:rPr>
        <w:t>No.5) had died and hence the matter was abated</w:t>
      </w:r>
      <w:r>
        <w:rPr>
          <w:color w:val="231F20"/>
          <w:spacing w:val="-18"/>
        </w:rPr>
        <w:t xml:space="preserve"> </w:t>
      </w:r>
      <w:r>
        <w:rPr>
          <w:color w:val="231F20"/>
        </w:rPr>
        <w:t>against</w:t>
      </w:r>
      <w:r>
        <w:rPr>
          <w:color w:val="231F20"/>
          <w:spacing w:val="-18"/>
        </w:rPr>
        <w:t xml:space="preserve"> </w:t>
      </w:r>
      <w:r>
        <w:rPr>
          <w:color w:val="231F20"/>
        </w:rPr>
        <w:t>them</w:t>
      </w:r>
      <w:r>
        <w:rPr>
          <w:color w:val="231F20"/>
          <w:spacing w:val="-18"/>
        </w:rPr>
        <w:t xml:space="preserve"> </w:t>
      </w:r>
      <w:r>
        <w:rPr>
          <w:color w:val="231F20"/>
        </w:rPr>
        <w:t>in</w:t>
      </w:r>
      <w:r>
        <w:rPr>
          <w:color w:val="231F20"/>
          <w:spacing w:val="-18"/>
        </w:rPr>
        <w:t xml:space="preserve"> </w:t>
      </w:r>
      <w:r>
        <w:rPr>
          <w:color w:val="231F20"/>
        </w:rPr>
        <w:t>both</w:t>
      </w:r>
      <w:r>
        <w:rPr>
          <w:color w:val="231F20"/>
          <w:spacing w:val="-18"/>
        </w:rPr>
        <w:t xml:space="preserve"> </w:t>
      </w:r>
      <w:r>
        <w:rPr>
          <w:color w:val="231F20"/>
        </w:rPr>
        <w:t>the</w:t>
      </w:r>
      <w:r>
        <w:rPr>
          <w:color w:val="231F20"/>
          <w:spacing w:val="-18"/>
        </w:rPr>
        <w:t xml:space="preserve"> </w:t>
      </w:r>
      <w:r>
        <w:rPr>
          <w:color w:val="231F20"/>
          <w:spacing w:val="-2"/>
        </w:rPr>
        <w:t>complaints.</w:t>
      </w:r>
    </w:p>
    <w:p w:rsidR="0064085C" w:rsidRDefault="00726F1A">
      <w:pPr>
        <w:pStyle w:val="BodyText"/>
        <w:spacing w:before="167" w:line="302" w:lineRule="auto"/>
        <w:ind w:left="935" w:right="39"/>
      </w:pPr>
      <w:r>
        <w:rPr>
          <w:color w:val="231F20"/>
        </w:rPr>
        <w:t>The Hon’ble SEBI Special Court vide its orders</w:t>
      </w:r>
      <w:r>
        <w:rPr>
          <w:color w:val="231F20"/>
          <w:spacing w:val="-15"/>
        </w:rPr>
        <w:t xml:space="preserve"> </w:t>
      </w:r>
      <w:r>
        <w:rPr>
          <w:color w:val="231F20"/>
        </w:rPr>
        <w:t>dated</w:t>
      </w:r>
      <w:r>
        <w:rPr>
          <w:color w:val="231F20"/>
          <w:spacing w:val="-15"/>
        </w:rPr>
        <w:t xml:space="preserve"> </w:t>
      </w:r>
      <w:r>
        <w:rPr>
          <w:color w:val="231F20"/>
        </w:rPr>
        <w:t>10.06.2025</w:t>
      </w:r>
      <w:r>
        <w:rPr>
          <w:color w:val="231F20"/>
          <w:spacing w:val="-15"/>
        </w:rPr>
        <w:t xml:space="preserve"> </w:t>
      </w:r>
      <w:r>
        <w:rPr>
          <w:color w:val="231F20"/>
        </w:rPr>
        <w:t>in</w:t>
      </w:r>
      <w:r>
        <w:rPr>
          <w:color w:val="231F20"/>
          <w:spacing w:val="-15"/>
        </w:rPr>
        <w:t xml:space="preserve"> </w:t>
      </w:r>
      <w:r>
        <w:rPr>
          <w:color w:val="231F20"/>
        </w:rPr>
        <w:t>both</w:t>
      </w:r>
      <w:r>
        <w:rPr>
          <w:color w:val="231F20"/>
          <w:spacing w:val="-15"/>
        </w:rPr>
        <w:t xml:space="preserve"> </w:t>
      </w:r>
      <w:r>
        <w:rPr>
          <w:color w:val="231F20"/>
        </w:rPr>
        <w:t xml:space="preserve">complaints held that evidence on record established and proved beyond all reasonable doubt that the tried accused persons being the director of Accused Companies failed to produce the necessary documents as per the summons and thus committed the offence punishable under Section 24(1) </w:t>
      </w:r>
      <w:r>
        <w:rPr>
          <w:color w:val="231F20"/>
          <w:spacing w:val="-6"/>
        </w:rPr>
        <w:t>read</w:t>
      </w:r>
      <w:r>
        <w:rPr>
          <w:color w:val="231F20"/>
          <w:spacing w:val="-10"/>
        </w:rPr>
        <w:t xml:space="preserve"> </w:t>
      </w:r>
      <w:r>
        <w:rPr>
          <w:color w:val="231F20"/>
          <w:spacing w:val="-6"/>
        </w:rPr>
        <w:t>with</w:t>
      </w:r>
      <w:r>
        <w:rPr>
          <w:color w:val="231F20"/>
          <w:spacing w:val="-9"/>
        </w:rPr>
        <w:t xml:space="preserve"> </w:t>
      </w:r>
      <w:r>
        <w:rPr>
          <w:color w:val="231F20"/>
          <w:spacing w:val="-6"/>
        </w:rPr>
        <w:t>27</w:t>
      </w:r>
      <w:r>
        <w:rPr>
          <w:color w:val="231F20"/>
          <w:spacing w:val="-9"/>
        </w:rPr>
        <w:t xml:space="preserve"> </w:t>
      </w:r>
      <w:r>
        <w:rPr>
          <w:color w:val="231F20"/>
          <w:spacing w:val="-6"/>
        </w:rPr>
        <w:t>of</w:t>
      </w:r>
      <w:r>
        <w:rPr>
          <w:color w:val="231F20"/>
          <w:spacing w:val="-10"/>
        </w:rPr>
        <w:t xml:space="preserve"> </w:t>
      </w:r>
      <w:r>
        <w:rPr>
          <w:color w:val="231F20"/>
          <w:spacing w:val="-6"/>
        </w:rPr>
        <w:t>the</w:t>
      </w:r>
      <w:r>
        <w:rPr>
          <w:color w:val="231F20"/>
          <w:spacing w:val="-9"/>
        </w:rPr>
        <w:t xml:space="preserve"> </w:t>
      </w:r>
      <w:r>
        <w:rPr>
          <w:color w:val="231F20"/>
          <w:spacing w:val="-6"/>
        </w:rPr>
        <w:t>SEBI</w:t>
      </w:r>
      <w:r>
        <w:rPr>
          <w:color w:val="231F20"/>
          <w:spacing w:val="-9"/>
        </w:rPr>
        <w:t xml:space="preserve"> </w:t>
      </w:r>
      <w:r>
        <w:rPr>
          <w:color w:val="231F20"/>
          <w:spacing w:val="-6"/>
        </w:rPr>
        <w:t>Act,</w:t>
      </w:r>
      <w:r>
        <w:rPr>
          <w:color w:val="231F20"/>
          <w:spacing w:val="-9"/>
        </w:rPr>
        <w:t xml:space="preserve"> </w:t>
      </w:r>
      <w:r>
        <w:rPr>
          <w:color w:val="231F20"/>
          <w:spacing w:val="-6"/>
        </w:rPr>
        <w:t>1992</w:t>
      </w:r>
      <w:r>
        <w:rPr>
          <w:color w:val="231F20"/>
          <w:spacing w:val="-10"/>
        </w:rPr>
        <w:t xml:space="preserve"> </w:t>
      </w:r>
      <w:r>
        <w:rPr>
          <w:color w:val="231F20"/>
          <w:spacing w:val="-6"/>
        </w:rPr>
        <w:t>and</w:t>
      </w:r>
      <w:r>
        <w:rPr>
          <w:color w:val="231F20"/>
          <w:spacing w:val="-9"/>
        </w:rPr>
        <w:t xml:space="preserve"> </w:t>
      </w:r>
      <w:r>
        <w:rPr>
          <w:color w:val="231F20"/>
          <w:spacing w:val="-6"/>
        </w:rPr>
        <w:t xml:space="preserve">hence </w:t>
      </w:r>
      <w:r>
        <w:rPr>
          <w:color w:val="231F20"/>
        </w:rPr>
        <w:t>proved guilty. The Hon’ble Court in both the matters separately sentenced each accused</w:t>
      </w:r>
      <w:r>
        <w:rPr>
          <w:color w:val="231F20"/>
          <w:spacing w:val="-9"/>
        </w:rPr>
        <w:t xml:space="preserve"> </w:t>
      </w:r>
      <w:r>
        <w:rPr>
          <w:color w:val="231F20"/>
        </w:rPr>
        <w:t>i.e.</w:t>
      </w:r>
      <w:r>
        <w:rPr>
          <w:color w:val="231F20"/>
          <w:spacing w:val="-9"/>
        </w:rPr>
        <w:t xml:space="preserve"> </w:t>
      </w:r>
      <w:r>
        <w:rPr>
          <w:color w:val="231F20"/>
        </w:rPr>
        <w:t>Accused</w:t>
      </w:r>
      <w:r>
        <w:rPr>
          <w:color w:val="231F20"/>
          <w:spacing w:val="-9"/>
        </w:rPr>
        <w:t xml:space="preserve"> </w:t>
      </w:r>
      <w:r>
        <w:rPr>
          <w:color w:val="231F20"/>
        </w:rPr>
        <w:t>No.</w:t>
      </w:r>
      <w:r>
        <w:rPr>
          <w:color w:val="231F20"/>
          <w:spacing w:val="-9"/>
        </w:rPr>
        <w:t xml:space="preserve"> </w:t>
      </w:r>
      <w:r>
        <w:rPr>
          <w:color w:val="231F20"/>
        </w:rPr>
        <w:t>1,</w:t>
      </w:r>
      <w:r>
        <w:rPr>
          <w:color w:val="231F20"/>
          <w:spacing w:val="-9"/>
        </w:rPr>
        <w:t xml:space="preserve"> </w:t>
      </w:r>
      <w:r>
        <w:rPr>
          <w:color w:val="231F20"/>
        </w:rPr>
        <w:t>Accused</w:t>
      </w:r>
      <w:r>
        <w:rPr>
          <w:color w:val="231F20"/>
          <w:spacing w:val="-9"/>
        </w:rPr>
        <w:t xml:space="preserve"> </w:t>
      </w:r>
      <w:r>
        <w:rPr>
          <w:color w:val="231F20"/>
        </w:rPr>
        <w:t>No.</w:t>
      </w:r>
      <w:r>
        <w:rPr>
          <w:color w:val="231F20"/>
          <w:spacing w:val="-9"/>
        </w:rPr>
        <w:t xml:space="preserve"> </w:t>
      </w:r>
      <w:r>
        <w:rPr>
          <w:color w:val="231F20"/>
        </w:rPr>
        <w:t>2 and Accused No. 3 to pay fine of ₹2 Lakh, in</w:t>
      </w:r>
      <w:r>
        <w:rPr>
          <w:color w:val="231F20"/>
          <w:spacing w:val="-13"/>
        </w:rPr>
        <w:t xml:space="preserve"> </w:t>
      </w:r>
      <w:r>
        <w:rPr>
          <w:color w:val="231F20"/>
        </w:rPr>
        <w:t>default</w:t>
      </w:r>
      <w:r>
        <w:rPr>
          <w:color w:val="231F20"/>
          <w:spacing w:val="-13"/>
        </w:rPr>
        <w:t xml:space="preserve"> </w:t>
      </w:r>
      <w:r>
        <w:rPr>
          <w:color w:val="231F20"/>
        </w:rPr>
        <w:t>of</w:t>
      </w:r>
      <w:r>
        <w:rPr>
          <w:color w:val="231F20"/>
          <w:spacing w:val="-13"/>
        </w:rPr>
        <w:t xml:space="preserve"> </w:t>
      </w:r>
      <w:r>
        <w:rPr>
          <w:color w:val="231F20"/>
        </w:rPr>
        <w:t>payment</w:t>
      </w:r>
      <w:r>
        <w:rPr>
          <w:color w:val="231F20"/>
          <w:spacing w:val="-13"/>
        </w:rPr>
        <w:t xml:space="preserve"> </w:t>
      </w:r>
      <w:r>
        <w:rPr>
          <w:color w:val="231F20"/>
        </w:rPr>
        <w:t>of</w:t>
      </w:r>
      <w:r>
        <w:rPr>
          <w:color w:val="231F20"/>
          <w:spacing w:val="-13"/>
        </w:rPr>
        <w:t xml:space="preserve"> </w:t>
      </w:r>
      <w:r>
        <w:rPr>
          <w:color w:val="231F20"/>
        </w:rPr>
        <w:t>fine,</w:t>
      </w:r>
      <w:r>
        <w:rPr>
          <w:color w:val="231F20"/>
          <w:spacing w:val="-13"/>
        </w:rPr>
        <w:t xml:space="preserve"> </w:t>
      </w:r>
      <w:r>
        <w:rPr>
          <w:color w:val="231F20"/>
        </w:rPr>
        <w:t>Accused</w:t>
      </w:r>
      <w:r>
        <w:rPr>
          <w:color w:val="231F20"/>
          <w:spacing w:val="-13"/>
        </w:rPr>
        <w:t xml:space="preserve"> </w:t>
      </w:r>
      <w:r>
        <w:rPr>
          <w:color w:val="231F20"/>
        </w:rPr>
        <w:t>No.</w:t>
      </w:r>
      <w:r>
        <w:rPr>
          <w:color w:val="231F20"/>
          <w:spacing w:val="-13"/>
        </w:rPr>
        <w:t xml:space="preserve"> </w:t>
      </w:r>
      <w:r>
        <w:rPr>
          <w:color w:val="231F20"/>
        </w:rPr>
        <w:t>2 and</w:t>
      </w:r>
      <w:r>
        <w:rPr>
          <w:color w:val="231F20"/>
          <w:spacing w:val="-6"/>
        </w:rPr>
        <w:t xml:space="preserve"> </w:t>
      </w:r>
      <w:r>
        <w:rPr>
          <w:color w:val="231F20"/>
        </w:rPr>
        <w:t>Accused</w:t>
      </w:r>
      <w:r>
        <w:rPr>
          <w:color w:val="231F20"/>
          <w:spacing w:val="-6"/>
        </w:rPr>
        <w:t xml:space="preserve"> </w:t>
      </w:r>
      <w:r>
        <w:rPr>
          <w:color w:val="231F20"/>
        </w:rPr>
        <w:t>No.</w:t>
      </w:r>
      <w:r>
        <w:rPr>
          <w:color w:val="231F20"/>
          <w:spacing w:val="-6"/>
        </w:rPr>
        <w:t xml:space="preserve"> </w:t>
      </w:r>
      <w:r>
        <w:rPr>
          <w:color w:val="231F20"/>
        </w:rPr>
        <w:t>3</w:t>
      </w:r>
      <w:r>
        <w:rPr>
          <w:color w:val="231F20"/>
          <w:spacing w:val="-6"/>
        </w:rPr>
        <w:t xml:space="preserve"> </w:t>
      </w:r>
      <w:r>
        <w:rPr>
          <w:color w:val="231F20"/>
        </w:rPr>
        <w:t>are</w:t>
      </w:r>
      <w:r>
        <w:rPr>
          <w:color w:val="231F20"/>
          <w:spacing w:val="-6"/>
        </w:rPr>
        <w:t xml:space="preserve"> </w:t>
      </w:r>
      <w:r>
        <w:rPr>
          <w:color w:val="231F20"/>
        </w:rPr>
        <w:t>directed</w:t>
      </w:r>
      <w:r>
        <w:rPr>
          <w:color w:val="231F20"/>
          <w:spacing w:val="-6"/>
        </w:rPr>
        <w:t xml:space="preserve"> </w:t>
      </w:r>
      <w:r>
        <w:rPr>
          <w:color w:val="231F20"/>
        </w:rPr>
        <w:t>to</w:t>
      </w:r>
      <w:r>
        <w:rPr>
          <w:color w:val="231F20"/>
          <w:spacing w:val="-6"/>
        </w:rPr>
        <w:t xml:space="preserve"> </w:t>
      </w:r>
      <w:r>
        <w:rPr>
          <w:color w:val="231F20"/>
        </w:rPr>
        <w:t>undergo simple</w:t>
      </w:r>
      <w:r>
        <w:rPr>
          <w:color w:val="231F20"/>
          <w:spacing w:val="40"/>
        </w:rPr>
        <w:t xml:space="preserve"> </w:t>
      </w:r>
      <w:r>
        <w:rPr>
          <w:color w:val="231F20"/>
        </w:rPr>
        <w:t>imprisonment</w:t>
      </w:r>
      <w:r>
        <w:rPr>
          <w:color w:val="231F20"/>
          <w:spacing w:val="40"/>
        </w:rPr>
        <w:t xml:space="preserve"> </w:t>
      </w:r>
      <w:r>
        <w:rPr>
          <w:color w:val="231F20"/>
        </w:rPr>
        <w:t>for</w:t>
      </w:r>
      <w:r>
        <w:rPr>
          <w:color w:val="231F20"/>
          <w:spacing w:val="40"/>
        </w:rPr>
        <w:t xml:space="preserve"> </w:t>
      </w:r>
      <w:r>
        <w:rPr>
          <w:color w:val="231F20"/>
        </w:rPr>
        <w:t>one</w:t>
      </w:r>
      <w:r>
        <w:rPr>
          <w:color w:val="231F20"/>
          <w:spacing w:val="40"/>
        </w:rPr>
        <w:t xml:space="preserve"> </w:t>
      </w:r>
      <w:r>
        <w:rPr>
          <w:color w:val="231F20"/>
        </w:rPr>
        <w:t>month</w:t>
      </w:r>
      <w:r>
        <w:rPr>
          <w:color w:val="231F20"/>
          <w:spacing w:val="80"/>
        </w:rPr>
        <w:t xml:space="preserve"> </w:t>
      </w:r>
      <w:r>
        <w:rPr>
          <w:color w:val="231F20"/>
        </w:rPr>
        <w:t>each. The fine of Accused No. 1 Company was</w:t>
      </w:r>
      <w:r>
        <w:rPr>
          <w:color w:val="231F20"/>
          <w:spacing w:val="40"/>
        </w:rPr>
        <w:t xml:space="preserve"> </w:t>
      </w:r>
      <w:r>
        <w:rPr>
          <w:color w:val="231F20"/>
        </w:rPr>
        <w:t>directed</w:t>
      </w:r>
      <w:r>
        <w:rPr>
          <w:color w:val="231F20"/>
          <w:spacing w:val="40"/>
        </w:rPr>
        <w:t xml:space="preserve"> </w:t>
      </w:r>
      <w:r>
        <w:rPr>
          <w:color w:val="231F20"/>
        </w:rPr>
        <w:t>to</w:t>
      </w:r>
      <w:r>
        <w:rPr>
          <w:color w:val="231F20"/>
          <w:spacing w:val="40"/>
        </w:rPr>
        <w:t xml:space="preserve"> </w:t>
      </w:r>
      <w:r>
        <w:rPr>
          <w:color w:val="231F20"/>
        </w:rPr>
        <w:t>be</w:t>
      </w:r>
      <w:r>
        <w:rPr>
          <w:color w:val="231F20"/>
          <w:spacing w:val="40"/>
        </w:rPr>
        <w:t xml:space="preserve"> </w:t>
      </w:r>
      <w:r>
        <w:rPr>
          <w:color w:val="231F20"/>
        </w:rPr>
        <w:t>paid</w:t>
      </w:r>
      <w:r>
        <w:rPr>
          <w:color w:val="231F20"/>
          <w:spacing w:val="40"/>
        </w:rPr>
        <w:t xml:space="preserve"> </w:t>
      </w:r>
      <w:r>
        <w:rPr>
          <w:color w:val="231F20"/>
        </w:rPr>
        <w:t>by</w:t>
      </w:r>
      <w:r>
        <w:rPr>
          <w:color w:val="231F20"/>
          <w:spacing w:val="40"/>
        </w:rPr>
        <w:t xml:space="preserve"> </w:t>
      </w:r>
      <w:r>
        <w:rPr>
          <w:color w:val="231F20"/>
        </w:rPr>
        <w:t>Accused</w:t>
      </w:r>
      <w:r>
        <w:rPr>
          <w:color w:val="231F20"/>
          <w:spacing w:val="40"/>
        </w:rPr>
        <w:t xml:space="preserve"> </w:t>
      </w:r>
      <w:r>
        <w:rPr>
          <w:color w:val="231F20"/>
        </w:rPr>
        <w:t>No. 2 and Accused No. 3 and further simple imprisonment of one month, in default of payment of fine.</w:t>
      </w:r>
    </w:p>
    <w:p w:rsidR="0064085C" w:rsidRDefault="00726F1A">
      <w:pPr>
        <w:pStyle w:val="ListParagraph"/>
        <w:numPr>
          <w:ilvl w:val="0"/>
          <w:numId w:val="3"/>
        </w:numPr>
        <w:tabs>
          <w:tab w:val="left" w:pos="933"/>
          <w:tab w:val="left" w:pos="935"/>
        </w:tabs>
        <w:spacing w:before="151" w:line="302" w:lineRule="auto"/>
        <w:ind w:left="935" w:right="38"/>
        <w:jc w:val="both"/>
      </w:pPr>
      <w:r>
        <w:rPr>
          <w:color w:val="231F20"/>
          <w:spacing w:val="-6"/>
        </w:rPr>
        <w:t>Order</w:t>
      </w:r>
      <w:r>
        <w:rPr>
          <w:color w:val="231F20"/>
          <w:spacing w:val="-10"/>
        </w:rPr>
        <w:t xml:space="preserve"> </w:t>
      </w:r>
      <w:r>
        <w:rPr>
          <w:color w:val="231F20"/>
          <w:spacing w:val="-6"/>
        </w:rPr>
        <w:t>dated</w:t>
      </w:r>
      <w:r>
        <w:rPr>
          <w:color w:val="231F20"/>
          <w:spacing w:val="-9"/>
        </w:rPr>
        <w:t xml:space="preserve"> </w:t>
      </w:r>
      <w:r>
        <w:rPr>
          <w:color w:val="231F20"/>
          <w:spacing w:val="-6"/>
        </w:rPr>
        <w:t>July</w:t>
      </w:r>
      <w:r>
        <w:rPr>
          <w:color w:val="231F20"/>
          <w:spacing w:val="-9"/>
        </w:rPr>
        <w:t xml:space="preserve"> </w:t>
      </w:r>
      <w:r>
        <w:rPr>
          <w:color w:val="231F20"/>
          <w:spacing w:val="-6"/>
        </w:rPr>
        <w:t>19,</w:t>
      </w:r>
      <w:r>
        <w:rPr>
          <w:color w:val="231F20"/>
          <w:spacing w:val="-10"/>
        </w:rPr>
        <w:t xml:space="preserve"> </w:t>
      </w:r>
      <w:r>
        <w:rPr>
          <w:color w:val="231F20"/>
          <w:spacing w:val="-6"/>
        </w:rPr>
        <w:t>2025</w:t>
      </w:r>
      <w:r>
        <w:rPr>
          <w:color w:val="231F20"/>
          <w:spacing w:val="-9"/>
        </w:rPr>
        <w:t xml:space="preserve"> </w:t>
      </w:r>
      <w:r>
        <w:rPr>
          <w:color w:val="231F20"/>
          <w:spacing w:val="-6"/>
        </w:rPr>
        <w:t>in</w:t>
      </w:r>
      <w:r>
        <w:rPr>
          <w:color w:val="231F20"/>
          <w:spacing w:val="-9"/>
        </w:rPr>
        <w:t xml:space="preserve"> </w:t>
      </w:r>
      <w:r>
        <w:rPr>
          <w:color w:val="231F20"/>
          <w:spacing w:val="-6"/>
        </w:rPr>
        <w:t>SEBI</w:t>
      </w:r>
      <w:r>
        <w:rPr>
          <w:color w:val="231F20"/>
          <w:spacing w:val="-9"/>
        </w:rPr>
        <w:t xml:space="preserve"> </w:t>
      </w:r>
      <w:r>
        <w:rPr>
          <w:color w:val="231F20"/>
          <w:spacing w:val="-6"/>
        </w:rPr>
        <w:t>SPL.</w:t>
      </w:r>
      <w:r>
        <w:rPr>
          <w:color w:val="231F20"/>
          <w:spacing w:val="-10"/>
        </w:rPr>
        <w:t xml:space="preserve"> </w:t>
      </w:r>
      <w:r>
        <w:rPr>
          <w:color w:val="231F20"/>
          <w:spacing w:val="-6"/>
        </w:rPr>
        <w:t xml:space="preserve">Case </w:t>
      </w:r>
      <w:r>
        <w:rPr>
          <w:color w:val="231F20"/>
          <w:spacing w:val="-4"/>
        </w:rPr>
        <w:t>No.</w:t>
      </w:r>
      <w:r>
        <w:rPr>
          <w:color w:val="231F20"/>
          <w:spacing w:val="-8"/>
        </w:rPr>
        <w:t xml:space="preserve"> </w:t>
      </w:r>
      <w:r>
        <w:rPr>
          <w:color w:val="231F20"/>
          <w:spacing w:val="-4"/>
        </w:rPr>
        <w:t>352/2014</w:t>
      </w:r>
      <w:r>
        <w:rPr>
          <w:color w:val="231F20"/>
          <w:spacing w:val="-8"/>
        </w:rPr>
        <w:t xml:space="preserve"> </w:t>
      </w:r>
      <w:r>
        <w:rPr>
          <w:color w:val="231F20"/>
          <w:spacing w:val="-4"/>
        </w:rPr>
        <w:t>–</w:t>
      </w:r>
      <w:r>
        <w:rPr>
          <w:color w:val="231F20"/>
          <w:spacing w:val="-8"/>
        </w:rPr>
        <w:t xml:space="preserve"> </w:t>
      </w:r>
      <w:r>
        <w:rPr>
          <w:color w:val="231F20"/>
          <w:spacing w:val="-4"/>
        </w:rPr>
        <w:t>SEBI</w:t>
      </w:r>
      <w:r>
        <w:rPr>
          <w:color w:val="231F20"/>
          <w:spacing w:val="-8"/>
        </w:rPr>
        <w:t xml:space="preserve"> </w:t>
      </w:r>
      <w:r>
        <w:rPr>
          <w:color w:val="231F20"/>
          <w:spacing w:val="-4"/>
        </w:rPr>
        <w:t>v.</w:t>
      </w:r>
      <w:r>
        <w:rPr>
          <w:color w:val="231F20"/>
          <w:spacing w:val="-8"/>
        </w:rPr>
        <w:t xml:space="preserve"> </w:t>
      </w:r>
      <w:r>
        <w:rPr>
          <w:color w:val="231F20"/>
          <w:spacing w:val="-4"/>
        </w:rPr>
        <w:t>M’Belle</w:t>
      </w:r>
      <w:r>
        <w:rPr>
          <w:color w:val="231F20"/>
          <w:spacing w:val="-8"/>
        </w:rPr>
        <w:t xml:space="preserve"> </w:t>
      </w:r>
      <w:r>
        <w:rPr>
          <w:color w:val="231F20"/>
          <w:spacing w:val="-4"/>
        </w:rPr>
        <w:t xml:space="preserve">International </w:t>
      </w:r>
      <w:r>
        <w:rPr>
          <w:color w:val="231F20"/>
        </w:rPr>
        <w:t>Pvt. Ltd. &amp; Ors.</w:t>
      </w:r>
    </w:p>
    <w:p w:rsidR="0064085C" w:rsidRDefault="00726F1A">
      <w:pPr>
        <w:pStyle w:val="BodyText"/>
        <w:spacing w:before="167" w:line="302" w:lineRule="auto"/>
        <w:ind w:left="935" w:right="38"/>
      </w:pPr>
      <w:r>
        <w:rPr>
          <w:color w:val="231F20"/>
        </w:rPr>
        <w:t>Prosecution</w:t>
      </w:r>
      <w:r>
        <w:rPr>
          <w:color w:val="231F20"/>
          <w:spacing w:val="-8"/>
        </w:rPr>
        <w:t xml:space="preserve"> </w:t>
      </w:r>
      <w:r>
        <w:rPr>
          <w:color w:val="231F20"/>
        </w:rPr>
        <w:t>was</w:t>
      </w:r>
      <w:r>
        <w:rPr>
          <w:color w:val="231F20"/>
          <w:spacing w:val="-8"/>
        </w:rPr>
        <w:t xml:space="preserve"> </w:t>
      </w:r>
      <w:r>
        <w:rPr>
          <w:color w:val="231F20"/>
        </w:rPr>
        <w:t>launched</w:t>
      </w:r>
      <w:r>
        <w:rPr>
          <w:color w:val="231F20"/>
          <w:spacing w:val="-8"/>
        </w:rPr>
        <w:t xml:space="preserve"> </w:t>
      </w:r>
      <w:r>
        <w:rPr>
          <w:color w:val="231F20"/>
        </w:rPr>
        <w:t>by</w:t>
      </w:r>
      <w:r>
        <w:rPr>
          <w:color w:val="231F20"/>
          <w:spacing w:val="-8"/>
        </w:rPr>
        <w:t xml:space="preserve"> </w:t>
      </w:r>
      <w:r>
        <w:rPr>
          <w:color w:val="231F20"/>
        </w:rPr>
        <w:t>SEBI</w:t>
      </w:r>
      <w:r>
        <w:rPr>
          <w:color w:val="231F20"/>
          <w:spacing w:val="-8"/>
        </w:rPr>
        <w:t xml:space="preserve"> </w:t>
      </w:r>
      <w:r>
        <w:rPr>
          <w:color w:val="231F20"/>
        </w:rPr>
        <w:t xml:space="preserve">against </w:t>
      </w:r>
      <w:r>
        <w:rPr>
          <w:color w:val="231F20"/>
          <w:w w:val="105"/>
        </w:rPr>
        <w:t>M’Belle</w:t>
      </w:r>
      <w:r>
        <w:rPr>
          <w:color w:val="231F20"/>
          <w:spacing w:val="-3"/>
          <w:w w:val="105"/>
        </w:rPr>
        <w:t xml:space="preserve"> </w:t>
      </w:r>
      <w:r>
        <w:rPr>
          <w:color w:val="231F20"/>
          <w:w w:val="105"/>
        </w:rPr>
        <w:t>International</w:t>
      </w:r>
      <w:r>
        <w:rPr>
          <w:color w:val="231F20"/>
          <w:spacing w:val="-3"/>
          <w:w w:val="105"/>
        </w:rPr>
        <w:t xml:space="preserve"> </w:t>
      </w:r>
      <w:r>
        <w:rPr>
          <w:color w:val="231F20"/>
          <w:w w:val="105"/>
        </w:rPr>
        <w:t>Pvt.</w:t>
      </w:r>
      <w:r>
        <w:rPr>
          <w:color w:val="231F20"/>
          <w:spacing w:val="-3"/>
          <w:w w:val="105"/>
        </w:rPr>
        <w:t xml:space="preserve"> </w:t>
      </w:r>
      <w:r>
        <w:rPr>
          <w:color w:val="231F20"/>
          <w:w w:val="105"/>
        </w:rPr>
        <w:t>Ltd.</w:t>
      </w:r>
      <w:r>
        <w:rPr>
          <w:color w:val="231F20"/>
          <w:spacing w:val="-3"/>
          <w:w w:val="105"/>
        </w:rPr>
        <w:t xml:space="preserve"> </w:t>
      </w:r>
      <w:r>
        <w:rPr>
          <w:color w:val="231F20"/>
          <w:w w:val="105"/>
        </w:rPr>
        <w:t>and</w:t>
      </w:r>
      <w:r>
        <w:rPr>
          <w:color w:val="231F20"/>
          <w:spacing w:val="-3"/>
          <w:w w:val="105"/>
        </w:rPr>
        <w:t xml:space="preserve"> </w:t>
      </w:r>
      <w:r>
        <w:rPr>
          <w:color w:val="231F20"/>
          <w:w w:val="105"/>
        </w:rPr>
        <w:t>its</w:t>
      </w:r>
      <w:r>
        <w:rPr>
          <w:color w:val="231F20"/>
          <w:spacing w:val="-3"/>
          <w:w w:val="105"/>
        </w:rPr>
        <w:t xml:space="preserve"> </w:t>
      </w:r>
      <w:r>
        <w:rPr>
          <w:color w:val="231F20"/>
          <w:w w:val="105"/>
        </w:rPr>
        <w:t xml:space="preserve">five </w:t>
      </w:r>
      <w:r>
        <w:rPr>
          <w:color w:val="231F20"/>
        </w:rPr>
        <w:t>directors</w:t>
      </w:r>
      <w:r>
        <w:rPr>
          <w:color w:val="231F20"/>
          <w:spacing w:val="36"/>
        </w:rPr>
        <w:t xml:space="preserve"> </w:t>
      </w:r>
      <w:r>
        <w:rPr>
          <w:color w:val="231F20"/>
        </w:rPr>
        <w:t>under</w:t>
      </w:r>
      <w:r>
        <w:rPr>
          <w:color w:val="231F20"/>
          <w:spacing w:val="37"/>
        </w:rPr>
        <w:t xml:space="preserve"> </w:t>
      </w:r>
      <w:r>
        <w:rPr>
          <w:color w:val="231F20"/>
        </w:rPr>
        <w:t>Section</w:t>
      </w:r>
      <w:r>
        <w:rPr>
          <w:color w:val="231F20"/>
          <w:spacing w:val="37"/>
        </w:rPr>
        <w:t xml:space="preserve"> </w:t>
      </w:r>
      <w:r>
        <w:rPr>
          <w:color w:val="231F20"/>
        </w:rPr>
        <w:t>24(2)</w:t>
      </w:r>
      <w:r>
        <w:rPr>
          <w:color w:val="231F20"/>
          <w:spacing w:val="37"/>
        </w:rPr>
        <w:t xml:space="preserve"> </w:t>
      </w:r>
      <w:r>
        <w:rPr>
          <w:color w:val="231F20"/>
        </w:rPr>
        <w:t>r/w</w:t>
      </w:r>
      <w:r>
        <w:rPr>
          <w:color w:val="231F20"/>
          <w:spacing w:val="35"/>
        </w:rPr>
        <w:t xml:space="preserve"> </w:t>
      </w:r>
      <w:r>
        <w:rPr>
          <w:color w:val="231F20"/>
          <w:spacing w:val="-2"/>
        </w:rPr>
        <w:t>Section</w:t>
      </w:r>
    </w:p>
    <w:p w:rsidR="0064085C" w:rsidRDefault="00726F1A">
      <w:pPr>
        <w:pStyle w:val="BodyText"/>
        <w:spacing w:before="68" w:line="302" w:lineRule="auto"/>
        <w:ind w:left="935" w:right="1017"/>
      </w:pPr>
      <w:r>
        <w:br w:type="column"/>
      </w:r>
      <w:r>
        <w:rPr>
          <w:color w:val="231F20"/>
        </w:rPr>
        <w:t>27</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SEBI</w:t>
      </w:r>
      <w:r>
        <w:rPr>
          <w:color w:val="231F20"/>
          <w:spacing w:val="36"/>
        </w:rPr>
        <w:t xml:space="preserve"> </w:t>
      </w:r>
      <w:r>
        <w:rPr>
          <w:color w:val="231F20"/>
        </w:rPr>
        <w:t>Act,</w:t>
      </w:r>
      <w:r>
        <w:rPr>
          <w:color w:val="231F20"/>
          <w:spacing w:val="36"/>
        </w:rPr>
        <w:t xml:space="preserve"> </w:t>
      </w:r>
      <w:r>
        <w:rPr>
          <w:color w:val="231F20"/>
        </w:rPr>
        <w:t>1992</w:t>
      </w:r>
      <w:r>
        <w:rPr>
          <w:color w:val="231F20"/>
          <w:spacing w:val="36"/>
        </w:rPr>
        <w:t xml:space="preserve"> </w:t>
      </w:r>
      <w:r>
        <w:rPr>
          <w:color w:val="231F20"/>
        </w:rPr>
        <w:t>for</w:t>
      </w:r>
      <w:r>
        <w:rPr>
          <w:color w:val="231F20"/>
          <w:spacing w:val="36"/>
        </w:rPr>
        <w:t xml:space="preserve"> </w:t>
      </w:r>
      <w:r>
        <w:rPr>
          <w:color w:val="231F20"/>
        </w:rPr>
        <w:t>the</w:t>
      </w:r>
      <w:r>
        <w:rPr>
          <w:color w:val="231F20"/>
          <w:spacing w:val="36"/>
        </w:rPr>
        <w:t xml:space="preserve"> </w:t>
      </w:r>
      <w:r>
        <w:rPr>
          <w:color w:val="231F20"/>
        </w:rPr>
        <w:t>offence of non-payment of penalty of ₹ 1 crore imposed by the Adjudicating Officer vide order dated June 30, 2004.</w:t>
      </w:r>
    </w:p>
    <w:p w:rsidR="0064085C" w:rsidRDefault="00726F1A">
      <w:pPr>
        <w:pStyle w:val="BodyText"/>
        <w:spacing w:before="167" w:line="302" w:lineRule="auto"/>
        <w:ind w:left="935" w:right="1016"/>
      </w:pPr>
      <w:r>
        <w:rPr>
          <w:color w:val="231F20"/>
        </w:rPr>
        <w:t>During the course of the proceedings, the Accused No. 1/ Company was struck off from the Register of Companies. The case against Accused No. 2 got abated. After conclusion of trial and arguments, the Hon’ble Court held that SEBI has proved beyond</w:t>
      </w:r>
      <w:r>
        <w:rPr>
          <w:color w:val="231F20"/>
          <w:spacing w:val="-4"/>
        </w:rPr>
        <w:t xml:space="preserve"> </w:t>
      </w:r>
      <w:r>
        <w:rPr>
          <w:color w:val="231F20"/>
        </w:rPr>
        <w:t>reasonable</w:t>
      </w:r>
      <w:r>
        <w:rPr>
          <w:color w:val="231F20"/>
          <w:spacing w:val="-4"/>
        </w:rPr>
        <w:t xml:space="preserve"> </w:t>
      </w:r>
      <w:r>
        <w:rPr>
          <w:color w:val="231F20"/>
        </w:rPr>
        <w:t>doubt</w:t>
      </w:r>
      <w:r>
        <w:rPr>
          <w:color w:val="231F20"/>
          <w:spacing w:val="-4"/>
        </w:rPr>
        <w:t xml:space="preserve"> </w:t>
      </w:r>
      <w:r>
        <w:rPr>
          <w:color w:val="231F20"/>
        </w:rPr>
        <w:t>that</w:t>
      </w:r>
      <w:r>
        <w:rPr>
          <w:color w:val="231F20"/>
          <w:spacing w:val="-4"/>
        </w:rPr>
        <w:t xml:space="preserve"> </w:t>
      </w:r>
      <w:r>
        <w:rPr>
          <w:color w:val="231F20"/>
        </w:rPr>
        <w:t>Accused</w:t>
      </w:r>
      <w:r>
        <w:rPr>
          <w:color w:val="231F20"/>
          <w:spacing w:val="-4"/>
        </w:rPr>
        <w:t xml:space="preserve"> </w:t>
      </w:r>
      <w:r>
        <w:rPr>
          <w:color w:val="231F20"/>
        </w:rPr>
        <w:t>no. 3 and 4 are the directors of the accused company</w:t>
      </w:r>
      <w:r>
        <w:rPr>
          <w:color w:val="231F20"/>
          <w:spacing w:val="-11"/>
        </w:rPr>
        <w:t xml:space="preserve"> </w:t>
      </w:r>
      <w:r>
        <w:rPr>
          <w:color w:val="231F20"/>
        </w:rPr>
        <w:t>and</w:t>
      </w:r>
      <w:r>
        <w:rPr>
          <w:color w:val="231F20"/>
          <w:spacing w:val="-11"/>
        </w:rPr>
        <w:t xml:space="preserve"> </w:t>
      </w:r>
      <w:r>
        <w:rPr>
          <w:color w:val="231F20"/>
        </w:rPr>
        <w:t>that</w:t>
      </w:r>
      <w:r>
        <w:rPr>
          <w:color w:val="231F20"/>
          <w:spacing w:val="-11"/>
        </w:rPr>
        <w:t xml:space="preserve"> </w:t>
      </w:r>
      <w:r>
        <w:rPr>
          <w:color w:val="231F20"/>
        </w:rPr>
        <w:t>they</w:t>
      </w:r>
      <w:r>
        <w:rPr>
          <w:color w:val="231F20"/>
          <w:spacing w:val="-11"/>
        </w:rPr>
        <w:t xml:space="preserve"> </w:t>
      </w:r>
      <w:r>
        <w:rPr>
          <w:color w:val="231F20"/>
        </w:rPr>
        <w:t>had</w:t>
      </w:r>
      <w:r>
        <w:rPr>
          <w:color w:val="231F20"/>
          <w:spacing w:val="-11"/>
        </w:rPr>
        <w:t xml:space="preserve"> </w:t>
      </w:r>
      <w:r>
        <w:rPr>
          <w:color w:val="231F20"/>
        </w:rPr>
        <w:t>failed</w:t>
      </w:r>
      <w:r>
        <w:rPr>
          <w:color w:val="231F20"/>
          <w:spacing w:val="-11"/>
        </w:rPr>
        <w:t xml:space="preserve"> </w:t>
      </w:r>
      <w:r>
        <w:rPr>
          <w:color w:val="231F20"/>
        </w:rPr>
        <w:t>to</w:t>
      </w:r>
      <w:r>
        <w:rPr>
          <w:color w:val="231F20"/>
          <w:spacing w:val="-11"/>
        </w:rPr>
        <w:t xml:space="preserve"> </w:t>
      </w:r>
      <w:r>
        <w:rPr>
          <w:color w:val="231F20"/>
        </w:rPr>
        <w:t>comply with the adjudication order and therefore, committed an offence under Section 24(2) r/w</w:t>
      </w:r>
      <w:r>
        <w:rPr>
          <w:color w:val="231F20"/>
          <w:spacing w:val="-12"/>
        </w:rPr>
        <w:t xml:space="preserve"> </w:t>
      </w:r>
      <w:r>
        <w:rPr>
          <w:color w:val="231F20"/>
        </w:rPr>
        <w:t>Section</w:t>
      </w:r>
      <w:r>
        <w:rPr>
          <w:color w:val="231F20"/>
          <w:spacing w:val="-12"/>
        </w:rPr>
        <w:t xml:space="preserve"> </w:t>
      </w:r>
      <w:r>
        <w:rPr>
          <w:color w:val="231F20"/>
        </w:rPr>
        <w:t>27</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SEBI</w:t>
      </w:r>
      <w:r>
        <w:rPr>
          <w:color w:val="231F20"/>
          <w:spacing w:val="-12"/>
        </w:rPr>
        <w:t xml:space="preserve"> </w:t>
      </w:r>
      <w:r>
        <w:rPr>
          <w:color w:val="231F20"/>
        </w:rPr>
        <w:t>Act.</w:t>
      </w:r>
      <w:r>
        <w:rPr>
          <w:color w:val="231F20"/>
          <w:spacing w:val="-12"/>
        </w:rPr>
        <w:t xml:space="preserve"> </w:t>
      </w:r>
      <w:r>
        <w:rPr>
          <w:color w:val="231F20"/>
        </w:rPr>
        <w:t>The</w:t>
      </w:r>
      <w:r>
        <w:rPr>
          <w:color w:val="231F20"/>
          <w:spacing w:val="-12"/>
        </w:rPr>
        <w:t xml:space="preserve"> </w:t>
      </w:r>
      <w:r>
        <w:rPr>
          <w:color w:val="231F20"/>
        </w:rPr>
        <w:t>Hon’ble Court</w:t>
      </w:r>
      <w:r>
        <w:rPr>
          <w:color w:val="231F20"/>
          <w:spacing w:val="-8"/>
        </w:rPr>
        <w:t xml:space="preserve"> </w:t>
      </w:r>
      <w:r>
        <w:rPr>
          <w:color w:val="231F20"/>
        </w:rPr>
        <w:t>observed</w:t>
      </w:r>
      <w:r>
        <w:rPr>
          <w:color w:val="231F20"/>
          <w:spacing w:val="-8"/>
        </w:rPr>
        <w:t xml:space="preserve"> </w:t>
      </w:r>
      <w:r>
        <w:rPr>
          <w:color w:val="231F20"/>
        </w:rPr>
        <w:t>that</w:t>
      </w:r>
      <w:r>
        <w:rPr>
          <w:color w:val="231F20"/>
          <w:spacing w:val="-8"/>
        </w:rPr>
        <w:t xml:space="preserve"> </w:t>
      </w:r>
      <w:r>
        <w:rPr>
          <w:color w:val="231F20"/>
        </w:rPr>
        <w:t>any</w:t>
      </w:r>
      <w:r>
        <w:rPr>
          <w:color w:val="231F20"/>
          <w:spacing w:val="-8"/>
        </w:rPr>
        <w:t xml:space="preserve"> </w:t>
      </w:r>
      <w:r>
        <w:rPr>
          <w:color w:val="231F20"/>
        </w:rPr>
        <w:t>claim</w:t>
      </w:r>
      <w:r>
        <w:rPr>
          <w:color w:val="231F20"/>
          <w:spacing w:val="-8"/>
        </w:rPr>
        <w:t xml:space="preserve"> </w:t>
      </w:r>
      <w:r>
        <w:rPr>
          <w:color w:val="231F20"/>
        </w:rPr>
        <w:t>of</w:t>
      </w:r>
      <w:r>
        <w:rPr>
          <w:color w:val="231F20"/>
          <w:spacing w:val="-8"/>
        </w:rPr>
        <w:t xml:space="preserve"> </w:t>
      </w:r>
      <w:r>
        <w:rPr>
          <w:color w:val="231F20"/>
        </w:rPr>
        <w:t>a</w:t>
      </w:r>
      <w:r>
        <w:rPr>
          <w:color w:val="231F20"/>
          <w:spacing w:val="-8"/>
        </w:rPr>
        <w:t xml:space="preserve"> </w:t>
      </w:r>
      <w:r>
        <w:rPr>
          <w:color w:val="231F20"/>
        </w:rPr>
        <w:t xml:space="preserve">violation of principles of natural justice during the adjudication proceedings or before the passing of the adjudication order are </w:t>
      </w:r>
      <w:r>
        <w:rPr>
          <w:color w:val="231F20"/>
          <w:spacing w:val="-4"/>
        </w:rPr>
        <w:t>immaterial</w:t>
      </w:r>
      <w:r>
        <w:rPr>
          <w:color w:val="231F20"/>
          <w:spacing w:val="-9"/>
        </w:rPr>
        <w:t xml:space="preserve"> </w:t>
      </w:r>
      <w:r>
        <w:rPr>
          <w:color w:val="231F20"/>
          <w:spacing w:val="-4"/>
        </w:rPr>
        <w:t>and</w:t>
      </w:r>
      <w:r>
        <w:rPr>
          <w:color w:val="231F20"/>
          <w:spacing w:val="-9"/>
        </w:rPr>
        <w:t xml:space="preserve"> </w:t>
      </w:r>
      <w:r>
        <w:rPr>
          <w:color w:val="231F20"/>
          <w:spacing w:val="-4"/>
        </w:rPr>
        <w:t>as</w:t>
      </w:r>
      <w:r>
        <w:rPr>
          <w:color w:val="231F20"/>
          <w:spacing w:val="-9"/>
        </w:rPr>
        <w:t xml:space="preserve"> </w:t>
      </w:r>
      <w:r>
        <w:rPr>
          <w:color w:val="231F20"/>
          <w:spacing w:val="-4"/>
        </w:rPr>
        <w:t>the</w:t>
      </w:r>
      <w:r>
        <w:rPr>
          <w:color w:val="231F20"/>
          <w:spacing w:val="-9"/>
        </w:rPr>
        <w:t xml:space="preserve"> </w:t>
      </w:r>
      <w:r>
        <w:rPr>
          <w:color w:val="231F20"/>
          <w:spacing w:val="-4"/>
        </w:rPr>
        <w:t>Hon’ble</w:t>
      </w:r>
      <w:r>
        <w:rPr>
          <w:color w:val="231F20"/>
          <w:spacing w:val="-9"/>
        </w:rPr>
        <w:t xml:space="preserve"> </w:t>
      </w:r>
      <w:r>
        <w:rPr>
          <w:color w:val="231F20"/>
          <w:spacing w:val="-4"/>
        </w:rPr>
        <w:t>SAT</w:t>
      </w:r>
      <w:r>
        <w:rPr>
          <w:color w:val="231F20"/>
          <w:spacing w:val="-10"/>
        </w:rPr>
        <w:t xml:space="preserve"> </w:t>
      </w:r>
      <w:r>
        <w:rPr>
          <w:color w:val="231F20"/>
          <w:spacing w:val="-4"/>
        </w:rPr>
        <w:t>has</w:t>
      </w:r>
      <w:r>
        <w:rPr>
          <w:color w:val="231F20"/>
          <w:spacing w:val="-9"/>
        </w:rPr>
        <w:t xml:space="preserve"> </w:t>
      </w:r>
      <w:r>
        <w:rPr>
          <w:color w:val="231F20"/>
          <w:spacing w:val="-4"/>
        </w:rPr>
        <w:t xml:space="preserve">been </w:t>
      </w:r>
      <w:r>
        <w:rPr>
          <w:color w:val="231F20"/>
        </w:rPr>
        <w:t>constituted specifically for challenging orders of SEBI, the instant forum is not the appropriate one for dealing with or raising the said contentions.</w:t>
      </w:r>
    </w:p>
    <w:p w:rsidR="0064085C" w:rsidRDefault="00726F1A">
      <w:pPr>
        <w:pStyle w:val="BodyText"/>
        <w:spacing w:before="152" w:line="302" w:lineRule="auto"/>
        <w:ind w:left="935" w:right="1016"/>
      </w:pPr>
      <w:r>
        <w:rPr>
          <w:color w:val="231F20"/>
        </w:rPr>
        <w:t>Accordingly, the Hon’ble Court convicted Accused Nos. 3 and 4 imposing a punishment by the way of fine of ₹1 crore on each of them, and also directed that 50 per cent of the fine amount is to be paid to SEBI</w:t>
      </w:r>
      <w:r>
        <w:rPr>
          <w:color w:val="231F20"/>
          <w:spacing w:val="-9"/>
        </w:rPr>
        <w:t xml:space="preserve"> </w:t>
      </w:r>
      <w:r>
        <w:rPr>
          <w:color w:val="231F20"/>
        </w:rPr>
        <w:t>as</w:t>
      </w:r>
      <w:r>
        <w:rPr>
          <w:color w:val="231F20"/>
          <w:spacing w:val="-9"/>
        </w:rPr>
        <w:t xml:space="preserve"> </w:t>
      </w:r>
      <w:r>
        <w:rPr>
          <w:color w:val="231F20"/>
        </w:rPr>
        <w:t>compensation.</w:t>
      </w:r>
      <w:r>
        <w:rPr>
          <w:color w:val="231F20"/>
          <w:spacing w:val="-9"/>
        </w:rPr>
        <w:t xml:space="preserve"> </w:t>
      </w:r>
      <w:r>
        <w:rPr>
          <w:color w:val="231F20"/>
        </w:rPr>
        <w:t>The</w:t>
      </w:r>
      <w:r>
        <w:rPr>
          <w:color w:val="231F20"/>
          <w:spacing w:val="-9"/>
        </w:rPr>
        <w:t xml:space="preserve"> </w:t>
      </w:r>
      <w:r>
        <w:rPr>
          <w:color w:val="231F20"/>
        </w:rPr>
        <w:t>Accused</w:t>
      </w:r>
      <w:r>
        <w:rPr>
          <w:color w:val="231F20"/>
          <w:spacing w:val="-9"/>
        </w:rPr>
        <w:t xml:space="preserve"> </w:t>
      </w:r>
      <w:r>
        <w:rPr>
          <w:color w:val="231F20"/>
        </w:rPr>
        <w:t>No.</w:t>
      </w:r>
      <w:r>
        <w:rPr>
          <w:color w:val="231F20"/>
          <w:spacing w:val="-9"/>
        </w:rPr>
        <w:t xml:space="preserve"> </w:t>
      </w:r>
      <w:r>
        <w:rPr>
          <w:color w:val="231F20"/>
        </w:rPr>
        <w:t>5 was</w:t>
      </w:r>
      <w:r>
        <w:rPr>
          <w:color w:val="231F20"/>
          <w:spacing w:val="-6"/>
        </w:rPr>
        <w:t xml:space="preserve"> </w:t>
      </w:r>
      <w:r>
        <w:rPr>
          <w:color w:val="231F20"/>
        </w:rPr>
        <w:t>not</w:t>
      </w:r>
      <w:r>
        <w:rPr>
          <w:color w:val="231F20"/>
          <w:spacing w:val="-6"/>
        </w:rPr>
        <w:t xml:space="preserve"> </w:t>
      </w:r>
      <w:r>
        <w:rPr>
          <w:color w:val="231F20"/>
        </w:rPr>
        <w:t>found</w:t>
      </w:r>
      <w:r>
        <w:rPr>
          <w:color w:val="231F20"/>
          <w:spacing w:val="-6"/>
        </w:rPr>
        <w:t xml:space="preserve"> </w:t>
      </w:r>
      <w:r>
        <w:rPr>
          <w:color w:val="231F20"/>
        </w:rPr>
        <w:t>guilty</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ground</w:t>
      </w:r>
      <w:r>
        <w:rPr>
          <w:color w:val="231F20"/>
          <w:spacing w:val="-6"/>
        </w:rPr>
        <w:t xml:space="preserve"> </w:t>
      </w:r>
      <w:r>
        <w:rPr>
          <w:color w:val="231F20"/>
        </w:rPr>
        <w:t>that</w:t>
      </w:r>
      <w:r>
        <w:rPr>
          <w:color w:val="231F20"/>
          <w:spacing w:val="-6"/>
        </w:rPr>
        <w:t xml:space="preserve"> </w:t>
      </w:r>
      <w:r>
        <w:rPr>
          <w:color w:val="231F20"/>
        </w:rPr>
        <w:t>she had resigned from her directorship.</w:t>
      </w:r>
    </w:p>
    <w:p w:rsidR="0064085C" w:rsidRDefault="00726F1A">
      <w:pPr>
        <w:pStyle w:val="ListParagraph"/>
        <w:numPr>
          <w:ilvl w:val="0"/>
          <w:numId w:val="3"/>
        </w:numPr>
        <w:tabs>
          <w:tab w:val="left" w:pos="933"/>
          <w:tab w:val="left" w:pos="935"/>
        </w:tabs>
        <w:spacing w:before="163" w:line="302" w:lineRule="auto"/>
        <w:ind w:left="935" w:right="1016"/>
        <w:jc w:val="both"/>
      </w:pPr>
      <w:r>
        <w:rPr>
          <w:color w:val="231F20"/>
        </w:rPr>
        <w:t>Order</w:t>
      </w:r>
      <w:r>
        <w:rPr>
          <w:color w:val="231F20"/>
          <w:spacing w:val="-11"/>
        </w:rPr>
        <w:t xml:space="preserve"> </w:t>
      </w:r>
      <w:r>
        <w:rPr>
          <w:color w:val="231F20"/>
        </w:rPr>
        <w:t>dated</w:t>
      </w:r>
      <w:r>
        <w:rPr>
          <w:color w:val="231F20"/>
          <w:spacing w:val="-11"/>
        </w:rPr>
        <w:t xml:space="preserve"> </w:t>
      </w:r>
      <w:r>
        <w:rPr>
          <w:color w:val="231F20"/>
        </w:rPr>
        <w:t>February</w:t>
      </w:r>
      <w:r>
        <w:rPr>
          <w:color w:val="231F20"/>
          <w:spacing w:val="-11"/>
        </w:rPr>
        <w:t xml:space="preserve"> </w:t>
      </w:r>
      <w:r>
        <w:rPr>
          <w:color w:val="231F20"/>
        </w:rPr>
        <w:t>7,</w:t>
      </w:r>
      <w:r>
        <w:rPr>
          <w:color w:val="231F20"/>
          <w:spacing w:val="-11"/>
        </w:rPr>
        <w:t xml:space="preserve"> </w:t>
      </w:r>
      <w:r>
        <w:rPr>
          <w:color w:val="231F20"/>
        </w:rPr>
        <w:t>2026</w:t>
      </w:r>
      <w:r>
        <w:rPr>
          <w:color w:val="231F20"/>
          <w:spacing w:val="-11"/>
        </w:rPr>
        <w:t xml:space="preserve"> </w:t>
      </w:r>
      <w:r>
        <w:rPr>
          <w:color w:val="231F20"/>
        </w:rPr>
        <w:t>in</w:t>
      </w:r>
      <w:r>
        <w:rPr>
          <w:color w:val="231F20"/>
          <w:spacing w:val="-11"/>
        </w:rPr>
        <w:t xml:space="preserve"> </w:t>
      </w:r>
      <w:r>
        <w:rPr>
          <w:color w:val="231F20"/>
        </w:rPr>
        <w:t>SEBI</w:t>
      </w:r>
      <w:r>
        <w:rPr>
          <w:color w:val="231F20"/>
          <w:spacing w:val="-11"/>
        </w:rPr>
        <w:t xml:space="preserve"> </w:t>
      </w:r>
      <w:r>
        <w:rPr>
          <w:color w:val="231F20"/>
        </w:rPr>
        <w:t>SPL. Case No. 244/2020 – SEBI v. Wada Arun Asbestos Products Pvt. Ltd. &amp; Ors.</w:t>
      </w:r>
    </w:p>
    <w:p w:rsidR="0064085C" w:rsidRDefault="00726F1A">
      <w:pPr>
        <w:pStyle w:val="BodyText"/>
        <w:spacing w:before="168" w:line="302" w:lineRule="auto"/>
        <w:ind w:left="935" w:right="1016"/>
      </w:pPr>
      <w:r>
        <w:rPr>
          <w:color w:val="231F20"/>
        </w:rPr>
        <w:t>Prosecution</w:t>
      </w:r>
      <w:r>
        <w:rPr>
          <w:color w:val="231F20"/>
          <w:spacing w:val="-6"/>
        </w:rPr>
        <w:t xml:space="preserve"> </w:t>
      </w:r>
      <w:r>
        <w:rPr>
          <w:color w:val="231F20"/>
        </w:rPr>
        <w:t>was</w:t>
      </w:r>
      <w:r>
        <w:rPr>
          <w:color w:val="231F20"/>
          <w:spacing w:val="-6"/>
        </w:rPr>
        <w:t xml:space="preserve"> </w:t>
      </w:r>
      <w:r>
        <w:rPr>
          <w:color w:val="231F20"/>
        </w:rPr>
        <w:t>launched</w:t>
      </w:r>
      <w:r>
        <w:rPr>
          <w:color w:val="231F20"/>
          <w:spacing w:val="-6"/>
        </w:rPr>
        <w:t xml:space="preserve"> </w:t>
      </w:r>
      <w:r>
        <w:rPr>
          <w:color w:val="231F20"/>
        </w:rPr>
        <w:t>by</w:t>
      </w:r>
      <w:r>
        <w:rPr>
          <w:color w:val="231F20"/>
          <w:spacing w:val="-6"/>
        </w:rPr>
        <w:t xml:space="preserve"> </w:t>
      </w:r>
      <w:r>
        <w:rPr>
          <w:color w:val="231F20"/>
        </w:rPr>
        <w:t>SEBI</w:t>
      </w:r>
      <w:r>
        <w:rPr>
          <w:color w:val="231F20"/>
          <w:spacing w:val="-6"/>
        </w:rPr>
        <w:t xml:space="preserve"> </w:t>
      </w:r>
      <w:r>
        <w:rPr>
          <w:color w:val="231F20"/>
        </w:rPr>
        <w:t>against Wada Arun Asbestos Products Pvt. Ltd. and</w:t>
      </w:r>
      <w:r>
        <w:rPr>
          <w:color w:val="231F20"/>
          <w:spacing w:val="40"/>
        </w:rPr>
        <w:t xml:space="preserve"> </w:t>
      </w:r>
      <w:r>
        <w:rPr>
          <w:color w:val="231F20"/>
        </w:rPr>
        <w:t>its</w:t>
      </w:r>
      <w:r>
        <w:rPr>
          <w:color w:val="231F20"/>
          <w:spacing w:val="40"/>
        </w:rPr>
        <w:t xml:space="preserve"> </w:t>
      </w:r>
      <w:r>
        <w:rPr>
          <w:color w:val="231F20"/>
        </w:rPr>
        <w:t>three</w:t>
      </w:r>
      <w:r>
        <w:rPr>
          <w:color w:val="231F20"/>
          <w:spacing w:val="40"/>
        </w:rPr>
        <w:t xml:space="preserve"> </w:t>
      </w:r>
      <w:r>
        <w:rPr>
          <w:color w:val="231F20"/>
        </w:rPr>
        <w:t>directors</w:t>
      </w:r>
      <w:r>
        <w:rPr>
          <w:color w:val="231F20"/>
          <w:spacing w:val="40"/>
        </w:rPr>
        <w:t xml:space="preserve"> </w:t>
      </w:r>
      <w:r>
        <w:rPr>
          <w:color w:val="231F20"/>
        </w:rPr>
        <w:t>under</w:t>
      </w:r>
      <w:r>
        <w:rPr>
          <w:color w:val="231F20"/>
          <w:spacing w:val="40"/>
        </w:rPr>
        <w:t xml:space="preserve"> </w:t>
      </w:r>
      <w:r>
        <w:rPr>
          <w:color w:val="231F20"/>
        </w:rPr>
        <w:t>Section 24(1) r/w Section 27 of the SEBI Act, 1992 for</w:t>
      </w:r>
      <w:r>
        <w:rPr>
          <w:color w:val="231F20"/>
          <w:spacing w:val="68"/>
        </w:rPr>
        <w:t xml:space="preserve"> </w:t>
      </w:r>
      <w:r>
        <w:rPr>
          <w:color w:val="231F20"/>
        </w:rPr>
        <w:t>non</w:t>
      </w:r>
      <w:r>
        <w:rPr>
          <w:color w:val="231F20"/>
          <w:spacing w:val="69"/>
        </w:rPr>
        <w:t xml:space="preserve"> </w:t>
      </w:r>
      <w:r>
        <w:rPr>
          <w:color w:val="231F20"/>
        </w:rPr>
        <w:t>furnishing</w:t>
      </w:r>
      <w:r>
        <w:rPr>
          <w:color w:val="231F20"/>
          <w:spacing w:val="68"/>
        </w:rPr>
        <w:t xml:space="preserve"> </w:t>
      </w:r>
      <w:r>
        <w:rPr>
          <w:color w:val="231F20"/>
        </w:rPr>
        <w:t>of</w:t>
      </w:r>
      <w:r>
        <w:rPr>
          <w:color w:val="231F20"/>
          <w:spacing w:val="69"/>
        </w:rPr>
        <w:t xml:space="preserve"> </w:t>
      </w:r>
      <w:r>
        <w:rPr>
          <w:color w:val="231F20"/>
        </w:rPr>
        <w:t>information</w:t>
      </w:r>
      <w:r>
        <w:rPr>
          <w:color w:val="231F20"/>
          <w:spacing w:val="68"/>
        </w:rPr>
        <w:t xml:space="preserve"> </w:t>
      </w:r>
      <w:r>
        <w:rPr>
          <w:color w:val="231F20"/>
          <w:spacing w:val="-2"/>
        </w:rPr>
        <w:t>sought</w:t>
      </w:r>
    </w:p>
    <w:p w:rsidR="0064085C" w:rsidRDefault="0064085C">
      <w:pPr>
        <w:pStyle w:val="BodyText"/>
        <w:spacing w:line="302" w:lineRule="auto"/>
        <w:sectPr w:rsidR="0064085C">
          <w:type w:val="continuous"/>
          <w:pgSz w:w="12590" w:h="16190"/>
          <w:pgMar w:top="0" w:right="0" w:bottom="1020" w:left="992" w:header="0" w:footer="824" w:gutter="0"/>
          <w:cols w:num="2" w:space="720" w:equalWidth="0">
            <w:col w:w="5171" w:space="269"/>
            <w:col w:w="6158"/>
          </w:cols>
        </w:sectPr>
      </w:pPr>
    </w:p>
    <w:p w:rsidR="0064085C" w:rsidRDefault="0064085C">
      <w:pPr>
        <w:pStyle w:val="BodyText"/>
        <w:spacing w:before="8"/>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69"/>
        <w:ind w:left="935"/>
      </w:pPr>
      <w:r>
        <w:rPr>
          <w:color w:val="231F20"/>
        </w:rPr>
        <w:t>by</w:t>
      </w:r>
      <w:r>
        <w:rPr>
          <w:color w:val="231F20"/>
          <w:spacing w:val="56"/>
        </w:rPr>
        <w:t xml:space="preserve"> </w:t>
      </w:r>
      <w:r>
        <w:rPr>
          <w:color w:val="231F20"/>
        </w:rPr>
        <w:t>investigating</w:t>
      </w:r>
      <w:r>
        <w:rPr>
          <w:color w:val="231F20"/>
          <w:spacing w:val="56"/>
        </w:rPr>
        <w:t xml:space="preserve"> </w:t>
      </w:r>
      <w:r>
        <w:rPr>
          <w:color w:val="231F20"/>
        </w:rPr>
        <w:t>Authority</w:t>
      </w:r>
      <w:r>
        <w:rPr>
          <w:color w:val="231F20"/>
          <w:spacing w:val="57"/>
        </w:rPr>
        <w:t xml:space="preserve"> </w:t>
      </w:r>
      <w:r>
        <w:rPr>
          <w:color w:val="231F20"/>
        </w:rPr>
        <w:t>vide</w:t>
      </w:r>
      <w:r>
        <w:rPr>
          <w:color w:val="231F20"/>
          <w:spacing w:val="56"/>
        </w:rPr>
        <w:t xml:space="preserve"> </w:t>
      </w:r>
      <w:r>
        <w:rPr>
          <w:color w:val="231F20"/>
          <w:spacing w:val="-2"/>
        </w:rPr>
        <w:t>summons</w:t>
      </w:r>
    </w:p>
    <w:p w:rsidR="0064085C" w:rsidRDefault="00726F1A">
      <w:pPr>
        <w:pStyle w:val="BodyText"/>
        <w:spacing w:before="64"/>
        <w:ind w:left="935"/>
      </w:pPr>
      <w:r>
        <w:rPr>
          <w:color w:val="231F20"/>
          <w:spacing w:val="-4"/>
        </w:rPr>
        <w:t>issued</w:t>
      </w:r>
      <w:r>
        <w:rPr>
          <w:color w:val="231F20"/>
          <w:spacing w:val="-5"/>
        </w:rPr>
        <w:t xml:space="preserve"> </w:t>
      </w:r>
      <w:r>
        <w:rPr>
          <w:color w:val="231F20"/>
          <w:spacing w:val="-4"/>
        </w:rPr>
        <w:t>under</w:t>
      </w:r>
      <w:r>
        <w:rPr>
          <w:color w:val="231F20"/>
          <w:spacing w:val="-5"/>
        </w:rPr>
        <w:t xml:space="preserve"> </w:t>
      </w:r>
      <w:r>
        <w:rPr>
          <w:color w:val="231F20"/>
          <w:spacing w:val="-4"/>
        </w:rPr>
        <w:t>Section</w:t>
      </w:r>
      <w:r>
        <w:rPr>
          <w:color w:val="231F20"/>
          <w:spacing w:val="-5"/>
        </w:rPr>
        <w:t xml:space="preserve"> </w:t>
      </w:r>
      <w:r>
        <w:rPr>
          <w:color w:val="231F20"/>
          <w:spacing w:val="-4"/>
        </w:rPr>
        <w:t>11(3)</w:t>
      </w:r>
      <w:r>
        <w:rPr>
          <w:color w:val="231F20"/>
          <w:spacing w:val="-6"/>
        </w:rPr>
        <w:t xml:space="preserve"> </w:t>
      </w:r>
      <w:r>
        <w:rPr>
          <w:color w:val="231F20"/>
          <w:spacing w:val="-4"/>
        </w:rPr>
        <w:t>of</w:t>
      </w:r>
      <w:r>
        <w:rPr>
          <w:color w:val="231F20"/>
          <w:spacing w:val="-6"/>
        </w:rPr>
        <w:t xml:space="preserve"> </w:t>
      </w:r>
      <w:r>
        <w:rPr>
          <w:color w:val="231F20"/>
          <w:spacing w:val="-4"/>
        </w:rPr>
        <w:t>SEBI</w:t>
      </w:r>
      <w:r>
        <w:rPr>
          <w:color w:val="231F20"/>
          <w:spacing w:val="-6"/>
        </w:rPr>
        <w:t xml:space="preserve"> </w:t>
      </w:r>
      <w:r>
        <w:rPr>
          <w:color w:val="231F20"/>
          <w:spacing w:val="-4"/>
        </w:rPr>
        <w:t>Act.</w:t>
      </w:r>
    </w:p>
    <w:p w:rsidR="0064085C" w:rsidRDefault="00726F1A">
      <w:pPr>
        <w:pStyle w:val="BodyText"/>
        <w:spacing w:before="235" w:line="300" w:lineRule="auto"/>
        <w:ind w:left="935"/>
      </w:pPr>
      <w:r>
        <w:rPr>
          <w:color w:val="231F20"/>
          <w:spacing w:val="-2"/>
        </w:rPr>
        <w:t>After</w:t>
      </w:r>
      <w:r>
        <w:rPr>
          <w:color w:val="231F20"/>
          <w:spacing w:val="-7"/>
        </w:rPr>
        <w:t xml:space="preserve"> </w:t>
      </w:r>
      <w:r>
        <w:rPr>
          <w:color w:val="231F20"/>
          <w:spacing w:val="-2"/>
        </w:rPr>
        <w:t>appreciating</w:t>
      </w:r>
      <w:r>
        <w:rPr>
          <w:color w:val="231F20"/>
          <w:spacing w:val="-8"/>
        </w:rPr>
        <w:t xml:space="preserve"> </w:t>
      </w:r>
      <w:r>
        <w:rPr>
          <w:color w:val="231F20"/>
          <w:spacing w:val="-2"/>
        </w:rPr>
        <w:t>the</w:t>
      </w:r>
      <w:r>
        <w:rPr>
          <w:color w:val="231F20"/>
          <w:spacing w:val="-8"/>
        </w:rPr>
        <w:t xml:space="preserve"> </w:t>
      </w:r>
      <w:r>
        <w:rPr>
          <w:color w:val="231F20"/>
          <w:spacing w:val="-2"/>
        </w:rPr>
        <w:t>evidence,</w:t>
      </w:r>
      <w:r>
        <w:rPr>
          <w:color w:val="231F20"/>
          <w:spacing w:val="-8"/>
        </w:rPr>
        <w:t xml:space="preserve"> </w:t>
      </w:r>
      <w:r>
        <w:rPr>
          <w:color w:val="231F20"/>
          <w:spacing w:val="-2"/>
        </w:rPr>
        <w:t>the</w:t>
      </w:r>
      <w:r>
        <w:rPr>
          <w:color w:val="231F20"/>
          <w:spacing w:val="-8"/>
        </w:rPr>
        <w:t xml:space="preserve"> </w:t>
      </w:r>
      <w:r>
        <w:rPr>
          <w:color w:val="231F20"/>
          <w:spacing w:val="-2"/>
        </w:rPr>
        <w:t xml:space="preserve">Hon’ble </w:t>
      </w:r>
      <w:r>
        <w:rPr>
          <w:color w:val="231F20"/>
          <w:spacing w:val="-6"/>
        </w:rPr>
        <w:t>Court</w:t>
      </w:r>
      <w:r>
        <w:rPr>
          <w:color w:val="231F20"/>
          <w:spacing w:val="-9"/>
        </w:rPr>
        <w:t xml:space="preserve"> </w:t>
      </w:r>
      <w:r>
        <w:rPr>
          <w:color w:val="231F20"/>
          <w:spacing w:val="-6"/>
        </w:rPr>
        <w:t>held</w:t>
      </w:r>
      <w:r>
        <w:rPr>
          <w:color w:val="231F20"/>
          <w:spacing w:val="-9"/>
        </w:rPr>
        <w:t xml:space="preserve"> </w:t>
      </w:r>
      <w:r>
        <w:rPr>
          <w:color w:val="231F20"/>
          <w:spacing w:val="-6"/>
        </w:rPr>
        <w:t>that</w:t>
      </w:r>
      <w:r>
        <w:rPr>
          <w:color w:val="231F20"/>
          <w:spacing w:val="-9"/>
        </w:rPr>
        <w:t xml:space="preserve"> </w:t>
      </w:r>
      <w:r>
        <w:rPr>
          <w:color w:val="231F20"/>
          <w:spacing w:val="-6"/>
        </w:rPr>
        <w:t>Accused</w:t>
      </w:r>
      <w:r>
        <w:rPr>
          <w:color w:val="231F20"/>
          <w:spacing w:val="-9"/>
        </w:rPr>
        <w:t xml:space="preserve"> </w:t>
      </w:r>
      <w:r>
        <w:rPr>
          <w:color w:val="231F20"/>
          <w:spacing w:val="-6"/>
        </w:rPr>
        <w:t>No.</w:t>
      </w:r>
      <w:r>
        <w:rPr>
          <w:color w:val="231F20"/>
          <w:spacing w:val="-9"/>
        </w:rPr>
        <w:t xml:space="preserve"> </w:t>
      </w:r>
      <w:r>
        <w:rPr>
          <w:color w:val="231F20"/>
          <w:spacing w:val="-6"/>
        </w:rPr>
        <w:t>1/</w:t>
      </w:r>
      <w:r>
        <w:rPr>
          <w:color w:val="231F20"/>
          <w:spacing w:val="-9"/>
        </w:rPr>
        <w:t xml:space="preserve"> </w:t>
      </w:r>
      <w:r>
        <w:rPr>
          <w:color w:val="231F20"/>
          <w:spacing w:val="-6"/>
        </w:rPr>
        <w:t>Company</w:t>
      </w:r>
      <w:r>
        <w:rPr>
          <w:color w:val="231F20"/>
          <w:spacing w:val="-9"/>
        </w:rPr>
        <w:t xml:space="preserve"> </w:t>
      </w:r>
      <w:r>
        <w:rPr>
          <w:color w:val="231F20"/>
          <w:spacing w:val="-6"/>
        </w:rPr>
        <w:t xml:space="preserve">and </w:t>
      </w:r>
      <w:r>
        <w:rPr>
          <w:color w:val="231F20"/>
        </w:rPr>
        <w:t>the accused Nos. 2 to 4 being its directors failed</w:t>
      </w:r>
      <w:r>
        <w:rPr>
          <w:color w:val="231F20"/>
          <w:spacing w:val="-3"/>
        </w:rPr>
        <w:t xml:space="preserve"> </w:t>
      </w:r>
      <w:r>
        <w:rPr>
          <w:color w:val="231F20"/>
        </w:rPr>
        <w:t>to</w:t>
      </w:r>
      <w:r>
        <w:rPr>
          <w:color w:val="231F20"/>
          <w:spacing w:val="-3"/>
        </w:rPr>
        <w:t xml:space="preserve"> </w:t>
      </w:r>
      <w:r>
        <w:rPr>
          <w:color w:val="231F20"/>
        </w:rPr>
        <w:t>furnish</w:t>
      </w:r>
      <w:r>
        <w:rPr>
          <w:color w:val="231F20"/>
          <w:spacing w:val="-3"/>
        </w:rPr>
        <w:t xml:space="preserve"> </w:t>
      </w:r>
      <w:r>
        <w:rPr>
          <w:color w:val="231F20"/>
        </w:rPr>
        <w:t>the</w:t>
      </w:r>
      <w:r>
        <w:rPr>
          <w:color w:val="231F20"/>
          <w:spacing w:val="-3"/>
        </w:rPr>
        <w:t xml:space="preserve"> </w:t>
      </w:r>
      <w:r>
        <w:rPr>
          <w:color w:val="231F20"/>
        </w:rPr>
        <w:t>information</w:t>
      </w:r>
      <w:r>
        <w:rPr>
          <w:color w:val="231F20"/>
          <w:spacing w:val="-3"/>
        </w:rPr>
        <w:t xml:space="preserve"> </w:t>
      </w:r>
      <w:r>
        <w:rPr>
          <w:color w:val="231F20"/>
        </w:rPr>
        <w:t>as</w:t>
      </w:r>
      <w:r>
        <w:rPr>
          <w:color w:val="231F20"/>
          <w:spacing w:val="-3"/>
        </w:rPr>
        <w:t xml:space="preserve"> </w:t>
      </w:r>
      <w:r>
        <w:rPr>
          <w:color w:val="231F20"/>
        </w:rPr>
        <w:t xml:space="preserve">required </w:t>
      </w:r>
      <w:r>
        <w:rPr>
          <w:color w:val="231F20"/>
          <w:spacing w:val="-2"/>
        </w:rPr>
        <w:t>by</w:t>
      </w:r>
      <w:r>
        <w:rPr>
          <w:color w:val="231F20"/>
          <w:spacing w:val="-14"/>
        </w:rPr>
        <w:t xml:space="preserve"> </w:t>
      </w:r>
      <w:r>
        <w:rPr>
          <w:color w:val="231F20"/>
          <w:spacing w:val="-2"/>
        </w:rPr>
        <w:t>the</w:t>
      </w:r>
      <w:r>
        <w:rPr>
          <w:color w:val="231F20"/>
          <w:spacing w:val="-13"/>
        </w:rPr>
        <w:t xml:space="preserve"> </w:t>
      </w:r>
      <w:r>
        <w:rPr>
          <w:color w:val="231F20"/>
          <w:spacing w:val="-2"/>
        </w:rPr>
        <w:t>summons</w:t>
      </w:r>
      <w:r>
        <w:rPr>
          <w:color w:val="231F20"/>
          <w:spacing w:val="-13"/>
        </w:rPr>
        <w:t xml:space="preserve"> </w:t>
      </w:r>
      <w:r>
        <w:rPr>
          <w:color w:val="231F20"/>
          <w:spacing w:val="-2"/>
        </w:rPr>
        <w:t>issued</w:t>
      </w:r>
      <w:r>
        <w:rPr>
          <w:color w:val="231F20"/>
          <w:spacing w:val="-14"/>
        </w:rPr>
        <w:t xml:space="preserve"> </w:t>
      </w:r>
      <w:r>
        <w:rPr>
          <w:color w:val="231F20"/>
          <w:spacing w:val="-2"/>
        </w:rPr>
        <w:t>under</w:t>
      </w:r>
      <w:r>
        <w:rPr>
          <w:color w:val="231F20"/>
          <w:spacing w:val="-13"/>
        </w:rPr>
        <w:t xml:space="preserve"> </w:t>
      </w:r>
      <w:r>
        <w:rPr>
          <w:color w:val="231F20"/>
          <w:spacing w:val="-2"/>
        </w:rPr>
        <w:t>Section</w:t>
      </w:r>
      <w:r>
        <w:rPr>
          <w:color w:val="231F20"/>
          <w:spacing w:val="-13"/>
        </w:rPr>
        <w:t xml:space="preserve"> </w:t>
      </w:r>
      <w:r>
        <w:rPr>
          <w:color w:val="231F20"/>
          <w:spacing w:val="-2"/>
        </w:rPr>
        <w:t xml:space="preserve">11(3) </w:t>
      </w:r>
      <w:r>
        <w:rPr>
          <w:color w:val="231F20"/>
        </w:rPr>
        <w:t>of SEBI Act and have committed offence punishable</w:t>
      </w:r>
      <w:r>
        <w:rPr>
          <w:color w:val="231F20"/>
          <w:spacing w:val="-11"/>
        </w:rPr>
        <w:t xml:space="preserve"> </w:t>
      </w:r>
      <w:r>
        <w:rPr>
          <w:color w:val="231F20"/>
        </w:rPr>
        <w:t>under</w:t>
      </w:r>
      <w:r>
        <w:rPr>
          <w:color w:val="231F20"/>
          <w:spacing w:val="-11"/>
        </w:rPr>
        <w:t xml:space="preserve"> </w:t>
      </w:r>
      <w:r>
        <w:rPr>
          <w:color w:val="231F20"/>
        </w:rPr>
        <w:t>Section</w:t>
      </w:r>
      <w:r>
        <w:rPr>
          <w:color w:val="231F20"/>
          <w:spacing w:val="-11"/>
        </w:rPr>
        <w:t xml:space="preserve"> </w:t>
      </w:r>
      <w:r>
        <w:rPr>
          <w:color w:val="231F20"/>
        </w:rPr>
        <w:t>24(1)</w:t>
      </w:r>
      <w:r>
        <w:rPr>
          <w:color w:val="231F20"/>
          <w:spacing w:val="-11"/>
        </w:rPr>
        <w:t xml:space="preserve"> </w:t>
      </w:r>
      <w:r>
        <w:rPr>
          <w:color w:val="231F20"/>
        </w:rPr>
        <w:t>r/w</w:t>
      </w:r>
      <w:r>
        <w:rPr>
          <w:color w:val="231F20"/>
          <w:spacing w:val="-11"/>
        </w:rPr>
        <w:t xml:space="preserve"> </w:t>
      </w:r>
      <w:r>
        <w:rPr>
          <w:color w:val="231F20"/>
        </w:rPr>
        <w:t>Section 27 of SEBI Act.</w:t>
      </w:r>
    </w:p>
    <w:p w:rsidR="0064085C" w:rsidRDefault="00726F1A">
      <w:pPr>
        <w:pStyle w:val="BodyText"/>
        <w:spacing w:before="180" w:line="300" w:lineRule="auto"/>
        <w:ind w:left="935"/>
      </w:pPr>
      <w:r>
        <w:rPr>
          <w:color w:val="231F20"/>
          <w:w w:val="105"/>
        </w:rPr>
        <w:t xml:space="preserve">Accordingly, the accused persons were convicted for offence punishable under </w:t>
      </w:r>
      <w:r>
        <w:rPr>
          <w:color w:val="231F20"/>
          <w:spacing w:val="-4"/>
        </w:rPr>
        <w:t>Section</w:t>
      </w:r>
      <w:r>
        <w:rPr>
          <w:color w:val="231F20"/>
          <w:spacing w:val="-10"/>
        </w:rPr>
        <w:t xml:space="preserve"> </w:t>
      </w:r>
      <w:r>
        <w:rPr>
          <w:color w:val="231F20"/>
          <w:spacing w:val="-4"/>
        </w:rPr>
        <w:t>24(1)</w:t>
      </w:r>
      <w:r>
        <w:rPr>
          <w:color w:val="231F20"/>
          <w:spacing w:val="-11"/>
        </w:rPr>
        <w:t xml:space="preserve"> </w:t>
      </w:r>
      <w:r>
        <w:rPr>
          <w:color w:val="231F20"/>
          <w:spacing w:val="-4"/>
        </w:rPr>
        <w:t>r/w</w:t>
      </w:r>
      <w:r>
        <w:rPr>
          <w:color w:val="231F20"/>
          <w:spacing w:val="-11"/>
        </w:rPr>
        <w:t xml:space="preserve"> </w:t>
      </w:r>
      <w:r>
        <w:rPr>
          <w:color w:val="231F20"/>
          <w:spacing w:val="-4"/>
        </w:rPr>
        <w:t>Section</w:t>
      </w:r>
      <w:r>
        <w:rPr>
          <w:color w:val="231F20"/>
          <w:spacing w:val="-10"/>
        </w:rPr>
        <w:t xml:space="preserve"> </w:t>
      </w:r>
      <w:r>
        <w:rPr>
          <w:color w:val="231F20"/>
          <w:spacing w:val="-4"/>
        </w:rPr>
        <w:t>27</w:t>
      </w:r>
      <w:r>
        <w:rPr>
          <w:color w:val="231F20"/>
          <w:spacing w:val="-11"/>
        </w:rPr>
        <w:t xml:space="preserve"> </w:t>
      </w:r>
      <w:r>
        <w:rPr>
          <w:color w:val="231F20"/>
          <w:spacing w:val="-4"/>
        </w:rPr>
        <w:t>of</w:t>
      </w:r>
      <w:r>
        <w:rPr>
          <w:color w:val="231F20"/>
          <w:spacing w:val="-10"/>
        </w:rPr>
        <w:t xml:space="preserve"> </w:t>
      </w:r>
      <w:r>
        <w:rPr>
          <w:color w:val="231F20"/>
          <w:spacing w:val="-4"/>
        </w:rPr>
        <w:t>SEBI</w:t>
      </w:r>
      <w:r>
        <w:rPr>
          <w:color w:val="231F20"/>
          <w:spacing w:val="-11"/>
        </w:rPr>
        <w:t xml:space="preserve"> </w:t>
      </w:r>
      <w:r>
        <w:rPr>
          <w:color w:val="231F20"/>
          <w:spacing w:val="-4"/>
        </w:rPr>
        <w:t>Act</w:t>
      </w:r>
      <w:r>
        <w:rPr>
          <w:color w:val="231F20"/>
          <w:spacing w:val="-11"/>
        </w:rPr>
        <w:t xml:space="preserve"> </w:t>
      </w:r>
      <w:r>
        <w:rPr>
          <w:color w:val="231F20"/>
          <w:spacing w:val="-4"/>
        </w:rPr>
        <w:t xml:space="preserve">and </w:t>
      </w:r>
      <w:r>
        <w:rPr>
          <w:color w:val="231F20"/>
        </w:rPr>
        <w:t>they</w:t>
      </w:r>
      <w:r>
        <w:rPr>
          <w:color w:val="231F20"/>
          <w:spacing w:val="-13"/>
        </w:rPr>
        <w:t xml:space="preserve"> </w:t>
      </w:r>
      <w:r>
        <w:rPr>
          <w:color w:val="231F20"/>
        </w:rPr>
        <w:t>were</w:t>
      </w:r>
      <w:r>
        <w:rPr>
          <w:color w:val="231F20"/>
          <w:spacing w:val="-13"/>
        </w:rPr>
        <w:t xml:space="preserve"> </w:t>
      </w:r>
      <w:r>
        <w:rPr>
          <w:color w:val="231F20"/>
        </w:rPr>
        <w:t>imposed</w:t>
      </w:r>
      <w:r>
        <w:rPr>
          <w:color w:val="231F20"/>
          <w:spacing w:val="-13"/>
        </w:rPr>
        <w:t xml:space="preserve"> </w:t>
      </w:r>
      <w:r>
        <w:rPr>
          <w:color w:val="231F20"/>
        </w:rPr>
        <w:t>a</w:t>
      </w:r>
      <w:r>
        <w:rPr>
          <w:color w:val="231F20"/>
          <w:spacing w:val="-13"/>
        </w:rPr>
        <w:t xml:space="preserve"> </w:t>
      </w:r>
      <w:r>
        <w:rPr>
          <w:color w:val="231F20"/>
        </w:rPr>
        <w:t>fine</w:t>
      </w:r>
      <w:r>
        <w:rPr>
          <w:color w:val="231F20"/>
          <w:spacing w:val="-13"/>
        </w:rPr>
        <w:t xml:space="preserve"> </w:t>
      </w:r>
      <w:r>
        <w:rPr>
          <w:color w:val="231F20"/>
        </w:rPr>
        <w:t>of</w:t>
      </w:r>
      <w:r>
        <w:rPr>
          <w:color w:val="231F20"/>
          <w:spacing w:val="-13"/>
        </w:rPr>
        <w:t xml:space="preserve"> </w:t>
      </w:r>
      <w:r>
        <w:rPr>
          <w:color w:val="231F20"/>
        </w:rPr>
        <w:t>₹10</w:t>
      </w:r>
      <w:r>
        <w:rPr>
          <w:color w:val="231F20"/>
          <w:spacing w:val="-13"/>
        </w:rPr>
        <w:t xml:space="preserve"> </w:t>
      </w:r>
      <w:r>
        <w:rPr>
          <w:color w:val="231F20"/>
        </w:rPr>
        <w:t>Lakh</w:t>
      </w:r>
      <w:r>
        <w:rPr>
          <w:color w:val="231F20"/>
          <w:spacing w:val="-13"/>
        </w:rPr>
        <w:t xml:space="preserve"> </w:t>
      </w:r>
      <w:r>
        <w:rPr>
          <w:color w:val="231F20"/>
        </w:rPr>
        <w:t xml:space="preserve">each. Further, the directors were also sentenced </w:t>
      </w:r>
      <w:r>
        <w:rPr>
          <w:color w:val="231F20"/>
          <w:w w:val="105"/>
        </w:rPr>
        <w:t xml:space="preserve">to undergo imprisonment till rising of the </w:t>
      </w:r>
      <w:r>
        <w:rPr>
          <w:color w:val="231F20"/>
          <w:spacing w:val="-2"/>
          <w:w w:val="105"/>
        </w:rPr>
        <w:t>Court.</w:t>
      </w:r>
    </w:p>
    <w:p w:rsidR="0064085C" w:rsidRDefault="00726F1A">
      <w:pPr>
        <w:pStyle w:val="ListParagraph"/>
        <w:numPr>
          <w:ilvl w:val="0"/>
          <w:numId w:val="3"/>
        </w:numPr>
        <w:tabs>
          <w:tab w:val="left" w:pos="935"/>
        </w:tabs>
        <w:spacing w:before="178" w:line="300" w:lineRule="auto"/>
        <w:ind w:left="935"/>
        <w:jc w:val="both"/>
      </w:pPr>
      <w:r>
        <w:rPr>
          <w:color w:val="231F20"/>
        </w:rPr>
        <w:t>Order dated March 7, 2026 in SEBI SPL. Case</w:t>
      </w:r>
      <w:r>
        <w:rPr>
          <w:color w:val="231F20"/>
          <w:spacing w:val="-3"/>
        </w:rPr>
        <w:t xml:space="preserve"> </w:t>
      </w:r>
      <w:r>
        <w:rPr>
          <w:color w:val="231F20"/>
        </w:rPr>
        <w:t>No.</w:t>
      </w:r>
      <w:r>
        <w:rPr>
          <w:color w:val="231F20"/>
          <w:spacing w:val="-3"/>
        </w:rPr>
        <w:t xml:space="preserve"> </w:t>
      </w:r>
      <w:r>
        <w:rPr>
          <w:color w:val="231F20"/>
        </w:rPr>
        <w:t>114/2015-</w:t>
      </w:r>
      <w:r>
        <w:rPr>
          <w:color w:val="231F20"/>
          <w:spacing w:val="-3"/>
        </w:rPr>
        <w:t xml:space="preserve"> </w:t>
      </w:r>
      <w:r>
        <w:rPr>
          <w:color w:val="231F20"/>
        </w:rPr>
        <w:t>SEBI</w:t>
      </w:r>
      <w:r>
        <w:rPr>
          <w:color w:val="231F20"/>
          <w:spacing w:val="-3"/>
        </w:rPr>
        <w:t xml:space="preserve"> </w:t>
      </w:r>
      <w:r>
        <w:rPr>
          <w:color w:val="231F20"/>
        </w:rPr>
        <w:t>v.</w:t>
      </w:r>
      <w:r>
        <w:rPr>
          <w:color w:val="231F20"/>
          <w:spacing w:val="-3"/>
        </w:rPr>
        <w:t xml:space="preserve"> </w:t>
      </w:r>
      <w:r>
        <w:rPr>
          <w:color w:val="231F20"/>
        </w:rPr>
        <w:t>Amit</w:t>
      </w:r>
      <w:r>
        <w:rPr>
          <w:color w:val="231F20"/>
          <w:spacing w:val="-3"/>
        </w:rPr>
        <w:t xml:space="preserve"> </w:t>
      </w:r>
      <w:r>
        <w:rPr>
          <w:color w:val="231F20"/>
        </w:rPr>
        <w:t xml:space="preserve">Shantilal </w:t>
      </w:r>
      <w:r>
        <w:rPr>
          <w:color w:val="231F20"/>
          <w:spacing w:val="-2"/>
        </w:rPr>
        <w:t>Mehta</w:t>
      </w:r>
    </w:p>
    <w:p w:rsidR="0064085C" w:rsidRDefault="00726F1A">
      <w:pPr>
        <w:pStyle w:val="BodyText"/>
        <w:spacing w:before="174" w:line="300" w:lineRule="auto"/>
        <w:ind w:left="935"/>
      </w:pPr>
      <w:r>
        <w:rPr>
          <w:color w:val="231F20"/>
        </w:rPr>
        <w:t>Prosecution</w:t>
      </w:r>
      <w:r>
        <w:rPr>
          <w:color w:val="231F20"/>
          <w:spacing w:val="-8"/>
        </w:rPr>
        <w:t xml:space="preserve"> </w:t>
      </w:r>
      <w:r>
        <w:rPr>
          <w:color w:val="231F20"/>
        </w:rPr>
        <w:t>was</w:t>
      </w:r>
      <w:r>
        <w:rPr>
          <w:color w:val="231F20"/>
          <w:spacing w:val="-8"/>
        </w:rPr>
        <w:t xml:space="preserve"> </w:t>
      </w:r>
      <w:r>
        <w:rPr>
          <w:color w:val="231F20"/>
        </w:rPr>
        <w:t>launched</w:t>
      </w:r>
      <w:r>
        <w:rPr>
          <w:color w:val="231F20"/>
          <w:spacing w:val="-8"/>
        </w:rPr>
        <w:t xml:space="preserve"> </w:t>
      </w:r>
      <w:r>
        <w:rPr>
          <w:color w:val="231F20"/>
        </w:rPr>
        <w:t>by</w:t>
      </w:r>
      <w:r>
        <w:rPr>
          <w:color w:val="231F20"/>
          <w:spacing w:val="-8"/>
        </w:rPr>
        <w:t xml:space="preserve"> </w:t>
      </w:r>
      <w:r>
        <w:rPr>
          <w:color w:val="231F20"/>
        </w:rPr>
        <w:t>SEBI</w:t>
      </w:r>
      <w:r>
        <w:rPr>
          <w:color w:val="231F20"/>
          <w:spacing w:val="-8"/>
        </w:rPr>
        <w:t xml:space="preserve"> </w:t>
      </w:r>
      <w:r>
        <w:rPr>
          <w:color w:val="231F20"/>
        </w:rPr>
        <w:t xml:space="preserve">against Amit Shantilal Mehta under Section 24(2) of the SEBI Act, 1992 for non- payment of penalty imposed by Adjudicating Officer </w:t>
      </w:r>
      <w:r>
        <w:rPr>
          <w:color w:val="231F20"/>
          <w:spacing w:val="-2"/>
        </w:rPr>
        <w:t>vide</w:t>
      </w:r>
      <w:r>
        <w:rPr>
          <w:color w:val="231F20"/>
          <w:spacing w:val="-14"/>
        </w:rPr>
        <w:t xml:space="preserve"> </w:t>
      </w:r>
      <w:r>
        <w:rPr>
          <w:color w:val="231F20"/>
          <w:spacing w:val="-2"/>
        </w:rPr>
        <w:t>order</w:t>
      </w:r>
      <w:r>
        <w:rPr>
          <w:color w:val="231F20"/>
          <w:spacing w:val="-13"/>
        </w:rPr>
        <w:t xml:space="preserve"> </w:t>
      </w:r>
      <w:r>
        <w:rPr>
          <w:color w:val="231F20"/>
          <w:spacing w:val="-2"/>
        </w:rPr>
        <w:t>dated</w:t>
      </w:r>
      <w:r>
        <w:rPr>
          <w:color w:val="231F20"/>
          <w:spacing w:val="-13"/>
        </w:rPr>
        <w:t xml:space="preserve"> </w:t>
      </w:r>
      <w:r>
        <w:rPr>
          <w:color w:val="231F20"/>
          <w:spacing w:val="-2"/>
        </w:rPr>
        <w:t>12.01.2011.</w:t>
      </w:r>
    </w:p>
    <w:p w:rsidR="0064085C" w:rsidRDefault="00726F1A">
      <w:pPr>
        <w:pStyle w:val="BodyText"/>
        <w:spacing w:before="176" w:line="300" w:lineRule="auto"/>
        <w:ind w:left="935"/>
      </w:pPr>
      <w:r>
        <w:rPr>
          <w:color w:val="231F20"/>
          <w:spacing w:val="-2"/>
        </w:rPr>
        <w:t>After</w:t>
      </w:r>
      <w:r>
        <w:rPr>
          <w:color w:val="231F20"/>
          <w:spacing w:val="-7"/>
        </w:rPr>
        <w:t xml:space="preserve"> </w:t>
      </w:r>
      <w:r>
        <w:rPr>
          <w:color w:val="231F20"/>
          <w:spacing w:val="-2"/>
        </w:rPr>
        <w:t>appreciating</w:t>
      </w:r>
      <w:r>
        <w:rPr>
          <w:color w:val="231F20"/>
          <w:spacing w:val="-8"/>
        </w:rPr>
        <w:t xml:space="preserve"> </w:t>
      </w:r>
      <w:r>
        <w:rPr>
          <w:color w:val="231F20"/>
          <w:spacing w:val="-2"/>
        </w:rPr>
        <w:t>the</w:t>
      </w:r>
      <w:r>
        <w:rPr>
          <w:color w:val="231F20"/>
          <w:spacing w:val="-8"/>
        </w:rPr>
        <w:t xml:space="preserve"> </w:t>
      </w:r>
      <w:r>
        <w:rPr>
          <w:color w:val="231F20"/>
          <w:spacing w:val="-2"/>
        </w:rPr>
        <w:t>evidence,</w:t>
      </w:r>
      <w:r>
        <w:rPr>
          <w:color w:val="231F20"/>
          <w:spacing w:val="-8"/>
        </w:rPr>
        <w:t xml:space="preserve"> </w:t>
      </w:r>
      <w:r>
        <w:rPr>
          <w:color w:val="231F20"/>
          <w:spacing w:val="-2"/>
        </w:rPr>
        <w:t>the</w:t>
      </w:r>
      <w:r>
        <w:rPr>
          <w:color w:val="231F20"/>
          <w:spacing w:val="-8"/>
        </w:rPr>
        <w:t xml:space="preserve"> </w:t>
      </w:r>
      <w:r>
        <w:rPr>
          <w:color w:val="231F20"/>
          <w:spacing w:val="-2"/>
        </w:rPr>
        <w:t xml:space="preserve">Hon’ble </w:t>
      </w:r>
      <w:r>
        <w:rPr>
          <w:color w:val="231F20"/>
        </w:rPr>
        <w:t>Court held that the adjudication order was duly proved and that communications</w:t>
      </w:r>
      <w:r>
        <w:rPr>
          <w:color w:val="231F20"/>
          <w:spacing w:val="80"/>
        </w:rPr>
        <w:t xml:space="preserve"> </w:t>
      </w:r>
      <w:r>
        <w:rPr>
          <w:color w:val="231F20"/>
        </w:rPr>
        <w:t>were sent to the correct address through registered post. Applying the presumption of</w:t>
      </w:r>
      <w:r>
        <w:rPr>
          <w:color w:val="231F20"/>
          <w:spacing w:val="40"/>
        </w:rPr>
        <w:t xml:space="preserve"> </w:t>
      </w:r>
      <w:r>
        <w:rPr>
          <w:color w:val="231F20"/>
        </w:rPr>
        <w:t>deemed</w:t>
      </w:r>
      <w:r>
        <w:rPr>
          <w:color w:val="231F20"/>
          <w:spacing w:val="40"/>
        </w:rPr>
        <w:t xml:space="preserve"> </w:t>
      </w:r>
      <w:r>
        <w:rPr>
          <w:color w:val="231F20"/>
        </w:rPr>
        <w:t>service</w:t>
      </w:r>
      <w:r>
        <w:rPr>
          <w:color w:val="231F20"/>
          <w:spacing w:val="40"/>
        </w:rPr>
        <w:t xml:space="preserve"> </w:t>
      </w:r>
      <w:r>
        <w:rPr>
          <w:color w:val="231F20"/>
        </w:rPr>
        <w:t>under</w:t>
      </w:r>
      <w:r>
        <w:rPr>
          <w:color w:val="231F20"/>
          <w:spacing w:val="40"/>
        </w:rPr>
        <w:t xml:space="preserve"> </w:t>
      </w:r>
      <w:r>
        <w:rPr>
          <w:color w:val="231F20"/>
        </w:rPr>
        <w:t>Section</w:t>
      </w:r>
      <w:r>
        <w:rPr>
          <w:color w:val="231F20"/>
          <w:spacing w:val="40"/>
        </w:rPr>
        <w:t xml:space="preserve"> </w:t>
      </w:r>
      <w:r>
        <w:rPr>
          <w:color w:val="231F20"/>
        </w:rPr>
        <w:t>27</w:t>
      </w:r>
      <w:r>
        <w:rPr>
          <w:color w:val="231F20"/>
          <w:spacing w:val="40"/>
        </w:rPr>
        <w:t xml:space="preserve"> </w:t>
      </w:r>
      <w:r>
        <w:rPr>
          <w:color w:val="231F20"/>
        </w:rPr>
        <w:t xml:space="preserve">of the General Clauses Act, the Court found that the accused failed to rebut such </w:t>
      </w:r>
      <w:r>
        <w:rPr>
          <w:color w:val="231F20"/>
          <w:spacing w:val="-2"/>
        </w:rPr>
        <w:t>presumption.</w:t>
      </w:r>
    </w:p>
    <w:p w:rsidR="0064085C" w:rsidRDefault="00726F1A">
      <w:pPr>
        <w:pStyle w:val="BodyText"/>
        <w:spacing w:before="182" w:line="300" w:lineRule="auto"/>
        <w:ind w:left="935"/>
      </w:pPr>
      <w:r>
        <w:rPr>
          <w:color w:val="231F20"/>
          <w:w w:val="105"/>
        </w:rPr>
        <w:t>Accordingly,</w:t>
      </w:r>
      <w:r>
        <w:rPr>
          <w:color w:val="231F20"/>
          <w:spacing w:val="-2"/>
          <w:w w:val="105"/>
        </w:rPr>
        <w:t xml:space="preserve"> </w:t>
      </w:r>
      <w:r>
        <w:rPr>
          <w:color w:val="231F20"/>
          <w:w w:val="105"/>
        </w:rPr>
        <w:t>the</w:t>
      </w:r>
      <w:r>
        <w:rPr>
          <w:color w:val="231F20"/>
          <w:spacing w:val="-2"/>
          <w:w w:val="105"/>
        </w:rPr>
        <w:t xml:space="preserve"> </w:t>
      </w:r>
      <w:r>
        <w:rPr>
          <w:color w:val="231F20"/>
          <w:w w:val="105"/>
        </w:rPr>
        <w:t>Hon’ble</w:t>
      </w:r>
      <w:r>
        <w:rPr>
          <w:color w:val="231F20"/>
          <w:spacing w:val="-2"/>
          <w:w w:val="105"/>
        </w:rPr>
        <w:t xml:space="preserve"> </w:t>
      </w:r>
      <w:r>
        <w:rPr>
          <w:color w:val="231F20"/>
          <w:w w:val="105"/>
        </w:rPr>
        <w:t>Court</w:t>
      </w:r>
      <w:r>
        <w:rPr>
          <w:color w:val="231F20"/>
          <w:spacing w:val="-2"/>
          <w:w w:val="105"/>
        </w:rPr>
        <w:t xml:space="preserve"> </w:t>
      </w:r>
      <w:r>
        <w:rPr>
          <w:color w:val="231F20"/>
          <w:w w:val="105"/>
        </w:rPr>
        <w:t>convicted the accused and sentenced to undergo simple</w:t>
      </w:r>
      <w:r>
        <w:rPr>
          <w:color w:val="231F20"/>
          <w:spacing w:val="-17"/>
          <w:w w:val="105"/>
        </w:rPr>
        <w:t xml:space="preserve"> </w:t>
      </w:r>
      <w:r>
        <w:rPr>
          <w:color w:val="231F20"/>
          <w:w w:val="105"/>
        </w:rPr>
        <w:t>imprisonment</w:t>
      </w:r>
      <w:r>
        <w:rPr>
          <w:color w:val="231F20"/>
          <w:spacing w:val="-16"/>
          <w:w w:val="105"/>
        </w:rPr>
        <w:t xml:space="preserve"> </w:t>
      </w:r>
      <w:r>
        <w:rPr>
          <w:color w:val="231F20"/>
          <w:w w:val="105"/>
        </w:rPr>
        <w:t>of</w:t>
      </w:r>
      <w:r>
        <w:rPr>
          <w:color w:val="231F20"/>
          <w:spacing w:val="-16"/>
          <w:w w:val="105"/>
        </w:rPr>
        <w:t xml:space="preserve"> </w:t>
      </w:r>
      <w:r>
        <w:rPr>
          <w:color w:val="231F20"/>
          <w:w w:val="105"/>
        </w:rPr>
        <w:t>two</w:t>
      </w:r>
      <w:r>
        <w:rPr>
          <w:color w:val="231F20"/>
          <w:spacing w:val="-16"/>
          <w:w w:val="105"/>
        </w:rPr>
        <w:t xml:space="preserve"> </w:t>
      </w:r>
      <w:r>
        <w:rPr>
          <w:color w:val="231F20"/>
          <w:w w:val="105"/>
        </w:rPr>
        <w:t>months</w:t>
      </w:r>
      <w:r>
        <w:rPr>
          <w:color w:val="231F20"/>
          <w:spacing w:val="-16"/>
          <w:w w:val="105"/>
        </w:rPr>
        <w:t xml:space="preserve"> </w:t>
      </w:r>
      <w:r>
        <w:rPr>
          <w:color w:val="231F20"/>
          <w:w w:val="105"/>
        </w:rPr>
        <w:t>along with fine of ₹ 10 Lakh and further simple imprisonment of six months, in default of payment of fine.</w:t>
      </w:r>
    </w:p>
    <w:p w:rsidR="0064085C" w:rsidRDefault="00726F1A">
      <w:pPr>
        <w:pStyle w:val="ListParagraph"/>
        <w:numPr>
          <w:ilvl w:val="0"/>
          <w:numId w:val="3"/>
        </w:numPr>
        <w:tabs>
          <w:tab w:val="left" w:pos="1203"/>
          <w:tab w:val="left" w:pos="1205"/>
        </w:tabs>
        <w:spacing w:before="73" w:line="309" w:lineRule="auto"/>
        <w:ind w:left="1205" w:right="1016"/>
        <w:jc w:val="both"/>
      </w:pPr>
      <w:r>
        <w:br w:type="column"/>
      </w:r>
      <w:r>
        <w:rPr>
          <w:color w:val="231F20"/>
        </w:rPr>
        <w:t xml:space="preserve">Order dated January 12, 2026 in Ct. Case </w:t>
      </w:r>
      <w:r>
        <w:rPr>
          <w:color w:val="231F20"/>
          <w:spacing w:val="-4"/>
        </w:rPr>
        <w:t>No.</w:t>
      </w:r>
      <w:r>
        <w:rPr>
          <w:color w:val="231F20"/>
          <w:spacing w:val="-12"/>
        </w:rPr>
        <w:t xml:space="preserve"> </w:t>
      </w:r>
      <w:r>
        <w:rPr>
          <w:color w:val="231F20"/>
          <w:spacing w:val="-4"/>
        </w:rPr>
        <w:t>568/2013</w:t>
      </w:r>
      <w:r>
        <w:rPr>
          <w:color w:val="231F20"/>
          <w:spacing w:val="-11"/>
        </w:rPr>
        <w:t xml:space="preserve"> </w:t>
      </w:r>
      <w:r>
        <w:rPr>
          <w:color w:val="231F20"/>
          <w:spacing w:val="-4"/>
        </w:rPr>
        <w:t>–</w:t>
      </w:r>
      <w:r>
        <w:rPr>
          <w:color w:val="231F20"/>
          <w:spacing w:val="-11"/>
        </w:rPr>
        <w:t xml:space="preserve"> </w:t>
      </w:r>
      <w:r>
        <w:rPr>
          <w:color w:val="231F20"/>
          <w:spacing w:val="-4"/>
        </w:rPr>
        <w:t>SEBI</w:t>
      </w:r>
      <w:r>
        <w:rPr>
          <w:color w:val="231F20"/>
          <w:spacing w:val="-12"/>
        </w:rPr>
        <w:t xml:space="preserve"> </w:t>
      </w:r>
      <w:r>
        <w:rPr>
          <w:color w:val="231F20"/>
          <w:spacing w:val="-4"/>
        </w:rPr>
        <w:t>v.</w:t>
      </w:r>
      <w:r>
        <w:rPr>
          <w:color w:val="231F20"/>
          <w:spacing w:val="-11"/>
        </w:rPr>
        <w:t xml:space="preserve"> </w:t>
      </w:r>
      <w:r>
        <w:rPr>
          <w:color w:val="231F20"/>
          <w:spacing w:val="-4"/>
        </w:rPr>
        <w:t>Araya</w:t>
      </w:r>
      <w:r>
        <w:rPr>
          <w:color w:val="231F20"/>
          <w:spacing w:val="-11"/>
        </w:rPr>
        <w:t xml:space="preserve"> </w:t>
      </w:r>
      <w:r>
        <w:rPr>
          <w:color w:val="231F20"/>
          <w:spacing w:val="-4"/>
        </w:rPr>
        <w:t>Plantation</w:t>
      </w:r>
      <w:r>
        <w:rPr>
          <w:color w:val="231F20"/>
          <w:spacing w:val="-11"/>
        </w:rPr>
        <w:t xml:space="preserve"> </w:t>
      </w:r>
      <w:r>
        <w:rPr>
          <w:color w:val="231F20"/>
          <w:spacing w:val="-4"/>
        </w:rPr>
        <w:t xml:space="preserve">and </w:t>
      </w:r>
      <w:r>
        <w:rPr>
          <w:color w:val="231F20"/>
        </w:rPr>
        <w:t>Farm Developers Ltd. &amp; Ors.</w:t>
      </w:r>
    </w:p>
    <w:p w:rsidR="0064085C" w:rsidRDefault="00726F1A">
      <w:pPr>
        <w:pStyle w:val="BodyText"/>
        <w:spacing w:before="168" w:line="309" w:lineRule="auto"/>
        <w:ind w:left="1205" w:right="1015"/>
      </w:pPr>
      <w:r>
        <w:rPr>
          <w:color w:val="231F20"/>
        </w:rPr>
        <w:t>Prosecution</w:t>
      </w:r>
      <w:r>
        <w:rPr>
          <w:color w:val="231F20"/>
          <w:spacing w:val="-6"/>
        </w:rPr>
        <w:t xml:space="preserve"> </w:t>
      </w:r>
      <w:r>
        <w:rPr>
          <w:color w:val="231F20"/>
        </w:rPr>
        <w:t>was</w:t>
      </w:r>
      <w:r>
        <w:rPr>
          <w:color w:val="231F20"/>
          <w:spacing w:val="-6"/>
        </w:rPr>
        <w:t xml:space="preserve"> </w:t>
      </w:r>
      <w:r>
        <w:rPr>
          <w:color w:val="231F20"/>
        </w:rPr>
        <w:t>launched</w:t>
      </w:r>
      <w:r>
        <w:rPr>
          <w:color w:val="231F20"/>
          <w:spacing w:val="-6"/>
        </w:rPr>
        <w:t xml:space="preserve"> </w:t>
      </w:r>
      <w:r>
        <w:rPr>
          <w:color w:val="231F20"/>
        </w:rPr>
        <w:t>by</w:t>
      </w:r>
      <w:r>
        <w:rPr>
          <w:color w:val="231F20"/>
          <w:spacing w:val="-6"/>
        </w:rPr>
        <w:t xml:space="preserve"> </w:t>
      </w:r>
      <w:r>
        <w:rPr>
          <w:color w:val="231F20"/>
        </w:rPr>
        <w:t>SEBI</w:t>
      </w:r>
      <w:r>
        <w:rPr>
          <w:color w:val="231F20"/>
          <w:spacing w:val="-6"/>
        </w:rPr>
        <w:t xml:space="preserve"> </w:t>
      </w:r>
      <w:r>
        <w:rPr>
          <w:color w:val="231F20"/>
        </w:rPr>
        <w:t>against Araya Plantation and Farm Developers</w:t>
      </w:r>
      <w:r>
        <w:rPr>
          <w:color w:val="231F20"/>
          <w:spacing w:val="40"/>
        </w:rPr>
        <w:t xml:space="preserve"> </w:t>
      </w:r>
      <w:r>
        <w:rPr>
          <w:color w:val="231F20"/>
        </w:rPr>
        <w:t>Ltd. and its directors under Section 24 (1) r/w Section 27 of the SEBI Act, 1992 for</w:t>
      </w:r>
      <w:r>
        <w:rPr>
          <w:color w:val="231F20"/>
          <w:spacing w:val="40"/>
        </w:rPr>
        <w:t xml:space="preserve"> </w:t>
      </w:r>
      <w:r>
        <w:rPr>
          <w:color w:val="231F20"/>
        </w:rPr>
        <w:t>the violation of the provisions of Section</w:t>
      </w:r>
      <w:r>
        <w:rPr>
          <w:color w:val="231F20"/>
          <w:spacing w:val="80"/>
        </w:rPr>
        <w:t xml:space="preserve"> </w:t>
      </w:r>
      <w:r>
        <w:rPr>
          <w:color w:val="231F20"/>
          <w:spacing w:val="-6"/>
        </w:rPr>
        <w:t>12</w:t>
      </w:r>
      <w:r>
        <w:rPr>
          <w:color w:val="231F20"/>
          <w:spacing w:val="-8"/>
        </w:rPr>
        <w:t xml:space="preserve"> </w:t>
      </w:r>
      <w:r>
        <w:rPr>
          <w:color w:val="231F20"/>
          <w:spacing w:val="-6"/>
        </w:rPr>
        <w:t>(1B)</w:t>
      </w:r>
      <w:r>
        <w:rPr>
          <w:color w:val="231F20"/>
          <w:spacing w:val="-7"/>
        </w:rPr>
        <w:t xml:space="preserve"> </w:t>
      </w:r>
      <w:r>
        <w:rPr>
          <w:color w:val="231F20"/>
          <w:spacing w:val="-6"/>
        </w:rPr>
        <w:t>of</w:t>
      </w:r>
      <w:r>
        <w:rPr>
          <w:color w:val="231F20"/>
          <w:spacing w:val="-8"/>
        </w:rPr>
        <w:t xml:space="preserve"> </w:t>
      </w:r>
      <w:r>
        <w:rPr>
          <w:color w:val="231F20"/>
          <w:spacing w:val="-6"/>
        </w:rPr>
        <w:t>the</w:t>
      </w:r>
      <w:r>
        <w:rPr>
          <w:color w:val="231F20"/>
          <w:spacing w:val="-7"/>
        </w:rPr>
        <w:t xml:space="preserve"> </w:t>
      </w:r>
      <w:r>
        <w:rPr>
          <w:color w:val="231F20"/>
          <w:spacing w:val="-6"/>
        </w:rPr>
        <w:t>SEBI</w:t>
      </w:r>
      <w:r>
        <w:rPr>
          <w:color w:val="231F20"/>
          <w:spacing w:val="-8"/>
        </w:rPr>
        <w:t xml:space="preserve"> </w:t>
      </w:r>
      <w:r>
        <w:rPr>
          <w:color w:val="231F20"/>
          <w:spacing w:val="-6"/>
        </w:rPr>
        <w:t>Act,</w:t>
      </w:r>
      <w:r>
        <w:rPr>
          <w:color w:val="231F20"/>
          <w:spacing w:val="-7"/>
        </w:rPr>
        <w:t xml:space="preserve"> </w:t>
      </w:r>
      <w:r>
        <w:rPr>
          <w:color w:val="231F20"/>
          <w:spacing w:val="-6"/>
        </w:rPr>
        <w:t>1992</w:t>
      </w:r>
      <w:r>
        <w:rPr>
          <w:color w:val="231F20"/>
          <w:spacing w:val="-8"/>
        </w:rPr>
        <w:t xml:space="preserve"> </w:t>
      </w:r>
      <w:r>
        <w:rPr>
          <w:color w:val="231F20"/>
          <w:spacing w:val="-6"/>
        </w:rPr>
        <w:t>and</w:t>
      </w:r>
      <w:r>
        <w:rPr>
          <w:color w:val="231F20"/>
          <w:spacing w:val="-7"/>
        </w:rPr>
        <w:t xml:space="preserve"> </w:t>
      </w:r>
      <w:r>
        <w:rPr>
          <w:color w:val="231F20"/>
          <w:spacing w:val="-6"/>
        </w:rPr>
        <w:t>SEBI</w:t>
      </w:r>
      <w:r>
        <w:rPr>
          <w:color w:val="231F20"/>
          <w:spacing w:val="-8"/>
        </w:rPr>
        <w:t xml:space="preserve"> </w:t>
      </w:r>
      <w:r>
        <w:rPr>
          <w:color w:val="231F20"/>
          <w:spacing w:val="-6"/>
        </w:rPr>
        <w:t>(CIS)</w:t>
      </w:r>
    </w:p>
    <w:p w:rsidR="0064085C" w:rsidRDefault="00726F1A">
      <w:pPr>
        <w:pStyle w:val="BodyText"/>
        <w:spacing w:line="250" w:lineRule="exact"/>
        <w:ind w:left="1205"/>
      </w:pPr>
      <w:r>
        <w:rPr>
          <w:color w:val="231F20"/>
          <w:spacing w:val="-2"/>
        </w:rPr>
        <w:t>Regulations,</w:t>
      </w:r>
      <w:r>
        <w:rPr>
          <w:color w:val="231F20"/>
          <w:spacing w:val="3"/>
        </w:rPr>
        <w:t xml:space="preserve"> </w:t>
      </w:r>
      <w:r>
        <w:rPr>
          <w:color w:val="231F20"/>
          <w:spacing w:val="-4"/>
        </w:rPr>
        <w:t>1999.</w:t>
      </w:r>
    </w:p>
    <w:p w:rsidR="0064085C" w:rsidRDefault="00726F1A">
      <w:pPr>
        <w:pStyle w:val="BodyText"/>
        <w:spacing w:before="243" w:line="309" w:lineRule="auto"/>
        <w:ind w:left="1205" w:right="1015"/>
      </w:pPr>
      <w:r>
        <w:rPr>
          <w:color w:val="231F20"/>
        </w:rPr>
        <w:t>SEBI, vide its order dated 07.12.2000, had directed the company to make repayment of amount mobilized from the investors. Since</w:t>
      </w:r>
      <w:r>
        <w:rPr>
          <w:color w:val="231F20"/>
          <w:spacing w:val="40"/>
        </w:rPr>
        <w:t xml:space="preserve"> </w:t>
      </w:r>
      <w:r>
        <w:rPr>
          <w:color w:val="231F20"/>
        </w:rPr>
        <w:t>the</w:t>
      </w:r>
      <w:r>
        <w:rPr>
          <w:color w:val="231F20"/>
          <w:spacing w:val="40"/>
        </w:rPr>
        <w:t xml:space="preserve"> </w:t>
      </w:r>
      <w:r>
        <w:rPr>
          <w:color w:val="231F20"/>
        </w:rPr>
        <w:t>Company</w:t>
      </w:r>
      <w:r>
        <w:rPr>
          <w:color w:val="231F20"/>
          <w:spacing w:val="40"/>
        </w:rPr>
        <w:t xml:space="preserve"> </w:t>
      </w:r>
      <w:r>
        <w:rPr>
          <w:color w:val="231F20"/>
        </w:rPr>
        <w:t>had</w:t>
      </w:r>
      <w:r>
        <w:rPr>
          <w:color w:val="231F20"/>
          <w:spacing w:val="40"/>
        </w:rPr>
        <w:t xml:space="preserve"> </w:t>
      </w:r>
      <w:r>
        <w:rPr>
          <w:color w:val="231F20"/>
        </w:rPr>
        <w:t>failed</w:t>
      </w:r>
      <w:r>
        <w:rPr>
          <w:color w:val="231F20"/>
          <w:spacing w:val="40"/>
        </w:rPr>
        <w:t xml:space="preserve"> </w:t>
      </w:r>
      <w:r>
        <w:rPr>
          <w:color w:val="231F20"/>
        </w:rPr>
        <w:t>to</w:t>
      </w:r>
      <w:r>
        <w:rPr>
          <w:color w:val="231F20"/>
          <w:spacing w:val="40"/>
        </w:rPr>
        <w:t xml:space="preserve"> </w:t>
      </w:r>
      <w:r>
        <w:rPr>
          <w:color w:val="231F20"/>
        </w:rPr>
        <w:t>make an</w:t>
      </w:r>
      <w:r>
        <w:rPr>
          <w:color w:val="231F20"/>
          <w:spacing w:val="40"/>
        </w:rPr>
        <w:t xml:space="preserve"> </w:t>
      </w:r>
      <w:r>
        <w:rPr>
          <w:color w:val="231F20"/>
        </w:rPr>
        <w:t>application</w:t>
      </w:r>
      <w:r>
        <w:rPr>
          <w:color w:val="231F20"/>
          <w:spacing w:val="40"/>
        </w:rPr>
        <w:t xml:space="preserve"> </w:t>
      </w:r>
      <w:r>
        <w:rPr>
          <w:color w:val="231F20"/>
        </w:rPr>
        <w:t>for</w:t>
      </w:r>
      <w:r>
        <w:rPr>
          <w:color w:val="231F20"/>
          <w:spacing w:val="40"/>
        </w:rPr>
        <w:t xml:space="preserve"> </w:t>
      </w:r>
      <w:r>
        <w:rPr>
          <w:color w:val="231F20"/>
        </w:rPr>
        <w:t>registration</w:t>
      </w:r>
      <w:r>
        <w:rPr>
          <w:color w:val="231F20"/>
          <w:spacing w:val="40"/>
        </w:rPr>
        <w:t xml:space="preserve"> </w:t>
      </w:r>
      <w:r>
        <w:rPr>
          <w:color w:val="231F20"/>
        </w:rPr>
        <w:t>as</w:t>
      </w:r>
      <w:r>
        <w:rPr>
          <w:color w:val="231F20"/>
          <w:spacing w:val="40"/>
        </w:rPr>
        <w:t xml:space="preserve"> </w:t>
      </w:r>
      <w:r>
        <w:rPr>
          <w:color w:val="231F20"/>
        </w:rPr>
        <w:t>a</w:t>
      </w:r>
      <w:r>
        <w:rPr>
          <w:color w:val="231F20"/>
          <w:spacing w:val="40"/>
        </w:rPr>
        <w:t xml:space="preserve"> </w:t>
      </w:r>
      <w:r>
        <w:rPr>
          <w:color w:val="231F20"/>
        </w:rPr>
        <w:t>CIS and also failed to make the repayments, accordingly,</w:t>
      </w:r>
      <w:r>
        <w:rPr>
          <w:color w:val="231F20"/>
          <w:spacing w:val="-7"/>
        </w:rPr>
        <w:t xml:space="preserve"> </w:t>
      </w:r>
      <w:r>
        <w:rPr>
          <w:color w:val="231F20"/>
        </w:rPr>
        <w:t>the</w:t>
      </w:r>
      <w:r>
        <w:rPr>
          <w:color w:val="231F20"/>
          <w:spacing w:val="-6"/>
        </w:rPr>
        <w:t xml:space="preserve"> </w:t>
      </w:r>
      <w:r>
        <w:rPr>
          <w:color w:val="231F20"/>
        </w:rPr>
        <w:t>prosecution</w:t>
      </w:r>
      <w:r>
        <w:rPr>
          <w:color w:val="231F20"/>
          <w:spacing w:val="-6"/>
        </w:rPr>
        <w:t xml:space="preserve"> </w:t>
      </w:r>
      <w:r>
        <w:rPr>
          <w:color w:val="231F20"/>
        </w:rPr>
        <w:t>was</w:t>
      </w:r>
      <w:r>
        <w:rPr>
          <w:color w:val="231F20"/>
          <w:spacing w:val="-6"/>
        </w:rPr>
        <w:t xml:space="preserve"> </w:t>
      </w:r>
      <w:r>
        <w:rPr>
          <w:color w:val="231F20"/>
          <w:spacing w:val="-2"/>
        </w:rPr>
        <w:t>launched.</w:t>
      </w:r>
    </w:p>
    <w:p w:rsidR="0064085C" w:rsidRDefault="00726F1A">
      <w:pPr>
        <w:pStyle w:val="BodyText"/>
        <w:spacing w:before="166" w:line="309" w:lineRule="auto"/>
        <w:ind w:left="1205" w:right="1016"/>
      </w:pPr>
      <w:r>
        <w:rPr>
          <w:color w:val="231F20"/>
        </w:rPr>
        <w:t>After</w:t>
      </w:r>
      <w:r>
        <w:rPr>
          <w:color w:val="231F20"/>
          <w:spacing w:val="-16"/>
        </w:rPr>
        <w:t xml:space="preserve"> </w:t>
      </w:r>
      <w:r>
        <w:rPr>
          <w:color w:val="231F20"/>
        </w:rPr>
        <w:t>appreciating</w:t>
      </w:r>
      <w:r>
        <w:rPr>
          <w:color w:val="231F20"/>
          <w:spacing w:val="-15"/>
        </w:rPr>
        <w:t xml:space="preserve"> </w:t>
      </w:r>
      <w:r>
        <w:rPr>
          <w:color w:val="231F20"/>
        </w:rPr>
        <w:t>the</w:t>
      </w:r>
      <w:r>
        <w:rPr>
          <w:color w:val="231F20"/>
          <w:spacing w:val="-15"/>
        </w:rPr>
        <w:t xml:space="preserve"> </w:t>
      </w:r>
      <w:r>
        <w:rPr>
          <w:color w:val="231F20"/>
        </w:rPr>
        <w:t>evidence,</w:t>
      </w:r>
      <w:r>
        <w:rPr>
          <w:color w:val="231F20"/>
          <w:spacing w:val="-16"/>
        </w:rPr>
        <w:t xml:space="preserve"> </w:t>
      </w:r>
      <w:r>
        <w:rPr>
          <w:color w:val="231F20"/>
        </w:rPr>
        <w:t>the</w:t>
      </w:r>
      <w:r>
        <w:rPr>
          <w:color w:val="231F20"/>
          <w:spacing w:val="-15"/>
        </w:rPr>
        <w:t xml:space="preserve"> </w:t>
      </w:r>
      <w:r>
        <w:rPr>
          <w:color w:val="231F20"/>
        </w:rPr>
        <w:t>Hon’ble Court</w:t>
      </w:r>
      <w:r>
        <w:rPr>
          <w:color w:val="231F20"/>
          <w:spacing w:val="-3"/>
        </w:rPr>
        <w:t xml:space="preserve"> </w:t>
      </w:r>
      <w:r>
        <w:rPr>
          <w:color w:val="231F20"/>
        </w:rPr>
        <w:t>held</w:t>
      </w:r>
      <w:r>
        <w:rPr>
          <w:color w:val="231F20"/>
          <w:spacing w:val="-3"/>
        </w:rPr>
        <w:t xml:space="preserve"> </w:t>
      </w:r>
      <w:r>
        <w:rPr>
          <w:color w:val="231F20"/>
        </w:rPr>
        <w:t>that</w:t>
      </w:r>
      <w:r>
        <w:rPr>
          <w:color w:val="231F20"/>
          <w:spacing w:val="-3"/>
        </w:rPr>
        <w:t xml:space="preserve"> </w:t>
      </w:r>
      <w:r>
        <w:rPr>
          <w:color w:val="231F20"/>
        </w:rPr>
        <w:t>the</w:t>
      </w:r>
      <w:r>
        <w:rPr>
          <w:color w:val="231F20"/>
          <w:spacing w:val="-3"/>
        </w:rPr>
        <w:t xml:space="preserve"> </w:t>
      </w:r>
      <w:r>
        <w:rPr>
          <w:color w:val="231F20"/>
        </w:rPr>
        <w:t>company</w:t>
      </w:r>
      <w:r>
        <w:rPr>
          <w:color w:val="231F20"/>
          <w:spacing w:val="-3"/>
        </w:rPr>
        <w:t xml:space="preserve"> </w:t>
      </w:r>
      <w:r>
        <w:rPr>
          <w:color w:val="231F20"/>
        </w:rPr>
        <w:t>had</w:t>
      </w:r>
      <w:r>
        <w:rPr>
          <w:color w:val="231F20"/>
          <w:spacing w:val="-3"/>
        </w:rPr>
        <w:t xml:space="preserve"> </w:t>
      </w:r>
      <w:r>
        <w:rPr>
          <w:color w:val="231F20"/>
        </w:rPr>
        <w:t>mobilized funds</w:t>
      </w:r>
      <w:r>
        <w:rPr>
          <w:color w:val="231F20"/>
          <w:spacing w:val="-16"/>
        </w:rPr>
        <w:t xml:space="preserve"> </w:t>
      </w:r>
      <w:r>
        <w:rPr>
          <w:color w:val="231F20"/>
        </w:rPr>
        <w:t>to</w:t>
      </w:r>
      <w:r>
        <w:rPr>
          <w:color w:val="231F20"/>
          <w:spacing w:val="-15"/>
        </w:rPr>
        <w:t xml:space="preserve"> </w:t>
      </w:r>
      <w:r>
        <w:rPr>
          <w:color w:val="231F20"/>
        </w:rPr>
        <w:t>the</w:t>
      </w:r>
      <w:r>
        <w:rPr>
          <w:color w:val="231F20"/>
          <w:spacing w:val="-15"/>
        </w:rPr>
        <w:t xml:space="preserve"> </w:t>
      </w:r>
      <w:r>
        <w:rPr>
          <w:color w:val="231F20"/>
        </w:rPr>
        <w:t>tune</w:t>
      </w:r>
      <w:r>
        <w:rPr>
          <w:color w:val="231F20"/>
          <w:spacing w:val="-16"/>
        </w:rPr>
        <w:t xml:space="preserve"> </w:t>
      </w:r>
      <w:r>
        <w:rPr>
          <w:color w:val="231F20"/>
        </w:rPr>
        <w:t>of</w:t>
      </w:r>
      <w:r>
        <w:rPr>
          <w:color w:val="231F20"/>
          <w:spacing w:val="-15"/>
        </w:rPr>
        <w:t xml:space="preserve"> </w:t>
      </w:r>
      <w:r>
        <w:rPr>
          <w:color w:val="231F20"/>
        </w:rPr>
        <w:t>₹</w:t>
      </w:r>
      <w:r>
        <w:rPr>
          <w:color w:val="231F20"/>
          <w:spacing w:val="-15"/>
        </w:rPr>
        <w:t xml:space="preserve"> </w:t>
      </w:r>
      <w:r>
        <w:rPr>
          <w:color w:val="231F20"/>
        </w:rPr>
        <w:t>6.2</w:t>
      </w:r>
      <w:r>
        <w:rPr>
          <w:color w:val="231F20"/>
          <w:spacing w:val="-15"/>
        </w:rPr>
        <w:t xml:space="preserve"> </w:t>
      </w:r>
      <w:r>
        <w:rPr>
          <w:color w:val="231F20"/>
        </w:rPr>
        <w:t>crore</w:t>
      </w:r>
      <w:r>
        <w:rPr>
          <w:color w:val="231F20"/>
          <w:spacing w:val="-16"/>
        </w:rPr>
        <w:t xml:space="preserve"> </w:t>
      </w:r>
      <w:r>
        <w:rPr>
          <w:color w:val="231F20"/>
        </w:rPr>
        <w:t>in</w:t>
      </w:r>
      <w:r>
        <w:rPr>
          <w:color w:val="231F20"/>
          <w:spacing w:val="-15"/>
        </w:rPr>
        <w:t xml:space="preserve"> </w:t>
      </w:r>
      <w:r>
        <w:rPr>
          <w:color w:val="231F20"/>
        </w:rPr>
        <w:t>violation</w:t>
      </w:r>
      <w:r>
        <w:rPr>
          <w:color w:val="231F20"/>
          <w:spacing w:val="-15"/>
        </w:rPr>
        <w:t xml:space="preserve"> </w:t>
      </w:r>
      <w:r>
        <w:rPr>
          <w:color w:val="231F20"/>
        </w:rPr>
        <w:t>of the</w:t>
      </w:r>
      <w:r>
        <w:rPr>
          <w:color w:val="231F20"/>
          <w:spacing w:val="-11"/>
        </w:rPr>
        <w:t xml:space="preserve"> </w:t>
      </w:r>
      <w:r>
        <w:rPr>
          <w:color w:val="231F20"/>
        </w:rPr>
        <w:t>provisions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CIS</w:t>
      </w:r>
      <w:r>
        <w:rPr>
          <w:color w:val="231F20"/>
          <w:spacing w:val="-11"/>
        </w:rPr>
        <w:t xml:space="preserve"> </w:t>
      </w:r>
      <w:r>
        <w:rPr>
          <w:color w:val="231F20"/>
        </w:rPr>
        <w:t>Regulations,</w:t>
      </w:r>
      <w:r>
        <w:rPr>
          <w:color w:val="231F20"/>
          <w:spacing w:val="-11"/>
        </w:rPr>
        <w:t xml:space="preserve"> </w:t>
      </w:r>
      <w:r>
        <w:rPr>
          <w:color w:val="231F20"/>
        </w:rPr>
        <w:t>1999 and the co-accused, being the directors of the company were liable for the violation committed by the company under Section 27 of the SEBI Act, 1992.</w:t>
      </w:r>
    </w:p>
    <w:p w:rsidR="0064085C" w:rsidRDefault="00726F1A">
      <w:pPr>
        <w:pStyle w:val="BodyText"/>
        <w:spacing w:before="166" w:line="309" w:lineRule="auto"/>
        <w:ind w:left="1205" w:right="1016"/>
      </w:pPr>
      <w:r>
        <w:rPr>
          <w:color w:val="231F20"/>
          <w:w w:val="105"/>
        </w:rPr>
        <w:t>Accordingly,</w:t>
      </w:r>
      <w:r>
        <w:rPr>
          <w:color w:val="231F20"/>
          <w:spacing w:val="-17"/>
          <w:w w:val="105"/>
        </w:rPr>
        <w:t xml:space="preserve"> </w:t>
      </w:r>
      <w:r>
        <w:rPr>
          <w:color w:val="231F20"/>
          <w:w w:val="105"/>
        </w:rPr>
        <w:t>the</w:t>
      </w:r>
      <w:r>
        <w:rPr>
          <w:color w:val="231F20"/>
          <w:spacing w:val="-16"/>
          <w:w w:val="105"/>
        </w:rPr>
        <w:t xml:space="preserve"> </w:t>
      </w:r>
      <w:r>
        <w:rPr>
          <w:color w:val="231F20"/>
          <w:w w:val="105"/>
        </w:rPr>
        <w:t>Hon’ble</w:t>
      </w:r>
      <w:r>
        <w:rPr>
          <w:color w:val="231F20"/>
          <w:spacing w:val="-16"/>
          <w:w w:val="105"/>
        </w:rPr>
        <w:t xml:space="preserve"> </w:t>
      </w:r>
      <w:r>
        <w:rPr>
          <w:color w:val="231F20"/>
          <w:w w:val="105"/>
        </w:rPr>
        <w:t>Court</w:t>
      </w:r>
      <w:r>
        <w:rPr>
          <w:color w:val="231F20"/>
          <w:spacing w:val="-16"/>
          <w:w w:val="105"/>
        </w:rPr>
        <w:t xml:space="preserve"> </w:t>
      </w:r>
      <w:r>
        <w:rPr>
          <w:color w:val="231F20"/>
          <w:w w:val="105"/>
        </w:rPr>
        <w:t xml:space="preserve">sentenced </w:t>
      </w:r>
      <w:r>
        <w:rPr>
          <w:color w:val="231F20"/>
        </w:rPr>
        <w:t xml:space="preserve">Araya Plantation and Farm Developers Ltd </w:t>
      </w:r>
      <w:r>
        <w:rPr>
          <w:color w:val="231F20"/>
          <w:w w:val="105"/>
        </w:rPr>
        <w:t>with</w:t>
      </w:r>
      <w:r>
        <w:rPr>
          <w:color w:val="231F20"/>
          <w:spacing w:val="-1"/>
          <w:w w:val="105"/>
        </w:rPr>
        <w:t xml:space="preserve"> </w:t>
      </w:r>
      <w:r>
        <w:rPr>
          <w:color w:val="231F20"/>
          <w:w w:val="105"/>
        </w:rPr>
        <w:t>a</w:t>
      </w:r>
      <w:r>
        <w:rPr>
          <w:color w:val="231F20"/>
          <w:spacing w:val="-1"/>
          <w:w w:val="105"/>
        </w:rPr>
        <w:t xml:space="preserve"> </w:t>
      </w:r>
      <w:r>
        <w:rPr>
          <w:color w:val="231F20"/>
          <w:w w:val="105"/>
        </w:rPr>
        <w:t>fine</w:t>
      </w:r>
      <w:r>
        <w:rPr>
          <w:color w:val="231F20"/>
          <w:spacing w:val="-1"/>
          <w:w w:val="105"/>
        </w:rPr>
        <w:t xml:space="preserve"> </w:t>
      </w:r>
      <w:r>
        <w:rPr>
          <w:color w:val="231F20"/>
          <w:w w:val="105"/>
        </w:rPr>
        <w:t>amount</w:t>
      </w:r>
      <w:r>
        <w:rPr>
          <w:color w:val="231F20"/>
          <w:spacing w:val="-1"/>
          <w:w w:val="105"/>
        </w:rPr>
        <w:t xml:space="preserve"> </w:t>
      </w:r>
      <w:r>
        <w:rPr>
          <w:color w:val="231F20"/>
          <w:w w:val="105"/>
        </w:rPr>
        <w:t>of</w:t>
      </w:r>
      <w:r>
        <w:rPr>
          <w:color w:val="231F20"/>
          <w:spacing w:val="-1"/>
          <w:w w:val="105"/>
        </w:rPr>
        <w:t xml:space="preserve"> </w:t>
      </w:r>
      <w:r>
        <w:rPr>
          <w:color w:val="231F20"/>
          <w:w w:val="105"/>
        </w:rPr>
        <w:t>₹</w:t>
      </w:r>
      <w:r>
        <w:rPr>
          <w:color w:val="231F20"/>
          <w:spacing w:val="-1"/>
          <w:w w:val="105"/>
        </w:rPr>
        <w:t xml:space="preserve"> </w:t>
      </w:r>
      <w:r>
        <w:rPr>
          <w:color w:val="231F20"/>
          <w:w w:val="105"/>
        </w:rPr>
        <w:t>4.5</w:t>
      </w:r>
      <w:r>
        <w:rPr>
          <w:color w:val="231F20"/>
          <w:spacing w:val="-1"/>
          <w:w w:val="105"/>
        </w:rPr>
        <w:t xml:space="preserve"> </w:t>
      </w:r>
      <w:r>
        <w:rPr>
          <w:color w:val="231F20"/>
          <w:w w:val="105"/>
        </w:rPr>
        <w:t>crore</w:t>
      </w:r>
      <w:r>
        <w:rPr>
          <w:color w:val="231F20"/>
          <w:spacing w:val="-1"/>
          <w:w w:val="105"/>
        </w:rPr>
        <w:t xml:space="preserve"> </w:t>
      </w:r>
      <w:r>
        <w:rPr>
          <w:color w:val="231F20"/>
          <w:w w:val="105"/>
        </w:rPr>
        <w:t>and</w:t>
      </w:r>
      <w:r>
        <w:rPr>
          <w:color w:val="231F20"/>
          <w:spacing w:val="-1"/>
          <w:w w:val="105"/>
        </w:rPr>
        <w:t xml:space="preserve"> </w:t>
      </w:r>
      <w:r>
        <w:rPr>
          <w:color w:val="231F20"/>
          <w:w w:val="105"/>
        </w:rPr>
        <w:t xml:space="preserve">two </w:t>
      </w:r>
      <w:r>
        <w:rPr>
          <w:color w:val="231F20"/>
          <w:spacing w:val="-2"/>
          <w:w w:val="105"/>
        </w:rPr>
        <w:t>of</w:t>
      </w:r>
      <w:r>
        <w:rPr>
          <w:color w:val="231F20"/>
          <w:spacing w:val="-11"/>
          <w:w w:val="105"/>
        </w:rPr>
        <w:t xml:space="preserve"> </w:t>
      </w:r>
      <w:r>
        <w:rPr>
          <w:color w:val="231F20"/>
          <w:spacing w:val="-2"/>
          <w:w w:val="105"/>
        </w:rPr>
        <w:t>its</w:t>
      </w:r>
      <w:r>
        <w:rPr>
          <w:color w:val="231F20"/>
          <w:spacing w:val="-11"/>
          <w:w w:val="105"/>
        </w:rPr>
        <w:t xml:space="preserve"> </w:t>
      </w:r>
      <w:r>
        <w:rPr>
          <w:color w:val="231F20"/>
          <w:spacing w:val="-2"/>
          <w:w w:val="105"/>
        </w:rPr>
        <w:t>directors</w:t>
      </w:r>
      <w:r>
        <w:rPr>
          <w:color w:val="231F20"/>
          <w:spacing w:val="-11"/>
          <w:w w:val="105"/>
        </w:rPr>
        <w:t xml:space="preserve"> </w:t>
      </w:r>
      <w:r>
        <w:rPr>
          <w:color w:val="231F20"/>
          <w:spacing w:val="-2"/>
          <w:w w:val="105"/>
        </w:rPr>
        <w:t>were</w:t>
      </w:r>
      <w:r>
        <w:rPr>
          <w:color w:val="231F20"/>
          <w:spacing w:val="-11"/>
          <w:w w:val="105"/>
        </w:rPr>
        <w:t xml:space="preserve"> </w:t>
      </w:r>
      <w:r>
        <w:rPr>
          <w:color w:val="231F20"/>
          <w:spacing w:val="-2"/>
          <w:w w:val="105"/>
        </w:rPr>
        <w:t>sentenced</w:t>
      </w:r>
      <w:r>
        <w:rPr>
          <w:color w:val="231F20"/>
          <w:spacing w:val="-11"/>
          <w:w w:val="105"/>
        </w:rPr>
        <w:t xml:space="preserve"> </w:t>
      </w:r>
      <w:r>
        <w:rPr>
          <w:color w:val="231F20"/>
          <w:spacing w:val="-2"/>
          <w:w w:val="105"/>
        </w:rPr>
        <w:t>to</w:t>
      </w:r>
      <w:r>
        <w:rPr>
          <w:color w:val="231F20"/>
          <w:spacing w:val="-11"/>
          <w:w w:val="105"/>
        </w:rPr>
        <w:t xml:space="preserve"> </w:t>
      </w:r>
      <w:r>
        <w:rPr>
          <w:color w:val="231F20"/>
          <w:spacing w:val="-2"/>
          <w:w w:val="105"/>
        </w:rPr>
        <w:t xml:space="preserve">undergo </w:t>
      </w:r>
      <w:r>
        <w:rPr>
          <w:color w:val="231F20"/>
          <w:w w:val="105"/>
        </w:rPr>
        <w:t xml:space="preserve">simple imprisonment for a period of one year and payment of fine amount of ₹ 50 </w:t>
      </w:r>
      <w:r>
        <w:rPr>
          <w:color w:val="231F20"/>
        </w:rPr>
        <w:t>lakh</w:t>
      </w:r>
      <w:r>
        <w:rPr>
          <w:color w:val="231F20"/>
          <w:spacing w:val="-8"/>
        </w:rPr>
        <w:t xml:space="preserve"> </w:t>
      </w:r>
      <w:r>
        <w:rPr>
          <w:color w:val="231F20"/>
        </w:rPr>
        <w:t>each,</w:t>
      </w:r>
      <w:r>
        <w:rPr>
          <w:color w:val="231F20"/>
          <w:spacing w:val="-9"/>
        </w:rPr>
        <w:t xml:space="preserve"> </w:t>
      </w:r>
      <w:r>
        <w:rPr>
          <w:color w:val="231F20"/>
        </w:rPr>
        <w:t>and</w:t>
      </w:r>
      <w:r>
        <w:rPr>
          <w:color w:val="231F20"/>
          <w:spacing w:val="-9"/>
        </w:rPr>
        <w:t xml:space="preserve"> </w:t>
      </w:r>
      <w:r>
        <w:rPr>
          <w:color w:val="231F20"/>
        </w:rPr>
        <w:t>further</w:t>
      </w:r>
      <w:r>
        <w:rPr>
          <w:color w:val="231F20"/>
          <w:spacing w:val="-8"/>
        </w:rPr>
        <w:t xml:space="preserve"> </w:t>
      </w:r>
      <w:r>
        <w:rPr>
          <w:color w:val="231F20"/>
        </w:rPr>
        <w:t>simple</w:t>
      </w:r>
      <w:r>
        <w:rPr>
          <w:color w:val="231F20"/>
          <w:spacing w:val="-9"/>
        </w:rPr>
        <w:t xml:space="preserve"> </w:t>
      </w:r>
      <w:r>
        <w:rPr>
          <w:color w:val="231F20"/>
        </w:rPr>
        <w:t xml:space="preserve">imprisonment </w:t>
      </w:r>
      <w:r>
        <w:rPr>
          <w:color w:val="231F20"/>
          <w:w w:val="105"/>
        </w:rPr>
        <w:t xml:space="preserve">of three months, in default of payment of </w:t>
      </w:r>
      <w:r>
        <w:rPr>
          <w:color w:val="231F20"/>
          <w:spacing w:val="-2"/>
          <w:w w:val="105"/>
        </w:rPr>
        <w:t>fine.</w:t>
      </w:r>
    </w:p>
    <w:p w:rsidR="0064085C" w:rsidRPr="00592FC2" w:rsidRDefault="00726F1A">
      <w:pPr>
        <w:pStyle w:val="ListParagraph"/>
        <w:numPr>
          <w:ilvl w:val="1"/>
          <w:numId w:val="17"/>
        </w:numPr>
        <w:tabs>
          <w:tab w:val="left" w:pos="768"/>
        </w:tabs>
        <w:spacing w:before="166"/>
        <w:ind w:left="768" w:hanging="470"/>
        <w:jc w:val="left"/>
        <w:rPr>
          <w:b/>
        </w:rPr>
      </w:pPr>
      <w:r w:rsidRPr="00592FC2">
        <w:rPr>
          <w:b/>
          <w:color w:val="C95D48"/>
          <w:w w:val="90"/>
        </w:rPr>
        <w:t>AMENDMENTS</w:t>
      </w:r>
      <w:r w:rsidRPr="00592FC2">
        <w:rPr>
          <w:b/>
          <w:color w:val="C95D48"/>
          <w:spacing w:val="-5"/>
        </w:rPr>
        <w:t xml:space="preserve"> </w:t>
      </w:r>
      <w:r w:rsidRPr="00592FC2">
        <w:rPr>
          <w:b/>
          <w:color w:val="C95D48"/>
          <w:w w:val="90"/>
        </w:rPr>
        <w:t>TO</w:t>
      </w:r>
      <w:r w:rsidRPr="00592FC2">
        <w:rPr>
          <w:b/>
          <w:color w:val="C95D48"/>
          <w:spacing w:val="-5"/>
        </w:rPr>
        <w:t xml:space="preserve"> </w:t>
      </w:r>
      <w:r w:rsidRPr="00592FC2">
        <w:rPr>
          <w:b/>
          <w:color w:val="C95D48"/>
          <w:spacing w:val="-2"/>
          <w:w w:val="90"/>
        </w:rPr>
        <w:t>REGULATIONS</w:t>
      </w:r>
    </w:p>
    <w:p w:rsidR="0064085C" w:rsidRDefault="00726F1A">
      <w:pPr>
        <w:pStyle w:val="BodyText"/>
        <w:spacing w:before="242" w:line="309" w:lineRule="auto"/>
        <w:ind w:left="298" w:right="1015"/>
      </w:pPr>
      <w:r>
        <w:rPr>
          <w:color w:val="231F20"/>
        </w:rPr>
        <w:t>The list of 51 amendments made to various regulations during 2025-26 is given below. The details of major amendments of regulations have been given in respective chapters.</w:t>
      </w:r>
    </w:p>
    <w:p w:rsidR="0064085C" w:rsidRDefault="0064085C">
      <w:pPr>
        <w:pStyle w:val="BodyText"/>
        <w:spacing w:line="309" w:lineRule="auto"/>
        <w:sectPr w:rsidR="0064085C">
          <w:type w:val="continuous"/>
          <w:pgSz w:w="12590" w:h="16190"/>
          <w:pgMar w:top="0" w:right="0" w:bottom="1020" w:left="992" w:header="0" w:footer="824" w:gutter="0"/>
          <w:cols w:num="2" w:space="720" w:equalWidth="0">
            <w:col w:w="5130" w:space="40"/>
            <w:col w:w="6428"/>
          </w:cols>
        </w:sectPr>
      </w:pPr>
    </w:p>
    <w:p w:rsidR="0064085C" w:rsidRDefault="0064085C">
      <w:pPr>
        <w:pStyle w:val="BodyText"/>
        <w:spacing w:before="2"/>
        <w:jc w:val="left"/>
        <w:rPr>
          <w:sz w:val="19"/>
        </w:rPr>
      </w:pPr>
    </w:p>
    <w:p w:rsidR="0064085C" w:rsidRPr="00592FC2" w:rsidRDefault="00726F1A">
      <w:pPr>
        <w:ind w:left="28"/>
        <w:rPr>
          <w:b/>
          <w:sz w:val="20"/>
        </w:rPr>
      </w:pPr>
      <w:r w:rsidRPr="00592FC2">
        <w:rPr>
          <w:b/>
          <w:noProof/>
          <w:sz w:val="20"/>
          <w:lang w:val="en-IN" w:eastAsia="en-IN"/>
        </w:rPr>
        <mc:AlternateContent>
          <mc:Choice Requires="wps">
            <w:drawing>
              <wp:inline distT="0" distB="0" distL="0" distR="0">
                <wp:extent cx="6692900" cy="217170"/>
                <wp:effectExtent l="0" t="0" r="0" b="0"/>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0" cy="217170"/>
                        </a:xfrm>
                        <a:prstGeom prst="rect">
                          <a:avLst/>
                        </a:prstGeom>
                      </wps:spPr>
                      <wps:txbx>
                        <w:txbxContent>
                          <w:p w:rsidR="00726F1A" w:rsidRDefault="00726F1A">
                            <w:pPr>
                              <w:tabs>
                                <w:tab w:val="left" w:pos="1212"/>
                                <w:tab w:val="left" w:pos="6129"/>
                              </w:tabs>
                              <w:spacing w:before="62"/>
                              <w:ind w:left="83"/>
                              <w:rPr>
                                <w:sz w:val="20"/>
                              </w:rPr>
                            </w:pPr>
                            <w:r>
                              <w:rPr>
                                <w:color w:val="FFFFFF"/>
                                <w:sz w:val="20"/>
                              </w:rPr>
                              <w:t>Sl.</w:t>
                            </w:r>
                            <w:r>
                              <w:rPr>
                                <w:color w:val="FFFFFF"/>
                                <w:spacing w:val="-12"/>
                                <w:sz w:val="20"/>
                              </w:rPr>
                              <w:t xml:space="preserve"> </w:t>
                            </w:r>
                            <w:r>
                              <w:rPr>
                                <w:color w:val="FFFFFF"/>
                                <w:spacing w:val="-5"/>
                                <w:sz w:val="20"/>
                              </w:rPr>
                              <w:t>No.</w:t>
                            </w:r>
                            <w:r>
                              <w:rPr>
                                <w:color w:val="FFFFFF"/>
                                <w:sz w:val="20"/>
                              </w:rPr>
                              <w:tab/>
                            </w:r>
                            <w:r>
                              <w:rPr>
                                <w:color w:val="FFFFFF"/>
                                <w:spacing w:val="-4"/>
                                <w:sz w:val="20"/>
                              </w:rPr>
                              <w:t>Date</w:t>
                            </w:r>
                            <w:r>
                              <w:rPr>
                                <w:color w:val="FFFFFF"/>
                                <w:sz w:val="20"/>
                              </w:rPr>
                              <w:tab/>
                            </w:r>
                            <w:r>
                              <w:rPr>
                                <w:color w:val="FFFFFF"/>
                                <w:spacing w:val="-2"/>
                                <w:sz w:val="20"/>
                              </w:rPr>
                              <w:t>Title</w:t>
                            </w:r>
                          </w:p>
                        </w:txbxContent>
                      </wps:txbx>
                      <wps:bodyPr wrap="square" lIns="0" tIns="0" rIns="0" bIns="0" rtlCol="0">
                        <a:noAutofit/>
                      </wps:bodyPr>
                    </wps:wsp>
                  </a:graphicData>
                </a:graphic>
              </wp:inline>
            </w:drawing>
          </mc:Choice>
          <mc:Fallback>
            <w:pict>
              <v:shape id="Textbox 112" o:spid="_x0000_s1036" type="#_x0000_t202" style="width:52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" filled="f" stroked="f">
                <v:path arrowok="t"/>
                <v:textbox inset="0,0,0,0">
                  <w:txbxContent>
                    <w:p w:rsidR="00726F1A" w:rsidRDefault="00726F1A">
                      <w:pPr>
                        <w:tabs>
                          <w:tab w:val="left" w:pos="1212"/>
                          <w:tab w:val="left" w:pos="6129"/>
                        </w:tabs>
                        <w:spacing w:before="62"/>
                        <w:ind w:left="83"/>
                        <w:rPr>
                          <w:sz w:val="20"/>
                        </w:rPr>
                      </w:pPr>
                      <w:r>
                        <w:rPr>
                          <w:color w:val="FFFFFF"/>
                          <w:sz w:val="20"/>
                        </w:rPr>
                        <w:t>Sl.</w:t>
                      </w:r>
                      <w:r>
                        <w:rPr>
                          <w:color w:val="FFFFFF"/>
                          <w:spacing w:val="-12"/>
                          <w:sz w:val="20"/>
                        </w:rPr>
                        <w:t xml:space="preserve"> </w:t>
                      </w:r>
                      <w:r>
                        <w:rPr>
                          <w:color w:val="FFFFFF"/>
                          <w:spacing w:val="-5"/>
                          <w:sz w:val="20"/>
                        </w:rPr>
                        <w:t>No.</w:t>
                      </w:r>
                      <w:r>
                        <w:rPr>
                          <w:color w:val="FFFFFF"/>
                          <w:sz w:val="20"/>
                        </w:rPr>
                        <w:tab/>
                      </w:r>
                      <w:r>
                        <w:rPr>
                          <w:color w:val="FFFFFF"/>
                          <w:spacing w:val="-4"/>
                          <w:sz w:val="20"/>
                        </w:rPr>
                        <w:t>Date</w:t>
                      </w:r>
                      <w:r>
                        <w:rPr>
                          <w:color w:val="FFFFFF"/>
                          <w:sz w:val="20"/>
                        </w:rPr>
                        <w:tab/>
                      </w:r>
                      <w:r>
                        <w:rPr>
                          <w:color w:val="FFFFFF"/>
                          <w:spacing w:val="-2"/>
                          <w:sz w:val="20"/>
                        </w:rPr>
                        <w:t>Title</w:t>
                      </w:r>
                    </w:p>
                  </w:txbxContent>
                </v:textbox>
                <w10:anchorlock/>
              </v:shape>
            </w:pict>
          </mc:Fallback>
        </mc:AlternateContent>
      </w:r>
    </w:p>
    <w:p w:rsidR="0064085C" w:rsidRPr="00592FC2" w:rsidRDefault="00726F1A">
      <w:pPr>
        <w:spacing w:before="72" w:after="54"/>
        <w:ind w:right="989"/>
        <w:jc w:val="center"/>
        <w:rPr>
          <w:b/>
          <w:sz w:val="20"/>
        </w:rPr>
      </w:pPr>
      <w:r w:rsidRPr="00592FC2">
        <w:rPr>
          <w:b/>
          <w:noProof/>
          <w:sz w:val="20"/>
          <w:lang w:val="en-IN" w:eastAsia="en-IN"/>
        </w:rPr>
        <mc:AlternateContent>
          <mc:Choice Requires="wpg">
            <w:drawing>
              <wp:anchor distT="0" distB="0" distL="0" distR="0" simplePos="0" relativeHeight="251688448" behindDoc="1" locked="0" layoutInCell="1" allowOverlap="1">
                <wp:simplePos x="0" y="0"/>
                <wp:positionH relativeFrom="page">
                  <wp:posOffset>647999</wp:posOffset>
                </wp:positionH>
                <wp:positionV relativeFrom="paragraph">
                  <wp:posOffset>-223520</wp:posOffset>
                </wp:positionV>
                <wp:extent cx="6692900" cy="22987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900" cy="229870"/>
                          <a:chOff x="0" y="0"/>
                          <a:chExt cx="6692900" cy="229870"/>
                        </a:xfrm>
                      </wpg:grpSpPr>
                      <wps:wsp>
                        <wps:cNvPr id="114" name="Graphic 114"/>
                        <wps:cNvSpPr/>
                        <wps:spPr>
                          <a:xfrm>
                            <a:off x="5" y="3174"/>
                            <a:ext cx="6692900" cy="223520"/>
                          </a:xfrm>
                          <a:custGeom>
                            <a:avLst/>
                            <a:gdLst/>
                            <a:ahLst/>
                            <a:cxnLst/>
                            <a:rect l="l" t="t" r="r" b="b"/>
                            <a:pathLst>
                              <a:path w="6692900" h="223520">
                                <a:moveTo>
                                  <a:pt x="6692405" y="0"/>
                                </a:moveTo>
                                <a:lnTo>
                                  <a:pt x="1332001" y="0"/>
                                </a:lnTo>
                                <a:lnTo>
                                  <a:pt x="467995" y="0"/>
                                </a:lnTo>
                                <a:lnTo>
                                  <a:pt x="0" y="0"/>
                                </a:lnTo>
                                <a:lnTo>
                                  <a:pt x="0" y="223227"/>
                                </a:lnTo>
                                <a:lnTo>
                                  <a:pt x="467995" y="223227"/>
                                </a:lnTo>
                                <a:lnTo>
                                  <a:pt x="1332001" y="223227"/>
                                </a:lnTo>
                                <a:lnTo>
                                  <a:pt x="6692405" y="223227"/>
                                </a:lnTo>
                                <a:lnTo>
                                  <a:pt x="6692405" y="0"/>
                                </a:lnTo>
                                <a:close/>
                              </a:path>
                            </a:pathLst>
                          </a:custGeom>
                          <a:solidFill>
                            <a:srgbClr val="C95D48"/>
                          </a:solidFill>
                        </wps:spPr>
                        <wps:bodyPr wrap="square" lIns="0" tIns="0" rIns="0" bIns="0" rtlCol="0">
                          <a:prstTxWarp prst="textNoShape">
                            <a:avLst/>
                          </a:prstTxWarp>
                          <a:noAutofit/>
                        </wps:bodyPr>
                      </wps:wsp>
                      <wps:wsp>
                        <wps:cNvPr id="115" name="Graphic 115"/>
                        <wps:cNvSpPr/>
                        <wps:spPr>
                          <a:xfrm>
                            <a:off x="0" y="3175"/>
                            <a:ext cx="467995" cy="1270"/>
                          </a:xfrm>
                          <a:custGeom>
                            <a:avLst/>
                            <a:gdLst/>
                            <a:ahLst/>
                            <a:cxnLst/>
                            <a:rect l="l" t="t" r="r" b="b"/>
                            <a:pathLst>
                              <a:path w="467995">
                                <a:moveTo>
                                  <a:pt x="0" y="0"/>
                                </a:moveTo>
                                <a:lnTo>
                                  <a:pt x="467995" y="0"/>
                                </a:lnTo>
                              </a:path>
                            </a:pathLst>
                          </a:custGeom>
                          <a:ln w="6350">
                            <a:solidFill>
                              <a:srgbClr val="231F20"/>
                            </a:solidFill>
                            <a:prstDash val="solid"/>
                          </a:ln>
                        </wps:spPr>
                        <wps:bodyPr wrap="square" lIns="0" tIns="0" rIns="0" bIns="0" rtlCol="0">
                          <a:prstTxWarp prst="textNoShape">
                            <a:avLst/>
                          </a:prstTxWarp>
                          <a:noAutofit/>
                        </wps:bodyPr>
                      </wps:wsp>
                      <wps:wsp>
                        <wps:cNvPr id="116" name="Graphic 116"/>
                        <wps:cNvSpPr/>
                        <wps:spPr>
                          <a:xfrm>
                            <a:off x="468000" y="3175"/>
                            <a:ext cx="864235" cy="1270"/>
                          </a:xfrm>
                          <a:custGeom>
                            <a:avLst/>
                            <a:gdLst/>
                            <a:ahLst/>
                            <a:cxnLst/>
                            <a:rect l="l" t="t" r="r" b="b"/>
                            <a:pathLst>
                              <a:path w="864235">
                                <a:moveTo>
                                  <a:pt x="0" y="0"/>
                                </a:moveTo>
                                <a:lnTo>
                                  <a:pt x="863993" y="0"/>
                                </a:lnTo>
                              </a:path>
                            </a:pathLst>
                          </a:custGeom>
                          <a:ln w="6350">
                            <a:solidFill>
                              <a:srgbClr val="231F20"/>
                            </a:solidFill>
                            <a:prstDash val="solid"/>
                          </a:ln>
                        </wps:spPr>
                        <wps:bodyPr wrap="square" lIns="0" tIns="0" rIns="0" bIns="0" rtlCol="0">
                          <a:prstTxWarp prst="textNoShape">
                            <a:avLst/>
                          </a:prstTxWarp>
                          <a:noAutofit/>
                        </wps:bodyPr>
                      </wps:wsp>
                      <wps:wsp>
                        <wps:cNvPr id="117" name="Graphic 117"/>
                        <wps:cNvSpPr/>
                        <wps:spPr>
                          <a:xfrm>
                            <a:off x="1332000" y="3175"/>
                            <a:ext cx="5360670" cy="1270"/>
                          </a:xfrm>
                          <a:custGeom>
                            <a:avLst/>
                            <a:gdLst/>
                            <a:ahLst/>
                            <a:cxnLst/>
                            <a:rect l="l" t="t" r="r" b="b"/>
                            <a:pathLst>
                              <a:path w="5360670">
                                <a:moveTo>
                                  <a:pt x="0" y="0"/>
                                </a:moveTo>
                                <a:lnTo>
                                  <a:pt x="5360403" y="0"/>
                                </a:lnTo>
                              </a:path>
                            </a:pathLst>
                          </a:custGeom>
                          <a:ln w="6350">
                            <a:solidFill>
                              <a:srgbClr val="231F20"/>
                            </a:solidFill>
                            <a:prstDash val="solid"/>
                          </a:ln>
                        </wps:spPr>
                        <wps:bodyPr wrap="square" lIns="0" tIns="0" rIns="0" bIns="0" rtlCol="0">
                          <a:prstTxWarp prst="textNoShape">
                            <a:avLst/>
                          </a:prstTxWarp>
                          <a:noAutofit/>
                        </wps:bodyPr>
                      </wps:wsp>
                      <wps:wsp>
                        <wps:cNvPr id="118" name="Graphic 118"/>
                        <wps:cNvSpPr/>
                        <wps:spPr>
                          <a:xfrm>
                            <a:off x="0" y="226405"/>
                            <a:ext cx="467995" cy="1270"/>
                          </a:xfrm>
                          <a:custGeom>
                            <a:avLst/>
                            <a:gdLst/>
                            <a:ahLst/>
                            <a:cxnLst/>
                            <a:rect l="l" t="t" r="r" b="b"/>
                            <a:pathLst>
                              <a:path w="467995">
                                <a:moveTo>
                                  <a:pt x="0" y="0"/>
                                </a:moveTo>
                                <a:lnTo>
                                  <a:pt x="467995" y="0"/>
                                </a:lnTo>
                              </a:path>
                            </a:pathLst>
                          </a:custGeom>
                          <a:ln w="6350">
                            <a:solidFill>
                              <a:srgbClr val="231F20"/>
                            </a:solidFill>
                            <a:prstDash val="solid"/>
                          </a:ln>
                        </wps:spPr>
                        <wps:bodyPr wrap="square" lIns="0" tIns="0" rIns="0" bIns="0" rtlCol="0">
                          <a:prstTxWarp prst="textNoShape">
                            <a:avLst/>
                          </a:prstTxWarp>
                          <a:noAutofit/>
                        </wps:bodyPr>
                      </wps:wsp>
                      <wps:wsp>
                        <wps:cNvPr id="119" name="Graphic 119"/>
                        <wps:cNvSpPr/>
                        <wps:spPr>
                          <a:xfrm>
                            <a:off x="468000" y="226405"/>
                            <a:ext cx="864235" cy="1270"/>
                          </a:xfrm>
                          <a:custGeom>
                            <a:avLst/>
                            <a:gdLst/>
                            <a:ahLst/>
                            <a:cxnLst/>
                            <a:rect l="l" t="t" r="r" b="b"/>
                            <a:pathLst>
                              <a:path w="864235">
                                <a:moveTo>
                                  <a:pt x="0" y="0"/>
                                </a:moveTo>
                                <a:lnTo>
                                  <a:pt x="863993" y="0"/>
                                </a:lnTo>
                              </a:path>
                            </a:pathLst>
                          </a:custGeom>
                          <a:ln w="6350">
                            <a:solidFill>
                              <a:srgbClr val="231F20"/>
                            </a:solidFill>
                            <a:prstDash val="solid"/>
                          </a:ln>
                        </wps:spPr>
                        <wps:bodyPr wrap="square" lIns="0" tIns="0" rIns="0" bIns="0" rtlCol="0">
                          <a:prstTxWarp prst="textNoShape">
                            <a:avLst/>
                          </a:prstTxWarp>
                          <a:noAutofit/>
                        </wps:bodyPr>
                      </wps:wsp>
                      <wps:wsp>
                        <wps:cNvPr id="120" name="Graphic 120"/>
                        <wps:cNvSpPr/>
                        <wps:spPr>
                          <a:xfrm>
                            <a:off x="1332000" y="226405"/>
                            <a:ext cx="5360670" cy="1270"/>
                          </a:xfrm>
                          <a:custGeom>
                            <a:avLst/>
                            <a:gdLst/>
                            <a:ahLst/>
                            <a:cxnLst/>
                            <a:rect l="l" t="t" r="r" b="b"/>
                            <a:pathLst>
                              <a:path w="5360670">
                                <a:moveTo>
                                  <a:pt x="0" y="0"/>
                                </a:moveTo>
                                <a:lnTo>
                                  <a:pt x="5360403"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728F25B" id="Group 113" o:spid="_x0000_s1026" style="position:absolute;margin-left:51pt;margin-top:-17.6pt;width:527pt;height:18.1pt;z-index:-251628032;mso-wrap-distance-left:0;mso-wrap-distance-right:0;mso-position-horizontal-relative:page" coordsize="66929,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">
                <v:shape id="Graphic 114" o:spid="_x0000_s1027" style="position:absolute;top:31;width:66929;height:2235;visibility:visible;mso-wrap-style:square;v-text-anchor:top" coordsize="6692900,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" path="m6692405,l1332001,,467995,,,,,223227r467995,l1332001,223227r5360404,l6692405,xe" fillcolor="#c95d48" stroked="f">
                  <v:path arrowok="t"/>
                </v:shape>
                <v:shape id="Graphic 115" o:spid="_x0000_s1028" style="position:absolute;top:31;width:4679;height:13;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" path="m,l467995,e" filled="f" strokecolor="#231f20" strokeweight=".5pt">
                  <v:path arrowok="t"/>
                </v:shape>
                <v:shape id="Graphic 116" o:spid="_x0000_s1029" style="position:absolute;left:4680;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" path="m,l863993,e" filled="f" strokecolor="#231f20" strokeweight=".5pt">
                  <v:path arrowok="t"/>
                </v:shape>
                <v:shape id="Graphic 117" o:spid="_x0000_s1030" style="position:absolute;left:13320;top:31;width:53606;height:13;visibility:visible;mso-wrap-style:square;v-text-anchor:top" coordsize="536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" path="m,l5360403,e" filled="f" strokecolor="#231f20" strokeweight=".5pt">
                  <v:path arrowok="t"/>
                </v:shape>
                <v:shape id="Graphic 118" o:spid="_x0000_s1031" style="position:absolute;top:2264;width:4679;height:12;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" path="m,l467995,e" filled="f" strokecolor="#231f20" strokeweight=".5pt">
                  <v:path arrowok="t"/>
                </v:shape>
                <v:shape id="Graphic 119" o:spid="_x0000_s1032" style="position:absolute;left:4680;top:2264;width:8642;height:12;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" path="m,l863993,e" filled="f" strokecolor="#231f20" strokeweight=".5pt">
                  <v:path arrowok="t"/>
                </v:shape>
                <v:shape id="Graphic 120" o:spid="_x0000_s1033" style="position:absolute;left:13320;top:2264;width:53606;height:12;visibility:visible;mso-wrap-style:square;v-text-anchor:top" coordsize="536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" path="m,l5360403,e" filled="f" strokecolor="#231f20" strokeweight=".5pt">
                  <v:path arrowok="t"/>
                </v:shape>
                <w10:wrap anchorx="page"/>
              </v:group>
            </w:pict>
          </mc:Fallback>
        </mc:AlternateContent>
      </w:r>
      <w:r w:rsidRPr="00592FC2">
        <w:rPr>
          <w:b/>
          <w:color w:val="231F20"/>
          <w:sz w:val="20"/>
        </w:rPr>
        <w:t>Amendment</w:t>
      </w:r>
      <w:r w:rsidRPr="00592FC2">
        <w:rPr>
          <w:b/>
          <w:color w:val="231F20"/>
          <w:spacing w:val="-7"/>
          <w:sz w:val="20"/>
        </w:rPr>
        <w:t xml:space="preserve"> </w:t>
      </w:r>
      <w:r w:rsidRPr="00592FC2">
        <w:rPr>
          <w:b/>
          <w:color w:val="231F20"/>
          <w:sz w:val="20"/>
        </w:rPr>
        <w:t>Regulations</w:t>
      </w:r>
      <w:r w:rsidRPr="00592FC2">
        <w:rPr>
          <w:b/>
          <w:color w:val="231F20"/>
          <w:spacing w:val="-6"/>
          <w:sz w:val="20"/>
        </w:rPr>
        <w:t xml:space="preserve"> </w:t>
      </w:r>
      <w:r w:rsidRPr="00592FC2">
        <w:rPr>
          <w:b/>
          <w:color w:val="231F20"/>
          <w:sz w:val="20"/>
        </w:rPr>
        <w:t>–</w:t>
      </w:r>
      <w:r w:rsidRPr="00592FC2">
        <w:rPr>
          <w:b/>
          <w:color w:val="231F20"/>
          <w:spacing w:val="-6"/>
          <w:sz w:val="20"/>
        </w:rPr>
        <w:t xml:space="preserve"> </w:t>
      </w:r>
      <w:r w:rsidRPr="00592FC2">
        <w:rPr>
          <w:b/>
          <w:color w:val="231F20"/>
          <w:spacing w:val="-5"/>
          <w:sz w:val="20"/>
        </w:rPr>
        <w:t>51</w:t>
      </w:r>
    </w:p>
    <w:tbl>
      <w:tblPr>
        <w:tblW w:w="0" w:type="auto"/>
        <w:tblInd w:w="35" w:type="dxa"/>
        <w:tblLayout w:type="fixed"/>
        <w:tblCellMar>
          <w:left w:w="0" w:type="dxa"/>
          <w:right w:w="0" w:type="dxa"/>
        </w:tblCellMar>
        <w:tblLook w:val="01E0" w:firstRow="1" w:lastRow="1" w:firstColumn="1" w:lastColumn="1" w:noHBand="0" w:noVBand="0"/>
      </w:tblPr>
      <w:tblGrid>
        <w:gridCol w:w="642"/>
        <w:gridCol w:w="1449"/>
        <w:gridCol w:w="8448"/>
      </w:tblGrid>
      <w:tr w:rsidR="0064085C">
        <w:trPr>
          <w:trHeight w:val="351"/>
        </w:trPr>
        <w:tc>
          <w:tcPr>
            <w:tcW w:w="642" w:type="dxa"/>
            <w:shd w:val="clear" w:color="auto" w:fill="FAF2EE"/>
          </w:tcPr>
          <w:p w:rsidR="0064085C" w:rsidRDefault="00726F1A">
            <w:pPr>
              <w:pStyle w:val="TableParagraph"/>
              <w:spacing w:before="67"/>
              <w:ind w:left="96" w:right="1"/>
              <w:jc w:val="center"/>
              <w:rPr>
                <w:sz w:val="20"/>
              </w:rPr>
            </w:pPr>
            <w:r>
              <w:rPr>
                <w:color w:val="231F20"/>
                <w:spacing w:val="-10"/>
                <w:w w:val="70"/>
                <w:sz w:val="20"/>
              </w:rPr>
              <w:t>1</w:t>
            </w:r>
          </w:p>
        </w:tc>
        <w:tc>
          <w:tcPr>
            <w:tcW w:w="1449" w:type="dxa"/>
            <w:shd w:val="clear" w:color="auto" w:fill="FAF2EE"/>
          </w:tcPr>
          <w:p w:rsidR="0064085C" w:rsidRDefault="00726F1A">
            <w:pPr>
              <w:pStyle w:val="TableParagraph"/>
              <w:spacing w:before="67"/>
              <w:ind w:left="102"/>
              <w:jc w:val="center"/>
              <w:rPr>
                <w:sz w:val="20"/>
              </w:rPr>
            </w:pPr>
            <w:r>
              <w:rPr>
                <w:color w:val="231F20"/>
                <w:sz w:val="20"/>
              </w:rPr>
              <w:t>April</w:t>
            </w:r>
            <w:r>
              <w:rPr>
                <w:color w:val="231F20"/>
                <w:spacing w:val="2"/>
                <w:sz w:val="20"/>
              </w:rPr>
              <w:t xml:space="preserve"> </w:t>
            </w:r>
            <w:r>
              <w:rPr>
                <w:color w:val="231F20"/>
                <w:sz w:val="20"/>
              </w:rPr>
              <w:t>2,</w:t>
            </w:r>
            <w:r>
              <w:rPr>
                <w:color w:val="231F20"/>
                <w:spacing w:val="3"/>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7"/>
              <w:ind w:left="63"/>
              <w:rPr>
                <w:sz w:val="20"/>
              </w:rPr>
            </w:pPr>
            <w:r>
              <w:rPr>
                <w:color w:val="231F20"/>
                <w:sz w:val="20"/>
              </w:rPr>
              <w:t>SEBI</w:t>
            </w:r>
            <w:r>
              <w:rPr>
                <w:color w:val="231F20"/>
                <w:spacing w:val="-1"/>
                <w:sz w:val="20"/>
              </w:rPr>
              <w:t xml:space="preserve"> </w:t>
            </w:r>
            <w:r>
              <w:rPr>
                <w:color w:val="231F20"/>
                <w:sz w:val="20"/>
              </w:rPr>
              <w:t>(Infrastructure</w:t>
            </w:r>
            <w:r>
              <w:rPr>
                <w:color w:val="231F20"/>
                <w:spacing w:val="-1"/>
                <w:sz w:val="20"/>
              </w:rPr>
              <w:t xml:space="preserve"> </w:t>
            </w:r>
            <w:r>
              <w:rPr>
                <w:color w:val="231F20"/>
                <w:sz w:val="20"/>
              </w:rPr>
              <w:t>Investment Trusts)</w:t>
            </w:r>
            <w:r>
              <w:rPr>
                <w:color w:val="231F20"/>
                <w:spacing w:val="-1"/>
                <w:sz w:val="20"/>
              </w:rPr>
              <w:t xml:space="preserve"> </w:t>
            </w:r>
            <w:r>
              <w:rPr>
                <w:color w:val="231F20"/>
                <w:sz w:val="20"/>
              </w:rPr>
              <w:t>(Amendment)</w:t>
            </w:r>
            <w:r>
              <w:rPr>
                <w:color w:val="231F20"/>
                <w:spacing w:val="-1"/>
                <w:sz w:val="20"/>
              </w:rPr>
              <w:t xml:space="preserve"> </w:t>
            </w:r>
            <w:r>
              <w:rPr>
                <w:color w:val="231F20"/>
                <w:sz w:val="20"/>
              </w:rPr>
              <w:t xml:space="preserve">Regulations,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7"/>
              <w:ind w:left="96" w:right="1"/>
              <w:jc w:val="center"/>
              <w:rPr>
                <w:sz w:val="20"/>
              </w:rPr>
            </w:pPr>
            <w:r>
              <w:rPr>
                <w:color w:val="231F20"/>
                <w:spacing w:val="-10"/>
                <w:sz w:val="20"/>
              </w:rPr>
              <w:t>2</w:t>
            </w:r>
          </w:p>
        </w:tc>
        <w:tc>
          <w:tcPr>
            <w:tcW w:w="1449" w:type="dxa"/>
            <w:shd w:val="clear" w:color="auto" w:fill="F2DFD6"/>
          </w:tcPr>
          <w:p w:rsidR="0064085C" w:rsidRDefault="00726F1A">
            <w:pPr>
              <w:pStyle w:val="TableParagraph"/>
              <w:spacing w:before="67"/>
              <w:ind w:left="102"/>
              <w:jc w:val="center"/>
              <w:rPr>
                <w:sz w:val="20"/>
              </w:rPr>
            </w:pPr>
            <w:r>
              <w:rPr>
                <w:color w:val="231F20"/>
                <w:sz w:val="20"/>
              </w:rPr>
              <w:t>April</w:t>
            </w:r>
            <w:r>
              <w:rPr>
                <w:color w:val="231F20"/>
                <w:spacing w:val="-1"/>
                <w:sz w:val="20"/>
              </w:rPr>
              <w:t xml:space="preserve"> </w:t>
            </w:r>
            <w:r>
              <w:rPr>
                <w:color w:val="231F20"/>
                <w:sz w:val="20"/>
              </w:rPr>
              <w:t>23,</w:t>
            </w:r>
            <w:r>
              <w:rPr>
                <w:color w:val="231F20"/>
                <w:spacing w:val="-1"/>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7"/>
              <w:ind w:left="63"/>
              <w:rPr>
                <w:sz w:val="20"/>
              </w:rPr>
            </w:pPr>
            <w:r>
              <w:rPr>
                <w:color w:val="231F20"/>
                <w:sz w:val="20"/>
              </w:rPr>
              <w:t>SEBI</w:t>
            </w:r>
            <w:r>
              <w:rPr>
                <w:color w:val="231F20"/>
                <w:spacing w:val="-13"/>
                <w:sz w:val="20"/>
              </w:rPr>
              <w:t xml:space="preserve"> </w:t>
            </w:r>
            <w:r>
              <w:rPr>
                <w:color w:val="231F20"/>
                <w:sz w:val="20"/>
              </w:rPr>
              <w:t>(Real</w:t>
            </w:r>
            <w:r>
              <w:rPr>
                <w:color w:val="231F20"/>
                <w:spacing w:val="-13"/>
                <w:sz w:val="20"/>
              </w:rPr>
              <w:t xml:space="preserve"> </w:t>
            </w:r>
            <w:r>
              <w:rPr>
                <w:color w:val="231F20"/>
                <w:sz w:val="20"/>
              </w:rPr>
              <w:t>Estate</w:t>
            </w:r>
            <w:r>
              <w:rPr>
                <w:color w:val="231F20"/>
                <w:spacing w:val="-13"/>
                <w:sz w:val="20"/>
              </w:rPr>
              <w:t xml:space="preserve"> </w:t>
            </w:r>
            <w:r>
              <w:rPr>
                <w:color w:val="231F20"/>
                <w:sz w:val="20"/>
              </w:rPr>
              <w:t>Investment</w:t>
            </w:r>
            <w:r>
              <w:rPr>
                <w:color w:val="231F20"/>
                <w:spacing w:val="-13"/>
                <w:sz w:val="20"/>
              </w:rPr>
              <w:t xml:space="preserve"> </w:t>
            </w:r>
            <w:r>
              <w:rPr>
                <w:color w:val="231F20"/>
                <w:sz w:val="20"/>
              </w:rPr>
              <w:t>Trusts)</w:t>
            </w:r>
            <w:r>
              <w:rPr>
                <w:color w:val="231F20"/>
                <w:spacing w:val="-13"/>
                <w:sz w:val="20"/>
              </w:rPr>
              <w:t xml:space="preserve"> </w:t>
            </w:r>
            <w:r>
              <w:rPr>
                <w:color w:val="231F20"/>
                <w:sz w:val="20"/>
              </w:rPr>
              <w:t>(Amendment)</w:t>
            </w:r>
            <w:r>
              <w:rPr>
                <w:color w:val="231F20"/>
                <w:spacing w:val="-13"/>
                <w:sz w:val="20"/>
              </w:rPr>
              <w:t xml:space="preserve"> </w:t>
            </w:r>
            <w:r>
              <w:rPr>
                <w:color w:val="231F20"/>
                <w:sz w:val="20"/>
              </w:rPr>
              <w:t>Regulations,</w:t>
            </w:r>
            <w:r>
              <w:rPr>
                <w:color w:val="231F20"/>
                <w:spacing w:val="-13"/>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7"/>
              <w:ind w:left="96" w:right="1"/>
              <w:jc w:val="center"/>
              <w:rPr>
                <w:sz w:val="20"/>
              </w:rPr>
            </w:pPr>
            <w:r>
              <w:rPr>
                <w:color w:val="231F20"/>
                <w:spacing w:val="-10"/>
                <w:sz w:val="20"/>
              </w:rPr>
              <w:t>3</w:t>
            </w:r>
          </w:p>
        </w:tc>
        <w:tc>
          <w:tcPr>
            <w:tcW w:w="1449" w:type="dxa"/>
            <w:shd w:val="clear" w:color="auto" w:fill="FAF2EE"/>
          </w:tcPr>
          <w:p w:rsidR="0064085C" w:rsidRDefault="00726F1A">
            <w:pPr>
              <w:pStyle w:val="TableParagraph"/>
              <w:spacing w:before="67"/>
              <w:ind w:left="102"/>
              <w:jc w:val="center"/>
              <w:rPr>
                <w:sz w:val="20"/>
              </w:rPr>
            </w:pPr>
            <w:r>
              <w:rPr>
                <w:color w:val="231F20"/>
                <w:sz w:val="20"/>
              </w:rPr>
              <w:t>April</w:t>
            </w:r>
            <w:r>
              <w:rPr>
                <w:color w:val="231F20"/>
                <w:spacing w:val="2"/>
                <w:sz w:val="20"/>
              </w:rPr>
              <w:t xml:space="preserve"> </w:t>
            </w:r>
            <w:r>
              <w:rPr>
                <w:color w:val="231F20"/>
                <w:sz w:val="20"/>
              </w:rPr>
              <w:t>2,</w:t>
            </w:r>
            <w:r>
              <w:rPr>
                <w:color w:val="231F20"/>
                <w:spacing w:val="3"/>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7"/>
              <w:ind w:left="63"/>
              <w:rPr>
                <w:sz w:val="20"/>
              </w:rPr>
            </w:pPr>
            <w:r>
              <w:rPr>
                <w:color w:val="231F20"/>
                <w:spacing w:val="-2"/>
                <w:sz w:val="20"/>
              </w:rPr>
              <w:t>SEBI (Credit Rating Agencies)</w:t>
            </w:r>
            <w:r>
              <w:rPr>
                <w:color w:val="231F20"/>
                <w:spacing w:val="-1"/>
                <w:sz w:val="20"/>
              </w:rPr>
              <w:t xml:space="preserve"> </w:t>
            </w:r>
            <w:r>
              <w:rPr>
                <w:color w:val="231F20"/>
                <w:spacing w:val="-2"/>
                <w:sz w:val="20"/>
              </w:rPr>
              <w:t xml:space="preserve">(Second Amendment) Regulations,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10"/>
                <w:sz w:val="20"/>
              </w:rPr>
              <w:t>4</w:t>
            </w:r>
          </w:p>
        </w:tc>
        <w:tc>
          <w:tcPr>
            <w:tcW w:w="1449" w:type="dxa"/>
            <w:shd w:val="clear" w:color="auto" w:fill="F2DFD6"/>
          </w:tcPr>
          <w:p w:rsidR="0064085C" w:rsidRDefault="00726F1A">
            <w:pPr>
              <w:pStyle w:val="TableParagraph"/>
              <w:spacing w:before="68"/>
              <w:ind w:left="102"/>
              <w:jc w:val="center"/>
              <w:rPr>
                <w:sz w:val="20"/>
              </w:rPr>
            </w:pPr>
            <w:r>
              <w:rPr>
                <w:color w:val="231F20"/>
                <w:sz w:val="20"/>
              </w:rPr>
              <w:t>April</w:t>
            </w:r>
            <w:r>
              <w:rPr>
                <w:color w:val="231F20"/>
                <w:spacing w:val="-2"/>
                <w:sz w:val="20"/>
              </w:rPr>
              <w:t xml:space="preserve"> </w:t>
            </w:r>
            <w:r>
              <w:rPr>
                <w:color w:val="231F20"/>
                <w:sz w:val="20"/>
              </w:rPr>
              <w:t>29,</w:t>
            </w:r>
            <w:r>
              <w:rPr>
                <w:color w:val="231F20"/>
                <w:spacing w:val="-2"/>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8"/>
              <w:ind w:left="63"/>
              <w:rPr>
                <w:sz w:val="20"/>
              </w:rPr>
            </w:pPr>
            <w:r>
              <w:rPr>
                <w:color w:val="231F20"/>
                <w:sz w:val="20"/>
              </w:rPr>
              <w:t>SEBI</w:t>
            </w:r>
            <w:r>
              <w:rPr>
                <w:color w:val="231F20"/>
                <w:spacing w:val="-5"/>
                <w:sz w:val="20"/>
              </w:rPr>
              <w:t xml:space="preserve"> </w:t>
            </w:r>
            <w:r>
              <w:rPr>
                <w:color w:val="231F20"/>
                <w:sz w:val="20"/>
              </w:rPr>
              <w:t>(Infrastructure</w:t>
            </w:r>
            <w:r>
              <w:rPr>
                <w:color w:val="231F20"/>
                <w:spacing w:val="-5"/>
                <w:sz w:val="20"/>
              </w:rPr>
              <w:t xml:space="preserve"> </w:t>
            </w:r>
            <w:r>
              <w:rPr>
                <w:color w:val="231F20"/>
                <w:sz w:val="20"/>
              </w:rPr>
              <w:t>Investment</w:t>
            </w:r>
            <w:r>
              <w:rPr>
                <w:color w:val="231F20"/>
                <w:spacing w:val="-4"/>
                <w:sz w:val="20"/>
              </w:rPr>
              <w:t xml:space="preserve"> </w:t>
            </w:r>
            <w:r>
              <w:rPr>
                <w:color w:val="231F20"/>
                <w:sz w:val="20"/>
              </w:rPr>
              <w:t>Trusts)</w:t>
            </w:r>
            <w:r>
              <w:rPr>
                <w:color w:val="231F20"/>
                <w:spacing w:val="-5"/>
                <w:sz w:val="20"/>
              </w:rPr>
              <w:t xml:space="preserve"> </w:t>
            </w:r>
            <w:r>
              <w:rPr>
                <w:color w:val="231F20"/>
                <w:sz w:val="20"/>
              </w:rPr>
              <w:t>(Second</w:t>
            </w:r>
            <w:r>
              <w:rPr>
                <w:color w:val="231F20"/>
                <w:spacing w:val="-5"/>
                <w:sz w:val="20"/>
              </w:rPr>
              <w:t xml:space="preserve"> </w:t>
            </w:r>
            <w:r>
              <w:rPr>
                <w:color w:val="231F20"/>
                <w:sz w:val="20"/>
              </w:rPr>
              <w:t>Amendment)</w:t>
            </w:r>
            <w:r>
              <w:rPr>
                <w:color w:val="231F20"/>
                <w:spacing w:val="-4"/>
                <w:sz w:val="20"/>
              </w:rPr>
              <w:t xml:space="preserve"> </w:t>
            </w:r>
            <w:r>
              <w:rPr>
                <w:color w:val="231F20"/>
                <w:sz w:val="20"/>
              </w:rPr>
              <w:t>Regulations,</w:t>
            </w:r>
            <w:r>
              <w:rPr>
                <w:color w:val="231F20"/>
                <w:spacing w:val="-5"/>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10"/>
                <w:sz w:val="20"/>
              </w:rPr>
              <w:t>5</w:t>
            </w:r>
          </w:p>
        </w:tc>
        <w:tc>
          <w:tcPr>
            <w:tcW w:w="1449" w:type="dxa"/>
            <w:shd w:val="clear" w:color="auto" w:fill="FAF2EE"/>
          </w:tcPr>
          <w:p w:rsidR="0064085C" w:rsidRDefault="00726F1A">
            <w:pPr>
              <w:pStyle w:val="TableParagraph"/>
              <w:spacing w:before="68"/>
              <w:ind w:left="102"/>
              <w:jc w:val="center"/>
              <w:rPr>
                <w:sz w:val="20"/>
              </w:rPr>
            </w:pPr>
            <w:r>
              <w:rPr>
                <w:color w:val="231F20"/>
                <w:sz w:val="20"/>
              </w:rPr>
              <w:t xml:space="preserve">April 30, </w:t>
            </w:r>
            <w:r>
              <w:rPr>
                <w:color w:val="231F20"/>
                <w:spacing w:val="-4"/>
                <w:sz w:val="20"/>
              </w:rPr>
              <w:t>2025</w:t>
            </w:r>
          </w:p>
        </w:tc>
        <w:tc>
          <w:tcPr>
            <w:tcW w:w="8448" w:type="dxa"/>
            <w:shd w:val="clear" w:color="auto" w:fill="FAF2EE"/>
          </w:tcPr>
          <w:p w:rsidR="0064085C" w:rsidRDefault="00726F1A">
            <w:pPr>
              <w:pStyle w:val="TableParagraph"/>
              <w:spacing w:before="68"/>
              <w:ind w:left="63"/>
              <w:rPr>
                <w:sz w:val="20"/>
              </w:rPr>
            </w:pPr>
            <w:r>
              <w:rPr>
                <w:color w:val="231F20"/>
                <w:sz w:val="20"/>
              </w:rPr>
              <w:t>SEBI</w:t>
            </w:r>
            <w:r>
              <w:rPr>
                <w:color w:val="231F20"/>
                <w:spacing w:val="-12"/>
                <w:sz w:val="20"/>
              </w:rPr>
              <w:t xml:space="preserve"> </w:t>
            </w:r>
            <w:r>
              <w:rPr>
                <w:color w:val="231F20"/>
                <w:sz w:val="20"/>
              </w:rPr>
              <w:t>(Depositories</w:t>
            </w:r>
            <w:r>
              <w:rPr>
                <w:color w:val="231F20"/>
                <w:spacing w:val="-12"/>
                <w:sz w:val="20"/>
              </w:rPr>
              <w:t xml:space="preserve"> </w:t>
            </w:r>
            <w:r>
              <w:rPr>
                <w:color w:val="231F20"/>
                <w:sz w:val="20"/>
              </w:rPr>
              <w:t>and</w:t>
            </w:r>
            <w:r>
              <w:rPr>
                <w:color w:val="231F20"/>
                <w:spacing w:val="-11"/>
                <w:sz w:val="20"/>
              </w:rPr>
              <w:t xml:space="preserve"> </w:t>
            </w:r>
            <w:r>
              <w:rPr>
                <w:color w:val="231F20"/>
                <w:sz w:val="20"/>
              </w:rPr>
              <w:t>Participants)</w:t>
            </w:r>
            <w:r>
              <w:rPr>
                <w:color w:val="231F20"/>
                <w:spacing w:val="-12"/>
                <w:sz w:val="20"/>
              </w:rPr>
              <w:t xml:space="preserve"> </w:t>
            </w:r>
            <w:r>
              <w:rPr>
                <w:color w:val="231F20"/>
                <w:sz w:val="20"/>
              </w:rPr>
              <w:t>(Second</w:t>
            </w:r>
            <w:r>
              <w:rPr>
                <w:color w:val="231F20"/>
                <w:spacing w:val="-11"/>
                <w:sz w:val="20"/>
              </w:rPr>
              <w:t xml:space="preserve"> </w:t>
            </w:r>
            <w:r>
              <w:rPr>
                <w:color w:val="231F20"/>
                <w:sz w:val="20"/>
              </w:rPr>
              <w:t>Amendment)</w:t>
            </w:r>
            <w:r>
              <w:rPr>
                <w:color w:val="231F20"/>
                <w:spacing w:val="-12"/>
                <w:sz w:val="20"/>
              </w:rPr>
              <w:t xml:space="preserve"> </w:t>
            </w:r>
            <w:r>
              <w:rPr>
                <w:color w:val="231F20"/>
                <w:sz w:val="20"/>
              </w:rPr>
              <w:t>Regulations,</w:t>
            </w:r>
            <w:r>
              <w:rPr>
                <w:color w:val="231F20"/>
                <w:spacing w:val="-12"/>
                <w:sz w:val="20"/>
              </w:rPr>
              <w:t xml:space="preserve"> </w:t>
            </w:r>
            <w:r>
              <w:rPr>
                <w:color w:val="231F20"/>
                <w:spacing w:val="-4"/>
                <w:sz w:val="20"/>
              </w:rPr>
              <w:t>2025</w:t>
            </w:r>
          </w:p>
        </w:tc>
      </w:tr>
      <w:tr w:rsidR="0064085C">
        <w:trPr>
          <w:trHeight w:val="611"/>
        </w:trPr>
        <w:tc>
          <w:tcPr>
            <w:tcW w:w="642" w:type="dxa"/>
            <w:shd w:val="clear" w:color="auto" w:fill="F2DFD6"/>
          </w:tcPr>
          <w:p w:rsidR="0064085C" w:rsidRDefault="00726F1A">
            <w:pPr>
              <w:pStyle w:val="TableParagraph"/>
              <w:spacing w:before="68"/>
              <w:ind w:left="96" w:right="1"/>
              <w:jc w:val="center"/>
              <w:rPr>
                <w:sz w:val="20"/>
              </w:rPr>
            </w:pPr>
            <w:r>
              <w:rPr>
                <w:color w:val="231F20"/>
                <w:spacing w:val="-10"/>
                <w:sz w:val="20"/>
              </w:rPr>
              <w:t>6</w:t>
            </w:r>
          </w:p>
        </w:tc>
        <w:tc>
          <w:tcPr>
            <w:tcW w:w="1449" w:type="dxa"/>
            <w:shd w:val="clear" w:color="auto" w:fill="F2DFD6"/>
          </w:tcPr>
          <w:p w:rsidR="0064085C" w:rsidRDefault="00726F1A">
            <w:pPr>
              <w:pStyle w:val="TableParagraph"/>
              <w:spacing w:before="68"/>
              <w:ind w:left="102" w:right="1"/>
              <w:jc w:val="center"/>
              <w:rPr>
                <w:sz w:val="20"/>
              </w:rPr>
            </w:pPr>
            <w:r>
              <w:rPr>
                <w:color w:val="231F20"/>
                <w:spacing w:val="-2"/>
                <w:w w:val="90"/>
                <w:sz w:val="20"/>
              </w:rPr>
              <w:t>May</w:t>
            </w:r>
            <w:r>
              <w:rPr>
                <w:color w:val="231F20"/>
                <w:spacing w:val="-5"/>
                <w:w w:val="90"/>
                <w:sz w:val="20"/>
              </w:rPr>
              <w:t xml:space="preserve"> </w:t>
            </w:r>
            <w:r>
              <w:rPr>
                <w:color w:val="231F20"/>
                <w:spacing w:val="-2"/>
                <w:w w:val="90"/>
                <w:sz w:val="20"/>
              </w:rPr>
              <w:t>1,</w:t>
            </w:r>
            <w:r>
              <w:rPr>
                <w:color w:val="231F20"/>
                <w:spacing w:val="-4"/>
                <w:w w:val="90"/>
                <w:sz w:val="20"/>
              </w:rPr>
              <w:t xml:space="preserve"> 2025</w:t>
            </w:r>
          </w:p>
        </w:tc>
        <w:tc>
          <w:tcPr>
            <w:tcW w:w="8448" w:type="dxa"/>
            <w:shd w:val="clear" w:color="auto" w:fill="F2DFD6"/>
          </w:tcPr>
          <w:p w:rsidR="0064085C" w:rsidRDefault="00726F1A">
            <w:pPr>
              <w:pStyle w:val="TableParagraph"/>
              <w:spacing w:before="68" w:line="271" w:lineRule="auto"/>
              <w:ind w:left="63"/>
              <w:rPr>
                <w:sz w:val="20"/>
              </w:rPr>
            </w:pPr>
            <w:r>
              <w:rPr>
                <w:color w:val="231F20"/>
                <w:sz w:val="20"/>
              </w:rPr>
              <w:t xml:space="preserve">SEBI (Listing Obligations and Disclosure Requirements) (Second Amendment) Regulations, </w:t>
            </w:r>
            <w:r>
              <w:rPr>
                <w:color w:val="231F20"/>
                <w:spacing w:val="-4"/>
                <w:sz w:val="20"/>
              </w:rPr>
              <w:t>2025</w:t>
            </w:r>
          </w:p>
        </w:tc>
      </w:tr>
      <w:tr w:rsidR="0064085C">
        <w:trPr>
          <w:trHeight w:val="611"/>
        </w:trPr>
        <w:tc>
          <w:tcPr>
            <w:tcW w:w="642" w:type="dxa"/>
            <w:shd w:val="clear" w:color="auto" w:fill="FAF2EE"/>
          </w:tcPr>
          <w:p w:rsidR="0064085C" w:rsidRDefault="00726F1A">
            <w:pPr>
              <w:pStyle w:val="TableParagraph"/>
              <w:spacing w:before="68"/>
              <w:ind w:left="96" w:right="1"/>
              <w:jc w:val="center"/>
              <w:rPr>
                <w:sz w:val="20"/>
              </w:rPr>
            </w:pPr>
            <w:r>
              <w:rPr>
                <w:color w:val="231F20"/>
                <w:spacing w:val="-10"/>
                <w:sz w:val="20"/>
              </w:rPr>
              <w:t>7</w:t>
            </w:r>
          </w:p>
        </w:tc>
        <w:tc>
          <w:tcPr>
            <w:tcW w:w="1449" w:type="dxa"/>
            <w:shd w:val="clear" w:color="auto" w:fill="FAF2EE"/>
          </w:tcPr>
          <w:p w:rsidR="0064085C" w:rsidRDefault="00726F1A">
            <w:pPr>
              <w:pStyle w:val="TableParagraph"/>
              <w:spacing w:before="68"/>
              <w:ind w:left="102" w:right="1"/>
              <w:jc w:val="center"/>
              <w:rPr>
                <w:sz w:val="20"/>
              </w:rPr>
            </w:pPr>
            <w:r>
              <w:rPr>
                <w:color w:val="231F20"/>
                <w:spacing w:val="-2"/>
                <w:w w:val="90"/>
                <w:sz w:val="20"/>
              </w:rPr>
              <w:t>May</w:t>
            </w:r>
            <w:r>
              <w:rPr>
                <w:color w:val="231F20"/>
                <w:spacing w:val="-5"/>
                <w:w w:val="90"/>
                <w:sz w:val="20"/>
              </w:rPr>
              <w:t xml:space="preserve"> </w:t>
            </w:r>
            <w:r>
              <w:rPr>
                <w:color w:val="231F20"/>
                <w:spacing w:val="-2"/>
                <w:w w:val="90"/>
                <w:sz w:val="20"/>
              </w:rPr>
              <w:t>1,</w:t>
            </w:r>
            <w:r>
              <w:rPr>
                <w:color w:val="231F20"/>
                <w:spacing w:val="-4"/>
                <w:w w:val="90"/>
                <w:sz w:val="20"/>
              </w:rPr>
              <w:t xml:space="preserve"> 2025</w:t>
            </w:r>
          </w:p>
        </w:tc>
        <w:tc>
          <w:tcPr>
            <w:tcW w:w="8448" w:type="dxa"/>
            <w:shd w:val="clear" w:color="auto" w:fill="FAF2EE"/>
          </w:tcPr>
          <w:p w:rsidR="0064085C" w:rsidRDefault="00726F1A">
            <w:pPr>
              <w:pStyle w:val="TableParagraph"/>
              <w:spacing w:before="68" w:line="271" w:lineRule="auto"/>
              <w:ind w:left="63"/>
              <w:rPr>
                <w:sz w:val="20"/>
              </w:rPr>
            </w:pPr>
            <w:r>
              <w:rPr>
                <w:color w:val="231F20"/>
                <w:sz w:val="20"/>
              </w:rPr>
              <w:t>Securities</w:t>
            </w:r>
            <w:r>
              <w:rPr>
                <w:color w:val="231F20"/>
                <w:spacing w:val="80"/>
                <w:sz w:val="20"/>
              </w:rPr>
              <w:t xml:space="preserve"> </w:t>
            </w:r>
            <w:r>
              <w:rPr>
                <w:color w:val="231F20"/>
                <w:sz w:val="20"/>
              </w:rPr>
              <w:t>Contracts</w:t>
            </w:r>
            <w:r>
              <w:rPr>
                <w:color w:val="231F20"/>
                <w:spacing w:val="80"/>
                <w:sz w:val="20"/>
              </w:rPr>
              <w:t xml:space="preserve"> </w:t>
            </w:r>
            <w:r>
              <w:rPr>
                <w:color w:val="231F20"/>
                <w:sz w:val="20"/>
              </w:rPr>
              <w:t>(Regulation)</w:t>
            </w:r>
            <w:r>
              <w:rPr>
                <w:color w:val="231F20"/>
                <w:spacing w:val="80"/>
                <w:sz w:val="20"/>
              </w:rPr>
              <w:t xml:space="preserve"> </w:t>
            </w:r>
            <w:r>
              <w:rPr>
                <w:color w:val="231F20"/>
                <w:sz w:val="20"/>
              </w:rPr>
              <w:t>(Stock</w:t>
            </w:r>
            <w:r>
              <w:rPr>
                <w:color w:val="231F20"/>
                <w:spacing w:val="80"/>
                <w:sz w:val="20"/>
              </w:rPr>
              <w:t xml:space="preserve"> </w:t>
            </w:r>
            <w:r>
              <w:rPr>
                <w:color w:val="231F20"/>
                <w:sz w:val="20"/>
              </w:rPr>
              <w:t>Exchanges</w:t>
            </w:r>
            <w:r>
              <w:rPr>
                <w:color w:val="231F20"/>
                <w:spacing w:val="80"/>
                <w:sz w:val="20"/>
              </w:rPr>
              <w:t xml:space="preserve"> </w:t>
            </w:r>
            <w:r>
              <w:rPr>
                <w:color w:val="231F20"/>
                <w:sz w:val="20"/>
              </w:rPr>
              <w:t>and</w:t>
            </w:r>
            <w:r>
              <w:rPr>
                <w:color w:val="231F20"/>
                <w:spacing w:val="80"/>
                <w:sz w:val="20"/>
              </w:rPr>
              <w:t xml:space="preserve"> </w:t>
            </w:r>
            <w:r>
              <w:rPr>
                <w:color w:val="231F20"/>
                <w:sz w:val="20"/>
              </w:rPr>
              <w:t>Clearing</w:t>
            </w:r>
            <w:r>
              <w:rPr>
                <w:color w:val="231F20"/>
                <w:spacing w:val="80"/>
                <w:sz w:val="20"/>
              </w:rPr>
              <w:t xml:space="preserve"> </w:t>
            </w:r>
            <w:r>
              <w:rPr>
                <w:color w:val="231F20"/>
                <w:sz w:val="20"/>
              </w:rPr>
              <w:t>Corporations)</w:t>
            </w:r>
            <w:r>
              <w:rPr>
                <w:color w:val="231F20"/>
                <w:spacing w:val="80"/>
                <w:sz w:val="20"/>
              </w:rPr>
              <w:t xml:space="preserve"> </w:t>
            </w:r>
            <w:r>
              <w:rPr>
                <w:color w:val="231F20"/>
                <w:sz w:val="20"/>
              </w:rPr>
              <w:t>(Third Amendment) Regulations, 2025</w:t>
            </w:r>
          </w:p>
        </w:tc>
      </w:tr>
      <w:tr w:rsidR="0064085C">
        <w:trPr>
          <w:trHeight w:val="611"/>
        </w:trPr>
        <w:tc>
          <w:tcPr>
            <w:tcW w:w="642" w:type="dxa"/>
            <w:shd w:val="clear" w:color="auto" w:fill="F2DFD6"/>
          </w:tcPr>
          <w:p w:rsidR="0064085C" w:rsidRDefault="00726F1A">
            <w:pPr>
              <w:pStyle w:val="TableParagraph"/>
              <w:spacing w:before="68"/>
              <w:ind w:left="96" w:right="1"/>
              <w:jc w:val="center"/>
              <w:rPr>
                <w:sz w:val="20"/>
              </w:rPr>
            </w:pPr>
            <w:r>
              <w:rPr>
                <w:color w:val="231F20"/>
                <w:spacing w:val="-10"/>
                <w:sz w:val="20"/>
              </w:rPr>
              <w:t>8</w:t>
            </w:r>
          </w:p>
        </w:tc>
        <w:tc>
          <w:tcPr>
            <w:tcW w:w="1449" w:type="dxa"/>
            <w:shd w:val="clear" w:color="auto" w:fill="F2DFD6"/>
          </w:tcPr>
          <w:p w:rsidR="0064085C" w:rsidRDefault="00726F1A">
            <w:pPr>
              <w:pStyle w:val="TableParagraph"/>
              <w:spacing w:before="68"/>
              <w:ind w:left="102"/>
              <w:jc w:val="center"/>
              <w:rPr>
                <w:sz w:val="20"/>
              </w:rPr>
            </w:pPr>
            <w:r>
              <w:rPr>
                <w:color w:val="231F20"/>
                <w:spacing w:val="-2"/>
                <w:w w:val="90"/>
                <w:sz w:val="20"/>
              </w:rPr>
              <w:t>May</w:t>
            </w:r>
            <w:r>
              <w:rPr>
                <w:color w:val="231F20"/>
                <w:spacing w:val="-5"/>
                <w:w w:val="90"/>
                <w:sz w:val="20"/>
              </w:rPr>
              <w:t xml:space="preserve"> </w:t>
            </w:r>
            <w:r>
              <w:rPr>
                <w:color w:val="231F20"/>
                <w:spacing w:val="-2"/>
                <w:w w:val="90"/>
                <w:sz w:val="20"/>
              </w:rPr>
              <w:t>1,</w:t>
            </w:r>
            <w:r>
              <w:rPr>
                <w:color w:val="231F20"/>
                <w:spacing w:val="-4"/>
                <w:w w:val="90"/>
                <w:sz w:val="20"/>
              </w:rPr>
              <w:t xml:space="preserve"> 2025</w:t>
            </w:r>
          </w:p>
        </w:tc>
        <w:tc>
          <w:tcPr>
            <w:tcW w:w="8448" w:type="dxa"/>
            <w:shd w:val="clear" w:color="auto" w:fill="F2DFD6"/>
          </w:tcPr>
          <w:p w:rsidR="0064085C" w:rsidRDefault="00726F1A">
            <w:pPr>
              <w:pStyle w:val="TableParagraph"/>
              <w:spacing w:before="68" w:line="271" w:lineRule="auto"/>
              <w:ind w:left="63"/>
              <w:rPr>
                <w:sz w:val="20"/>
              </w:rPr>
            </w:pPr>
            <w:r>
              <w:rPr>
                <w:color w:val="231F20"/>
                <w:sz w:val="20"/>
              </w:rPr>
              <w:t xml:space="preserve">SEBI (Listing Obligations and Disclosure Requirements) (Second Amendment) Regulations, </w:t>
            </w:r>
            <w:r>
              <w:rPr>
                <w:color w:val="231F20"/>
                <w:spacing w:val="-4"/>
                <w:sz w:val="20"/>
              </w:rPr>
              <w:t>2025</w:t>
            </w:r>
          </w:p>
        </w:tc>
      </w:tr>
      <w:tr w:rsidR="0064085C">
        <w:trPr>
          <w:trHeight w:val="611"/>
        </w:trPr>
        <w:tc>
          <w:tcPr>
            <w:tcW w:w="642" w:type="dxa"/>
            <w:shd w:val="clear" w:color="auto" w:fill="FAF2EE"/>
          </w:tcPr>
          <w:p w:rsidR="0064085C" w:rsidRDefault="00726F1A">
            <w:pPr>
              <w:pStyle w:val="TableParagraph"/>
              <w:spacing w:before="68"/>
              <w:ind w:left="96" w:right="1"/>
              <w:jc w:val="center"/>
              <w:rPr>
                <w:sz w:val="20"/>
              </w:rPr>
            </w:pPr>
            <w:r>
              <w:rPr>
                <w:color w:val="231F20"/>
                <w:spacing w:val="-10"/>
                <w:sz w:val="20"/>
              </w:rPr>
              <w:t>9</w:t>
            </w:r>
          </w:p>
        </w:tc>
        <w:tc>
          <w:tcPr>
            <w:tcW w:w="1449" w:type="dxa"/>
            <w:shd w:val="clear" w:color="auto" w:fill="FAF2EE"/>
          </w:tcPr>
          <w:p w:rsidR="0064085C" w:rsidRDefault="00726F1A">
            <w:pPr>
              <w:pStyle w:val="TableParagraph"/>
              <w:spacing w:before="68"/>
              <w:ind w:left="102"/>
              <w:jc w:val="center"/>
              <w:rPr>
                <w:sz w:val="20"/>
              </w:rPr>
            </w:pPr>
            <w:r>
              <w:rPr>
                <w:color w:val="231F20"/>
                <w:spacing w:val="-6"/>
                <w:sz w:val="20"/>
              </w:rPr>
              <w:t>May 5,</w:t>
            </w:r>
            <w:r>
              <w:rPr>
                <w:color w:val="231F20"/>
                <w:spacing w:val="-7"/>
                <w:sz w:val="20"/>
              </w:rPr>
              <w:t xml:space="preserve"> </w:t>
            </w:r>
            <w:r>
              <w:rPr>
                <w:color w:val="231F20"/>
                <w:spacing w:val="-6"/>
                <w:sz w:val="20"/>
              </w:rPr>
              <w:t>2025</w:t>
            </w:r>
          </w:p>
        </w:tc>
        <w:tc>
          <w:tcPr>
            <w:tcW w:w="8448" w:type="dxa"/>
            <w:shd w:val="clear" w:color="auto" w:fill="FAF2EE"/>
          </w:tcPr>
          <w:p w:rsidR="0064085C" w:rsidRDefault="00726F1A">
            <w:pPr>
              <w:pStyle w:val="TableParagraph"/>
              <w:spacing w:before="68" w:line="271" w:lineRule="auto"/>
              <w:ind w:left="63"/>
              <w:rPr>
                <w:sz w:val="20"/>
              </w:rPr>
            </w:pPr>
            <w:r>
              <w:rPr>
                <w:color w:val="231F20"/>
                <w:sz w:val="20"/>
              </w:rPr>
              <w:t>SEBI (Issue and Listing of Securitised Debt Instruments and Security Receipts) (Amendment) Regulations, 2025</w:t>
            </w:r>
          </w:p>
        </w:tc>
      </w:tr>
      <w:tr w:rsidR="0064085C">
        <w:trPr>
          <w:trHeight w:val="351"/>
        </w:trPr>
        <w:tc>
          <w:tcPr>
            <w:tcW w:w="642" w:type="dxa"/>
            <w:shd w:val="clear" w:color="auto" w:fill="F2DFD6"/>
          </w:tcPr>
          <w:p w:rsidR="0064085C" w:rsidRDefault="00726F1A">
            <w:pPr>
              <w:pStyle w:val="TableParagraph"/>
              <w:spacing w:before="68"/>
              <w:ind w:left="96"/>
              <w:jc w:val="center"/>
              <w:rPr>
                <w:sz w:val="20"/>
              </w:rPr>
            </w:pPr>
            <w:r>
              <w:rPr>
                <w:color w:val="231F20"/>
                <w:spacing w:val="-5"/>
                <w:w w:val="90"/>
                <w:sz w:val="20"/>
              </w:rPr>
              <w:t>10</w:t>
            </w:r>
          </w:p>
        </w:tc>
        <w:tc>
          <w:tcPr>
            <w:tcW w:w="1449" w:type="dxa"/>
            <w:shd w:val="clear" w:color="auto" w:fill="F2DFD6"/>
          </w:tcPr>
          <w:p w:rsidR="0064085C" w:rsidRDefault="00726F1A">
            <w:pPr>
              <w:pStyle w:val="TableParagraph"/>
              <w:spacing w:before="68"/>
              <w:ind w:left="102"/>
              <w:jc w:val="center"/>
              <w:rPr>
                <w:sz w:val="20"/>
              </w:rPr>
            </w:pPr>
            <w:r>
              <w:rPr>
                <w:color w:val="231F20"/>
                <w:spacing w:val="-8"/>
                <w:sz w:val="20"/>
              </w:rPr>
              <w:t>May</w:t>
            </w:r>
            <w:r>
              <w:rPr>
                <w:color w:val="231F20"/>
                <w:spacing w:val="-3"/>
                <w:sz w:val="20"/>
              </w:rPr>
              <w:t xml:space="preserve"> </w:t>
            </w:r>
            <w:r>
              <w:rPr>
                <w:color w:val="231F20"/>
                <w:spacing w:val="-8"/>
                <w:sz w:val="20"/>
              </w:rPr>
              <w:t>23,</w:t>
            </w:r>
            <w:r>
              <w:rPr>
                <w:color w:val="231F20"/>
                <w:spacing w:val="-3"/>
                <w:sz w:val="20"/>
              </w:rPr>
              <w:t xml:space="preserve"> </w:t>
            </w:r>
            <w:r>
              <w:rPr>
                <w:color w:val="231F20"/>
                <w:spacing w:val="-8"/>
                <w:sz w:val="20"/>
              </w:rPr>
              <w:t>2025</w:t>
            </w:r>
          </w:p>
        </w:tc>
        <w:tc>
          <w:tcPr>
            <w:tcW w:w="8448" w:type="dxa"/>
            <w:shd w:val="clear" w:color="auto" w:fill="F2DFD6"/>
          </w:tcPr>
          <w:p w:rsidR="0064085C" w:rsidRDefault="00726F1A">
            <w:pPr>
              <w:pStyle w:val="TableParagraph"/>
              <w:spacing w:before="68"/>
              <w:ind w:left="63"/>
              <w:rPr>
                <w:sz w:val="20"/>
              </w:rPr>
            </w:pPr>
            <w:r>
              <w:rPr>
                <w:color w:val="231F20"/>
                <w:sz w:val="20"/>
              </w:rPr>
              <w:t>SEBI</w:t>
            </w:r>
            <w:r>
              <w:rPr>
                <w:color w:val="231F20"/>
                <w:spacing w:val="-9"/>
                <w:sz w:val="20"/>
              </w:rPr>
              <w:t xml:space="preserve"> </w:t>
            </w:r>
            <w:r>
              <w:rPr>
                <w:color w:val="231F20"/>
                <w:sz w:val="20"/>
              </w:rPr>
              <w:t>(Alternative</w:t>
            </w:r>
            <w:r>
              <w:rPr>
                <w:color w:val="231F20"/>
                <w:spacing w:val="-8"/>
                <w:sz w:val="20"/>
              </w:rPr>
              <w:t xml:space="preserve"> </w:t>
            </w:r>
            <w:r>
              <w:rPr>
                <w:color w:val="231F20"/>
                <w:sz w:val="20"/>
              </w:rPr>
              <w:t>Investment</w:t>
            </w:r>
            <w:r>
              <w:rPr>
                <w:color w:val="231F20"/>
                <w:spacing w:val="-8"/>
                <w:sz w:val="20"/>
              </w:rPr>
              <w:t xml:space="preserve"> </w:t>
            </w:r>
            <w:r>
              <w:rPr>
                <w:color w:val="231F20"/>
                <w:sz w:val="20"/>
              </w:rPr>
              <w:t>Funds)</w:t>
            </w:r>
            <w:r>
              <w:rPr>
                <w:color w:val="231F20"/>
                <w:spacing w:val="-8"/>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2025</w:t>
            </w:r>
          </w:p>
        </w:tc>
      </w:tr>
      <w:tr w:rsidR="0064085C">
        <w:trPr>
          <w:trHeight w:val="61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70"/>
                <w:sz w:val="20"/>
              </w:rPr>
              <w:t>11</w:t>
            </w:r>
          </w:p>
        </w:tc>
        <w:tc>
          <w:tcPr>
            <w:tcW w:w="1449" w:type="dxa"/>
            <w:shd w:val="clear" w:color="auto" w:fill="FAF2EE"/>
          </w:tcPr>
          <w:p w:rsidR="0064085C" w:rsidRDefault="00726F1A">
            <w:pPr>
              <w:pStyle w:val="TableParagraph"/>
              <w:spacing w:before="68"/>
              <w:ind w:left="102"/>
              <w:jc w:val="center"/>
              <w:rPr>
                <w:sz w:val="20"/>
              </w:rPr>
            </w:pPr>
            <w:r>
              <w:rPr>
                <w:color w:val="231F20"/>
                <w:spacing w:val="-6"/>
                <w:sz w:val="20"/>
              </w:rPr>
              <w:t>July</w:t>
            </w:r>
            <w:r>
              <w:rPr>
                <w:color w:val="231F20"/>
                <w:spacing w:val="-5"/>
                <w:sz w:val="20"/>
              </w:rPr>
              <w:t xml:space="preserve"> </w:t>
            </w:r>
            <w:r>
              <w:rPr>
                <w:color w:val="231F20"/>
                <w:spacing w:val="-6"/>
                <w:sz w:val="20"/>
              </w:rPr>
              <w:t>15,</w:t>
            </w:r>
            <w:r>
              <w:rPr>
                <w:color w:val="231F20"/>
                <w:spacing w:val="-5"/>
                <w:sz w:val="20"/>
              </w:rPr>
              <w:t xml:space="preserve"> </w:t>
            </w:r>
            <w:r>
              <w:rPr>
                <w:color w:val="231F20"/>
                <w:spacing w:val="-6"/>
                <w:sz w:val="20"/>
              </w:rPr>
              <w:t>2025</w:t>
            </w:r>
          </w:p>
        </w:tc>
        <w:tc>
          <w:tcPr>
            <w:tcW w:w="8448" w:type="dxa"/>
            <w:shd w:val="clear" w:color="auto" w:fill="FAF2EE"/>
          </w:tcPr>
          <w:p w:rsidR="0064085C" w:rsidRDefault="00726F1A">
            <w:pPr>
              <w:pStyle w:val="TableParagraph"/>
              <w:spacing w:before="68" w:line="271" w:lineRule="auto"/>
              <w:ind w:left="63"/>
              <w:rPr>
                <w:sz w:val="20"/>
              </w:rPr>
            </w:pPr>
            <w:r>
              <w:rPr>
                <w:color w:val="231F20"/>
                <w:sz w:val="20"/>
              </w:rPr>
              <w:t>SEBI</w:t>
            </w:r>
            <w:r>
              <w:rPr>
                <w:color w:val="231F20"/>
                <w:spacing w:val="-14"/>
                <w:sz w:val="20"/>
              </w:rPr>
              <w:t xml:space="preserve"> </w:t>
            </w:r>
            <w:r>
              <w:rPr>
                <w:color w:val="231F20"/>
                <w:sz w:val="20"/>
              </w:rPr>
              <w:t>(Certification</w:t>
            </w:r>
            <w:r>
              <w:rPr>
                <w:color w:val="231F20"/>
                <w:spacing w:val="-14"/>
                <w:sz w:val="20"/>
              </w:rPr>
              <w:t xml:space="preserve"> </w:t>
            </w:r>
            <w:r>
              <w:rPr>
                <w:color w:val="231F20"/>
                <w:sz w:val="20"/>
              </w:rPr>
              <w:t>of</w:t>
            </w:r>
            <w:r>
              <w:rPr>
                <w:color w:val="231F20"/>
                <w:spacing w:val="-14"/>
                <w:sz w:val="20"/>
              </w:rPr>
              <w:t xml:space="preserve"> </w:t>
            </w:r>
            <w:r>
              <w:rPr>
                <w:color w:val="231F20"/>
                <w:sz w:val="20"/>
              </w:rPr>
              <w:t>Associated</w:t>
            </w:r>
            <w:r>
              <w:rPr>
                <w:color w:val="231F20"/>
                <w:spacing w:val="-14"/>
                <w:sz w:val="20"/>
              </w:rPr>
              <w:t xml:space="preserve"> </w:t>
            </w:r>
            <w:r>
              <w:rPr>
                <w:color w:val="231F20"/>
                <w:sz w:val="20"/>
              </w:rPr>
              <w:t>Persons</w:t>
            </w:r>
            <w:r>
              <w:rPr>
                <w:color w:val="231F20"/>
                <w:spacing w:val="-14"/>
                <w:sz w:val="20"/>
              </w:rPr>
              <w:t xml:space="preserve"> </w:t>
            </w:r>
            <w:r>
              <w:rPr>
                <w:color w:val="231F20"/>
                <w:sz w:val="20"/>
              </w:rPr>
              <w:t>in</w:t>
            </w:r>
            <w:r>
              <w:rPr>
                <w:color w:val="231F20"/>
                <w:spacing w:val="-14"/>
                <w:sz w:val="20"/>
              </w:rPr>
              <w:t xml:space="preserve"> </w:t>
            </w:r>
            <w:r>
              <w:rPr>
                <w:color w:val="231F20"/>
                <w:sz w:val="20"/>
              </w:rPr>
              <w:t>the</w:t>
            </w:r>
            <w:r>
              <w:rPr>
                <w:color w:val="231F20"/>
                <w:spacing w:val="-14"/>
                <w:sz w:val="20"/>
              </w:rPr>
              <w:t xml:space="preserve"> </w:t>
            </w:r>
            <w:r>
              <w:rPr>
                <w:color w:val="231F20"/>
                <w:sz w:val="20"/>
              </w:rPr>
              <w:t>Securities</w:t>
            </w:r>
            <w:r>
              <w:rPr>
                <w:color w:val="231F20"/>
                <w:spacing w:val="-14"/>
                <w:sz w:val="20"/>
              </w:rPr>
              <w:t xml:space="preserve"> </w:t>
            </w:r>
            <w:r>
              <w:rPr>
                <w:color w:val="231F20"/>
                <w:sz w:val="20"/>
              </w:rPr>
              <w:t>Markets)</w:t>
            </w:r>
            <w:r>
              <w:rPr>
                <w:color w:val="231F20"/>
                <w:spacing w:val="-14"/>
                <w:sz w:val="20"/>
              </w:rPr>
              <w:t xml:space="preserve"> </w:t>
            </w:r>
            <w:r>
              <w:rPr>
                <w:color w:val="231F20"/>
                <w:sz w:val="20"/>
              </w:rPr>
              <w:t>(Amendment)</w:t>
            </w:r>
            <w:r>
              <w:rPr>
                <w:color w:val="231F20"/>
                <w:spacing w:val="-14"/>
                <w:sz w:val="20"/>
              </w:rPr>
              <w:t xml:space="preserve"> </w:t>
            </w:r>
            <w:r>
              <w:rPr>
                <w:color w:val="231F20"/>
                <w:sz w:val="20"/>
              </w:rPr>
              <w:t xml:space="preserve">Regulations,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5"/>
                <w:w w:val="85"/>
                <w:sz w:val="20"/>
              </w:rPr>
              <w:t>12</w:t>
            </w:r>
          </w:p>
        </w:tc>
        <w:tc>
          <w:tcPr>
            <w:tcW w:w="1449" w:type="dxa"/>
            <w:shd w:val="clear" w:color="auto" w:fill="F2DFD6"/>
          </w:tcPr>
          <w:p w:rsidR="0064085C" w:rsidRDefault="00726F1A">
            <w:pPr>
              <w:pStyle w:val="TableParagraph"/>
              <w:spacing w:before="68"/>
              <w:ind w:left="102"/>
              <w:jc w:val="center"/>
              <w:rPr>
                <w:sz w:val="20"/>
              </w:rPr>
            </w:pPr>
            <w:r>
              <w:rPr>
                <w:color w:val="231F20"/>
                <w:spacing w:val="-4"/>
                <w:sz w:val="20"/>
              </w:rPr>
              <w:t>Aug</w:t>
            </w:r>
            <w:r>
              <w:rPr>
                <w:color w:val="231F20"/>
                <w:spacing w:val="-9"/>
                <w:sz w:val="20"/>
              </w:rPr>
              <w:t xml:space="preserve"> </w:t>
            </w:r>
            <w:r>
              <w:rPr>
                <w:color w:val="231F20"/>
                <w:spacing w:val="-4"/>
                <w:sz w:val="20"/>
              </w:rPr>
              <w:t>6,</w:t>
            </w:r>
            <w:r>
              <w:rPr>
                <w:color w:val="231F20"/>
                <w:spacing w:val="-8"/>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8"/>
              <w:ind w:left="63"/>
              <w:rPr>
                <w:sz w:val="20"/>
              </w:rPr>
            </w:pPr>
            <w:r>
              <w:rPr>
                <w:color w:val="231F20"/>
                <w:sz w:val="20"/>
              </w:rPr>
              <w:t>SEBI</w:t>
            </w:r>
            <w:r>
              <w:rPr>
                <w:color w:val="231F20"/>
                <w:spacing w:val="-14"/>
                <w:sz w:val="20"/>
              </w:rPr>
              <w:t xml:space="preserve"> </w:t>
            </w:r>
            <w:r>
              <w:rPr>
                <w:color w:val="231F20"/>
                <w:sz w:val="20"/>
              </w:rPr>
              <w:t>(Research</w:t>
            </w:r>
            <w:r>
              <w:rPr>
                <w:color w:val="231F20"/>
                <w:spacing w:val="-13"/>
                <w:sz w:val="20"/>
              </w:rPr>
              <w:t xml:space="preserve"> </w:t>
            </w:r>
            <w:r>
              <w:rPr>
                <w:color w:val="231F20"/>
                <w:sz w:val="20"/>
              </w:rPr>
              <w:t>Analysts)</w:t>
            </w:r>
            <w:r>
              <w:rPr>
                <w:color w:val="231F20"/>
                <w:spacing w:val="-13"/>
                <w:sz w:val="20"/>
              </w:rPr>
              <w:t xml:space="preserve"> </w:t>
            </w:r>
            <w:r>
              <w:rPr>
                <w:color w:val="231F20"/>
                <w:sz w:val="20"/>
              </w:rPr>
              <w:t>(Amendment)</w:t>
            </w:r>
            <w:r>
              <w:rPr>
                <w:color w:val="231F20"/>
                <w:spacing w:val="-13"/>
                <w:sz w:val="20"/>
              </w:rPr>
              <w:t xml:space="preserve"> </w:t>
            </w:r>
            <w:r>
              <w:rPr>
                <w:color w:val="231F20"/>
                <w:sz w:val="20"/>
              </w:rPr>
              <w:t>Regulations,</w:t>
            </w:r>
            <w:r>
              <w:rPr>
                <w:color w:val="231F20"/>
                <w:spacing w:val="-13"/>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85"/>
                <w:sz w:val="20"/>
              </w:rPr>
              <w:t>13</w:t>
            </w:r>
          </w:p>
        </w:tc>
        <w:tc>
          <w:tcPr>
            <w:tcW w:w="1449" w:type="dxa"/>
            <w:shd w:val="clear" w:color="auto" w:fill="FAF2EE"/>
          </w:tcPr>
          <w:p w:rsidR="0064085C" w:rsidRDefault="00726F1A">
            <w:pPr>
              <w:pStyle w:val="TableParagraph"/>
              <w:spacing w:before="68"/>
              <w:ind w:left="102"/>
              <w:jc w:val="center"/>
              <w:rPr>
                <w:sz w:val="20"/>
              </w:rPr>
            </w:pPr>
            <w:r>
              <w:rPr>
                <w:color w:val="231F20"/>
                <w:spacing w:val="-4"/>
                <w:sz w:val="20"/>
              </w:rPr>
              <w:t>Aug</w:t>
            </w:r>
            <w:r>
              <w:rPr>
                <w:color w:val="231F20"/>
                <w:spacing w:val="-10"/>
                <w:sz w:val="20"/>
              </w:rPr>
              <w:t xml:space="preserve"> </w:t>
            </w:r>
            <w:r>
              <w:rPr>
                <w:color w:val="231F20"/>
                <w:spacing w:val="-4"/>
                <w:sz w:val="20"/>
              </w:rPr>
              <w:t>7,</w:t>
            </w:r>
            <w:r>
              <w:rPr>
                <w:color w:val="231F20"/>
                <w:spacing w:val="-9"/>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8"/>
              <w:ind w:left="63"/>
              <w:rPr>
                <w:sz w:val="20"/>
              </w:rPr>
            </w:pPr>
            <w:r>
              <w:rPr>
                <w:color w:val="231F20"/>
                <w:sz w:val="20"/>
              </w:rPr>
              <w:t>SEBI</w:t>
            </w:r>
            <w:r>
              <w:rPr>
                <w:color w:val="231F20"/>
                <w:spacing w:val="-10"/>
                <w:sz w:val="20"/>
              </w:rPr>
              <w:t xml:space="preserve"> </w:t>
            </w:r>
            <w:r>
              <w:rPr>
                <w:color w:val="231F20"/>
                <w:sz w:val="20"/>
              </w:rPr>
              <w:t>(Investment</w:t>
            </w:r>
            <w:r>
              <w:rPr>
                <w:color w:val="231F20"/>
                <w:spacing w:val="-9"/>
                <w:sz w:val="20"/>
              </w:rPr>
              <w:t xml:space="preserve"> </w:t>
            </w:r>
            <w:r>
              <w:rPr>
                <w:color w:val="231F20"/>
                <w:sz w:val="20"/>
              </w:rPr>
              <w:t>Advisers)</w:t>
            </w:r>
            <w:r>
              <w:rPr>
                <w:color w:val="231F20"/>
                <w:spacing w:val="-10"/>
                <w:sz w:val="20"/>
              </w:rPr>
              <w:t xml:space="preserve"> </w:t>
            </w:r>
            <w:r>
              <w:rPr>
                <w:color w:val="231F20"/>
                <w:sz w:val="20"/>
              </w:rPr>
              <w:t>(Amendment)</w:t>
            </w:r>
            <w:r>
              <w:rPr>
                <w:color w:val="231F20"/>
                <w:spacing w:val="-9"/>
                <w:sz w:val="20"/>
              </w:rPr>
              <w:t xml:space="preserve"> </w:t>
            </w:r>
            <w:r>
              <w:rPr>
                <w:color w:val="231F20"/>
                <w:sz w:val="20"/>
              </w:rPr>
              <w:t>Regulations,</w:t>
            </w:r>
            <w:r>
              <w:rPr>
                <w:color w:val="231F20"/>
                <w:spacing w:val="-9"/>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5"/>
                <w:w w:val="90"/>
                <w:sz w:val="20"/>
              </w:rPr>
              <w:t>14</w:t>
            </w:r>
          </w:p>
        </w:tc>
        <w:tc>
          <w:tcPr>
            <w:tcW w:w="1449" w:type="dxa"/>
            <w:shd w:val="clear" w:color="auto" w:fill="F2DFD6"/>
          </w:tcPr>
          <w:p w:rsidR="0064085C" w:rsidRDefault="00726F1A">
            <w:pPr>
              <w:pStyle w:val="TableParagraph"/>
              <w:spacing w:before="68"/>
              <w:ind w:left="102" w:right="1"/>
              <w:jc w:val="center"/>
              <w:rPr>
                <w:sz w:val="20"/>
              </w:rPr>
            </w:pPr>
            <w:r>
              <w:rPr>
                <w:color w:val="231F20"/>
                <w:w w:val="90"/>
                <w:sz w:val="20"/>
              </w:rPr>
              <w:t>Aug</w:t>
            </w:r>
            <w:r>
              <w:rPr>
                <w:color w:val="231F20"/>
                <w:spacing w:val="-4"/>
                <w:w w:val="90"/>
                <w:sz w:val="20"/>
              </w:rPr>
              <w:t xml:space="preserve"> </w:t>
            </w:r>
            <w:r>
              <w:rPr>
                <w:color w:val="231F20"/>
                <w:w w:val="90"/>
                <w:sz w:val="20"/>
              </w:rPr>
              <w:t>12,</w:t>
            </w:r>
            <w:r>
              <w:rPr>
                <w:color w:val="231F20"/>
                <w:spacing w:val="-3"/>
                <w:w w:val="90"/>
                <w:sz w:val="20"/>
              </w:rPr>
              <w:t xml:space="preserve"> </w:t>
            </w:r>
            <w:r>
              <w:rPr>
                <w:color w:val="231F20"/>
                <w:spacing w:val="-4"/>
                <w:w w:val="90"/>
                <w:sz w:val="20"/>
              </w:rPr>
              <w:t>2025</w:t>
            </w:r>
          </w:p>
        </w:tc>
        <w:tc>
          <w:tcPr>
            <w:tcW w:w="8448" w:type="dxa"/>
            <w:shd w:val="clear" w:color="auto" w:fill="F2DFD6"/>
          </w:tcPr>
          <w:p w:rsidR="0064085C" w:rsidRDefault="00726F1A">
            <w:pPr>
              <w:pStyle w:val="TableParagraph"/>
              <w:spacing w:before="68"/>
              <w:ind w:left="63"/>
              <w:rPr>
                <w:sz w:val="20"/>
              </w:rPr>
            </w:pPr>
            <w:r>
              <w:rPr>
                <w:color w:val="231F20"/>
                <w:sz w:val="20"/>
              </w:rPr>
              <w:t>SEBI</w:t>
            </w:r>
            <w:r>
              <w:rPr>
                <w:color w:val="231F20"/>
                <w:spacing w:val="-5"/>
                <w:sz w:val="20"/>
              </w:rPr>
              <w:t xml:space="preserve"> </w:t>
            </w:r>
            <w:r>
              <w:rPr>
                <w:color w:val="231F20"/>
                <w:sz w:val="20"/>
              </w:rPr>
              <w:t>(Foreign</w:t>
            </w:r>
            <w:r>
              <w:rPr>
                <w:color w:val="231F20"/>
                <w:spacing w:val="-5"/>
                <w:sz w:val="20"/>
              </w:rPr>
              <w:t xml:space="preserve"> </w:t>
            </w:r>
            <w:r>
              <w:rPr>
                <w:color w:val="231F20"/>
                <w:sz w:val="20"/>
              </w:rPr>
              <w:t>Portfolio</w:t>
            </w:r>
            <w:r>
              <w:rPr>
                <w:color w:val="231F20"/>
                <w:spacing w:val="-4"/>
                <w:sz w:val="20"/>
              </w:rPr>
              <w:t xml:space="preserve"> </w:t>
            </w:r>
            <w:r>
              <w:rPr>
                <w:color w:val="231F20"/>
                <w:sz w:val="20"/>
              </w:rPr>
              <w:t>Investors)</w:t>
            </w:r>
            <w:r>
              <w:rPr>
                <w:color w:val="231F20"/>
                <w:spacing w:val="-5"/>
                <w:sz w:val="20"/>
              </w:rPr>
              <w:t xml:space="preserve"> </w:t>
            </w:r>
            <w:r>
              <w:rPr>
                <w:color w:val="231F20"/>
                <w:sz w:val="20"/>
              </w:rPr>
              <w:t>(Amendment)</w:t>
            </w:r>
            <w:r>
              <w:rPr>
                <w:color w:val="231F20"/>
                <w:spacing w:val="-4"/>
                <w:sz w:val="20"/>
              </w:rPr>
              <w:t xml:space="preserve"> </w:t>
            </w:r>
            <w:r>
              <w:rPr>
                <w:color w:val="231F20"/>
                <w:sz w:val="20"/>
              </w:rPr>
              <w:t>Regulations,</w:t>
            </w:r>
            <w:r>
              <w:rPr>
                <w:color w:val="231F20"/>
                <w:spacing w:val="-5"/>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90"/>
                <w:sz w:val="20"/>
              </w:rPr>
              <w:t>15</w:t>
            </w:r>
          </w:p>
        </w:tc>
        <w:tc>
          <w:tcPr>
            <w:tcW w:w="1449" w:type="dxa"/>
            <w:shd w:val="clear" w:color="auto" w:fill="FAF2EE"/>
          </w:tcPr>
          <w:p w:rsidR="0064085C" w:rsidRDefault="00726F1A">
            <w:pPr>
              <w:pStyle w:val="TableParagraph"/>
              <w:spacing w:before="68"/>
              <w:ind w:left="102" w:right="1"/>
              <w:jc w:val="center"/>
              <w:rPr>
                <w:sz w:val="20"/>
              </w:rPr>
            </w:pPr>
            <w:r>
              <w:rPr>
                <w:color w:val="231F20"/>
                <w:spacing w:val="-6"/>
                <w:sz w:val="20"/>
              </w:rPr>
              <w:t>Sep 2,</w:t>
            </w:r>
            <w:r>
              <w:rPr>
                <w:color w:val="231F20"/>
                <w:spacing w:val="-5"/>
                <w:sz w:val="20"/>
              </w:rPr>
              <w:t xml:space="preserve"> </w:t>
            </w:r>
            <w:r>
              <w:rPr>
                <w:color w:val="231F20"/>
                <w:spacing w:val="-6"/>
                <w:sz w:val="20"/>
              </w:rPr>
              <w:t>2025</w:t>
            </w:r>
          </w:p>
        </w:tc>
        <w:tc>
          <w:tcPr>
            <w:tcW w:w="8448" w:type="dxa"/>
            <w:shd w:val="clear" w:color="auto" w:fill="FAF2EE"/>
          </w:tcPr>
          <w:p w:rsidR="0064085C" w:rsidRDefault="00726F1A">
            <w:pPr>
              <w:pStyle w:val="TableParagraph"/>
              <w:spacing w:before="68"/>
              <w:ind w:left="63"/>
              <w:rPr>
                <w:sz w:val="20"/>
              </w:rPr>
            </w:pPr>
            <w:r>
              <w:rPr>
                <w:color w:val="231F20"/>
                <w:sz w:val="20"/>
              </w:rPr>
              <w:t>SEBI</w:t>
            </w:r>
            <w:r>
              <w:rPr>
                <w:color w:val="231F20"/>
                <w:spacing w:val="-10"/>
                <w:sz w:val="20"/>
              </w:rPr>
              <w:t xml:space="preserve"> </w:t>
            </w:r>
            <w:r>
              <w:rPr>
                <w:color w:val="231F20"/>
                <w:sz w:val="20"/>
              </w:rPr>
              <w:t>(Investor</w:t>
            </w:r>
            <w:r>
              <w:rPr>
                <w:color w:val="231F20"/>
                <w:spacing w:val="-10"/>
                <w:sz w:val="20"/>
              </w:rPr>
              <w:t xml:space="preserve"> </w:t>
            </w:r>
            <w:r>
              <w:rPr>
                <w:color w:val="231F20"/>
                <w:sz w:val="20"/>
              </w:rPr>
              <w:t>Protection</w:t>
            </w:r>
            <w:r>
              <w:rPr>
                <w:color w:val="231F20"/>
                <w:spacing w:val="-10"/>
                <w:sz w:val="20"/>
              </w:rPr>
              <w:t xml:space="preserve"> </w:t>
            </w:r>
            <w:r>
              <w:rPr>
                <w:color w:val="231F20"/>
                <w:sz w:val="20"/>
              </w:rPr>
              <w:t>and</w:t>
            </w:r>
            <w:r>
              <w:rPr>
                <w:color w:val="231F20"/>
                <w:spacing w:val="-9"/>
                <w:sz w:val="20"/>
              </w:rPr>
              <w:t xml:space="preserve"> </w:t>
            </w:r>
            <w:r>
              <w:rPr>
                <w:color w:val="231F20"/>
                <w:sz w:val="20"/>
              </w:rPr>
              <w:t>Education</w:t>
            </w:r>
            <w:r>
              <w:rPr>
                <w:color w:val="231F20"/>
                <w:spacing w:val="-10"/>
                <w:sz w:val="20"/>
              </w:rPr>
              <w:t xml:space="preserve"> </w:t>
            </w:r>
            <w:r>
              <w:rPr>
                <w:color w:val="231F20"/>
                <w:sz w:val="20"/>
              </w:rPr>
              <w:t>Fund)</w:t>
            </w:r>
            <w:r>
              <w:rPr>
                <w:color w:val="231F20"/>
                <w:spacing w:val="-10"/>
                <w:sz w:val="20"/>
              </w:rPr>
              <w:t xml:space="preserve"> </w:t>
            </w:r>
            <w:r>
              <w:rPr>
                <w:color w:val="231F20"/>
                <w:sz w:val="20"/>
              </w:rPr>
              <w:t>(Amendment)</w:t>
            </w:r>
            <w:r>
              <w:rPr>
                <w:color w:val="231F20"/>
                <w:spacing w:val="-9"/>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5"/>
                <w:w w:val="85"/>
                <w:sz w:val="20"/>
              </w:rPr>
              <w:t>16</w:t>
            </w:r>
          </w:p>
        </w:tc>
        <w:tc>
          <w:tcPr>
            <w:tcW w:w="1449" w:type="dxa"/>
            <w:shd w:val="clear" w:color="auto" w:fill="F2DFD6"/>
          </w:tcPr>
          <w:p w:rsidR="0064085C" w:rsidRDefault="00726F1A">
            <w:pPr>
              <w:pStyle w:val="TableParagraph"/>
              <w:spacing w:before="68"/>
              <w:ind w:left="102" w:right="1"/>
              <w:jc w:val="center"/>
              <w:rPr>
                <w:sz w:val="20"/>
              </w:rPr>
            </w:pPr>
            <w:r>
              <w:rPr>
                <w:color w:val="231F20"/>
                <w:spacing w:val="-4"/>
                <w:sz w:val="20"/>
              </w:rPr>
              <w:t>Sep</w:t>
            </w:r>
            <w:r>
              <w:rPr>
                <w:color w:val="231F20"/>
                <w:spacing w:val="-10"/>
                <w:sz w:val="20"/>
              </w:rPr>
              <w:t xml:space="preserve"> </w:t>
            </w:r>
            <w:r>
              <w:rPr>
                <w:color w:val="231F20"/>
                <w:spacing w:val="-4"/>
                <w:sz w:val="20"/>
              </w:rPr>
              <w:t>3,</w:t>
            </w:r>
            <w:r>
              <w:rPr>
                <w:color w:val="231F20"/>
                <w:spacing w:val="-9"/>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8"/>
              <w:ind w:left="63"/>
              <w:rPr>
                <w:sz w:val="20"/>
              </w:rPr>
            </w:pPr>
            <w:r>
              <w:rPr>
                <w:color w:val="231F20"/>
                <w:spacing w:val="-2"/>
                <w:sz w:val="20"/>
              </w:rPr>
              <w:t>SEBI</w:t>
            </w:r>
            <w:r>
              <w:rPr>
                <w:color w:val="231F20"/>
                <w:sz w:val="20"/>
              </w:rPr>
              <w:t xml:space="preserve"> </w:t>
            </w:r>
            <w:r>
              <w:rPr>
                <w:color w:val="231F20"/>
                <w:spacing w:val="-2"/>
                <w:sz w:val="20"/>
              </w:rPr>
              <w:t>(Real</w:t>
            </w:r>
            <w:r>
              <w:rPr>
                <w:color w:val="231F20"/>
                <w:sz w:val="20"/>
              </w:rPr>
              <w:t xml:space="preserve"> </w:t>
            </w:r>
            <w:r>
              <w:rPr>
                <w:color w:val="231F20"/>
                <w:spacing w:val="-2"/>
                <w:sz w:val="20"/>
              </w:rPr>
              <w:t>Estate</w:t>
            </w:r>
            <w:r>
              <w:rPr>
                <w:color w:val="231F20"/>
                <w:sz w:val="20"/>
              </w:rPr>
              <w:t xml:space="preserve"> </w:t>
            </w:r>
            <w:r>
              <w:rPr>
                <w:color w:val="231F20"/>
                <w:spacing w:val="-2"/>
                <w:sz w:val="20"/>
              </w:rPr>
              <w:t>Investment</w:t>
            </w:r>
            <w:r>
              <w:rPr>
                <w:color w:val="231F20"/>
                <w:sz w:val="20"/>
              </w:rPr>
              <w:t xml:space="preserve"> </w:t>
            </w:r>
            <w:r>
              <w:rPr>
                <w:color w:val="231F20"/>
                <w:spacing w:val="-2"/>
                <w:sz w:val="20"/>
              </w:rPr>
              <w:t>Trusts)</w:t>
            </w:r>
            <w:r>
              <w:rPr>
                <w:color w:val="231F20"/>
                <w:sz w:val="20"/>
              </w:rPr>
              <w:t xml:space="preserve"> </w:t>
            </w:r>
            <w:r>
              <w:rPr>
                <w:color w:val="231F20"/>
                <w:spacing w:val="-2"/>
                <w:sz w:val="20"/>
              </w:rPr>
              <w:t>(Second</w:t>
            </w:r>
            <w:r>
              <w:rPr>
                <w:color w:val="231F20"/>
                <w:spacing w:val="1"/>
                <w:sz w:val="20"/>
              </w:rPr>
              <w:t xml:space="preserve"> </w:t>
            </w:r>
            <w:r>
              <w:rPr>
                <w:color w:val="231F20"/>
                <w:spacing w:val="-2"/>
                <w:sz w:val="20"/>
              </w:rPr>
              <w:t>Amendment)</w:t>
            </w:r>
            <w:r>
              <w:rPr>
                <w:color w:val="231F20"/>
                <w:sz w:val="20"/>
              </w:rPr>
              <w:t xml:space="preserve"> </w:t>
            </w:r>
            <w:r>
              <w:rPr>
                <w:color w:val="231F20"/>
                <w:spacing w:val="-2"/>
                <w:sz w:val="20"/>
              </w:rPr>
              <w:t>Regulations,</w:t>
            </w:r>
            <w:r>
              <w:rPr>
                <w:color w:val="231F20"/>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85"/>
                <w:sz w:val="20"/>
              </w:rPr>
              <w:t>17</w:t>
            </w:r>
          </w:p>
        </w:tc>
        <w:tc>
          <w:tcPr>
            <w:tcW w:w="1449" w:type="dxa"/>
            <w:shd w:val="clear" w:color="auto" w:fill="FAF2EE"/>
          </w:tcPr>
          <w:p w:rsidR="0064085C" w:rsidRDefault="00726F1A">
            <w:pPr>
              <w:pStyle w:val="TableParagraph"/>
              <w:spacing w:before="68"/>
              <w:ind w:left="102" w:right="1"/>
              <w:jc w:val="center"/>
              <w:rPr>
                <w:sz w:val="20"/>
              </w:rPr>
            </w:pPr>
            <w:r>
              <w:rPr>
                <w:color w:val="231F20"/>
                <w:spacing w:val="-4"/>
                <w:sz w:val="20"/>
              </w:rPr>
              <w:t>Sep</w:t>
            </w:r>
            <w:r>
              <w:rPr>
                <w:color w:val="231F20"/>
                <w:spacing w:val="-8"/>
                <w:sz w:val="20"/>
              </w:rPr>
              <w:t xml:space="preserve"> </w:t>
            </w:r>
            <w:r>
              <w:rPr>
                <w:color w:val="231F20"/>
                <w:spacing w:val="-2"/>
                <w:sz w:val="20"/>
              </w:rPr>
              <w:t>3,2025</w:t>
            </w:r>
          </w:p>
        </w:tc>
        <w:tc>
          <w:tcPr>
            <w:tcW w:w="8448" w:type="dxa"/>
            <w:shd w:val="clear" w:color="auto" w:fill="FAF2EE"/>
          </w:tcPr>
          <w:p w:rsidR="0064085C" w:rsidRDefault="00726F1A">
            <w:pPr>
              <w:pStyle w:val="TableParagraph"/>
              <w:spacing w:before="68"/>
              <w:ind w:left="63"/>
              <w:rPr>
                <w:sz w:val="20"/>
              </w:rPr>
            </w:pPr>
            <w:r>
              <w:rPr>
                <w:color w:val="231F20"/>
                <w:sz w:val="20"/>
              </w:rPr>
              <w:t>SEBI</w:t>
            </w:r>
            <w:r>
              <w:rPr>
                <w:color w:val="231F20"/>
                <w:spacing w:val="-2"/>
                <w:sz w:val="20"/>
              </w:rPr>
              <w:t xml:space="preserve"> </w:t>
            </w:r>
            <w:r>
              <w:rPr>
                <w:color w:val="231F20"/>
                <w:sz w:val="20"/>
              </w:rPr>
              <w:t>(Infrastructure</w:t>
            </w:r>
            <w:r>
              <w:rPr>
                <w:color w:val="231F20"/>
                <w:spacing w:val="-2"/>
                <w:sz w:val="20"/>
              </w:rPr>
              <w:t xml:space="preserve"> </w:t>
            </w:r>
            <w:r>
              <w:rPr>
                <w:color w:val="231F20"/>
                <w:sz w:val="20"/>
              </w:rPr>
              <w:t>Investment</w:t>
            </w:r>
            <w:r>
              <w:rPr>
                <w:color w:val="231F20"/>
                <w:spacing w:val="-2"/>
                <w:sz w:val="20"/>
              </w:rPr>
              <w:t xml:space="preserve"> </w:t>
            </w:r>
            <w:r>
              <w:rPr>
                <w:color w:val="231F20"/>
                <w:sz w:val="20"/>
              </w:rPr>
              <w:t>Trusts)</w:t>
            </w:r>
            <w:r>
              <w:rPr>
                <w:color w:val="231F20"/>
                <w:spacing w:val="-2"/>
                <w:sz w:val="20"/>
              </w:rPr>
              <w:t xml:space="preserve"> </w:t>
            </w:r>
            <w:r>
              <w:rPr>
                <w:color w:val="231F20"/>
                <w:sz w:val="20"/>
              </w:rPr>
              <w:t>(Third</w:t>
            </w:r>
            <w:r>
              <w:rPr>
                <w:color w:val="231F20"/>
                <w:spacing w:val="-2"/>
                <w:sz w:val="20"/>
              </w:rPr>
              <w:t xml:space="preserve"> </w:t>
            </w:r>
            <w:r>
              <w:rPr>
                <w:color w:val="231F20"/>
                <w:sz w:val="20"/>
              </w:rPr>
              <w:t>Amendment)</w:t>
            </w:r>
            <w:r>
              <w:rPr>
                <w:color w:val="231F20"/>
                <w:spacing w:val="-2"/>
                <w:sz w:val="20"/>
              </w:rPr>
              <w:t xml:space="preserve"> </w:t>
            </w:r>
            <w:r>
              <w:rPr>
                <w:color w:val="231F20"/>
                <w:sz w:val="20"/>
              </w:rPr>
              <w:t>Regulations,</w:t>
            </w:r>
            <w:r>
              <w:rPr>
                <w:color w:val="231F20"/>
                <w:spacing w:val="-2"/>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5"/>
                <w:w w:val="90"/>
                <w:sz w:val="20"/>
              </w:rPr>
              <w:t>18</w:t>
            </w:r>
          </w:p>
        </w:tc>
        <w:tc>
          <w:tcPr>
            <w:tcW w:w="1449" w:type="dxa"/>
            <w:shd w:val="clear" w:color="auto" w:fill="F2DFD6"/>
          </w:tcPr>
          <w:p w:rsidR="0064085C" w:rsidRDefault="00726F1A">
            <w:pPr>
              <w:pStyle w:val="TableParagraph"/>
              <w:spacing w:before="68"/>
              <w:ind w:left="102" w:right="1"/>
              <w:jc w:val="center"/>
              <w:rPr>
                <w:sz w:val="20"/>
              </w:rPr>
            </w:pPr>
            <w:r>
              <w:rPr>
                <w:color w:val="231F20"/>
                <w:spacing w:val="-4"/>
                <w:sz w:val="20"/>
              </w:rPr>
              <w:t>Sep</w:t>
            </w:r>
            <w:r>
              <w:rPr>
                <w:color w:val="231F20"/>
                <w:spacing w:val="-10"/>
                <w:sz w:val="20"/>
              </w:rPr>
              <w:t xml:space="preserve"> </w:t>
            </w:r>
            <w:r>
              <w:rPr>
                <w:color w:val="231F20"/>
                <w:spacing w:val="-4"/>
                <w:sz w:val="20"/>
              </w:rPr>
              <w:t>3,</w:t>
            </w:r>
            <w:r>
              <w:rPr>
                <w:color w:val="231F20"/>
                <w:spacing w:val="-9"/>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8"/>
              <w:ind w:left="63"/>
              <w:rPr>
                <w:sz w:val="20"/>
              </w:rPr>
            </w:pPr>
            <w:r>
              <w:rPr>
                <w:color w:val="231F20"/>
                <w:sz w:val="20"/>
              </w:rPr>
              <w:t>SEBI</w:t>
            </w:r>
            <w:r>
              <w:rPr>
                <w:color w:val="231F20"/>
                <w:spacing w:val="-10"/>
                <w:sz w:val="20"/>
              </w:rPr>
              <w:t xml:space="preserve"> </w:t>
            </w:r>
            <w:r>
              <w:rPr>
                <w:color w:val="231F20"/>
                <w:sz w:val="20"/>
              </w:rPr>
              <w:t>(Delisting</w:t>
            </w:r>
            <w:r>
              <w:rPr>
                <w:color w:val="231F20"/>
                <w:spacing w:val="-10"/>
                <w:sz w:val="20"/>
              </w:rPr>
              <w:t xml:space="preserve"> </w:t>
            </w:r>
            <w:r>
              <w:rPr>
                <w:color w:val="231F20"/>
                <w:sz w:val="20"/>
              </w:rPr>
              <w:t>of</w:t>
            </w:r>
            <w:r>
              <w:rPr>
                <w:color w:val="231F20"/>
                <w:spacing w:val="-10"/>
                <w:sz w:val="20"/>
              </w:rPr>
              <w:t xml:space="preserve"> </w:t>
            </w:r>
            <w:r>
              <w:rPr>
                <w:color w:val="231F20"/>
                <w:sz w:val="20"/>
              </w:rPr>
              <w:t>Equity</w:t>
            </w:r>
            <w:r>
              <w:rPr>
                <w:color w:val="231F20"/>
                <w:spacing w:val="-10"/>
                <w:sz w:val="20"/>
              </w:rPr>
              <w:t xml:space="preserve"> </w:t>
            </w:r>
            <w:r>
              <w:rPr>
                <w:color w:val="231F20"/>
                <w:sz w:val="20"/>
              </w:rPr>
              <w:t>Shares)</w:t>
            </w:r>
            <w:r>
              <w:rPr>
                <w:color w:val="231F20"/>
                <w:spacing w:val="-10"/>
                <w:sz w:val="20"/>
              </w:rPr>
              <w:t xml:space="preserve"> </w:t>
            </w:r>
            <w:r>
              <w:rPr>
                <w:color w:val="231F20"/>
                <w:sz w:val="20"/>
              </w:rPr>
              <w:t>(Amendment)</w:t>
            </w:r>
            <w:r>
              <w:rPr>
                <w:color w:val="231F20"/>
                <w:spacing w:val="-10"/>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85"/>
                <w:sz w:val="20"/>
              </w:rPr>
              <w:t>19</w:t>
            </w:r>
          </w:p>
        </w:tc>
        <w:tc>
          <w:tcPr>
            <w:tcW w:w="1449" w:type="dxa"/>
            <w:shd w:val="clear" w:color="auto" w:fill="FAF2EE"/>
          </w:tcPr>
          <w:p w:rsidR="0064085C" w:rsidRDefault="00726F1A">
            <w:pPr>
              <w:pStyle w:val="TableParagraph"/>
              <w:spacing w:before="68"/>
              <w:ind w:left="102" w:right="1"/>
              <w:jc w:val="center"/>
              <w:rPr>
                <w:sz w:val="20"/>
              </w:rPr>
            </w:pPr>
            <w:r>
              <w:rPr>
                <w:color w:val="231F20"/>
                <w:spacing w:val="-4"/>
                <w:sz w:val="20"/>
              </w:rPr>
              <w:t>Sep</w:t>
            </w:r>
            <w:r>
              <w:rPr>
                <w:color w:val="231F20"/>
                <w:spacing w:val="-10"/>
                <w:sz w:val="20"/>
              </w:rPr>
              <w:t xml:space="preserve"> </w:t>
            </w:r>
            <w:r>
              <w:rPr>
                <w:color w:val="231F20"/>
                <w:spacing w:val="-4"/>
                <w:sz w:val="20"/>
              </w:rPr>
              <w:t>3,</w:t>
            </w:r>
            <w:r>
              <w:rPr>
                <w:color w:val="231F20"/>
                <w:spacing w:val="-9"/>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8"/>
              <w:ind w:left="63"/>
              <w:rPr>
                <w:sz w:val="20"/>
              </w:rPr>
            </w:pPr>
            <w:r>
              <w:rPr>
                <w:color w:val="231F20"/>
                <w:sz w:val="20"/>
              </w:rPr>
              <w:t>SEBI</w:t>
            </w:r>
            <w:r>
              <w:rPr>
                <w:color w:val="231F20"/>
                <w:spacing w:val="-12"/>
                <w:sz w:val="20"/>
              </w:rPr>
              <w:t xml:space="preserve"> </w:t>
            </w:r>
            <w:r>
              <w:rPr>
                <w:color w:val="231F20"/>
                <w:sz w:val="20"/>
              </w:rPr>
              <w:t>(Portfolio</w:t>
            </w:r>
            <w:r>
              <w:rPr>
                <w:color w:val="231F20"/>
                <w:spacing w:val="-9"/>
                <w:sz w:val="20"/>
              </w:rPr>
              <w:t xml:space="preserve"> </w:t>
            </w:r>
            <w:r>
              <w:rPr>
                <w:color w:val="231F20"/>
                <w:sz w:val="20"/>
              </w:rPr>
              <w:t>Managers)</w:t>
            </w:r>
            <w:r>
              <w:rPr>
                <w:color w:val="231F20"/>
                <w:spacing w:val="-9"/>
                <w:sz w:val="20"/>
              </w:rPr>
              <w:t xml:space="preserve"> </w:t>
            </w:r>
            <w:r>
              <w:rPr>
                <w:color w:val="231F20"/>
                <w:sz w:val="20"/>
              </w:rPr>
              <w:t>(Amendment)</w:t>
            </w:r>
            <w:r>
              <w:rPr>
                <w:color w:val="231F20"/>
                <w:spacing w:val="-9"/>
                <w:sz w:val="20"/>
              </w:rPr>
              <w:t xml:space="preserve"> </w:t>
            </w:r>
            <w:r>
              <w:rPr>
                <w:color w:val="231F20"/>
                <w:sz w:val="20"/>
              </w:rPr>
              <w:t>Regulations,</w:t>
            </w:r>
            <w:r>
              <w:rPr>
                <w:color w:val="231F20"/>
                <w:spacing w:val="-9"/>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8"/>
              <w:ind w:left="96" w:right="1"/>
              <w:jc w:val="center"/>
              <w:rPr>
                <w:sz w:val="20"/>
              </w:rPr>
            </w:pPr>
            <w:r>
              <w:rPr>
                <w:color w:val="231F20"/>
                <w:spacing w:val="-5"/>
                <w:sz w:val="20"/>
              </w:rPr>
              <w:t>20</w:t>
            </w:r>
          </w:p>
        </w:tc>
        <w:tc>
          <w:tcPr>
            <w:tcW w:w="1449" w:type="dxa"/>
            <w:shd w:val="clear" w:color="auto" w:fill="F2DFD6"/>
          </w:tcPr>
          <w:p w:rsidR="0064085C" w:rsidRDefault="00726F1A">
            <w:pPr>
              <w:pStyle w:val="TableParagraph"/>
              <w:spacing w:before="68"/>
              <w:ind w:left="102"/>
              <w:jc w:val="center"/>
              <w:rPr>
                <w:sz w:val="20"/>
              </w:rPr>
            </w:pPr>
            <w:r>
              <w:rPr>
                <w:color w:val="231F20"/>
                <w:spacing w:val="-2"/>
                <w:sz w:val="20"/>
              </w:rPr>
              <w:t>Sep</w:t>
            </w:r>
            <w:r>
              <w:rPr>
                <w:color w:val="231F20"/>
                <w:spacing w:val="-11"/>
                <w:sz w:val="20"/>
              </w:rPr>
              <w:t xml:space="preserve"> </w:t>
            </w:r>
            <w:r>
              <w:rPr>
                <w:color w:val="231F20"/>
                <w:spacing w:val="-2"/>
                <w:sz w:val="20"/>
              </w:rPr>
              <w:t>8,</w:t>
            </w:r>
            <w:r>
              <w:rPr>
                <w:color w:val="231F20"/>
                <w:spacing w:val="-11"/>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8"/>
              <w:ind w:left="63"/>
              <w:rPr>
                <w:sz w:val="20"/>
              </w:rPr>
            </w:pPr>
            <w:r>
              <w:rPr>
                <w:color w:val="231F20"/>
                <w:spacing w:val="-2"/>
                <w:sz w:val="20"/>
              </w:rPr>
              <w:t>SEBI</w:t>
            </w:r>
            <w:r>
              <w:rPr>
                <w:color w:val="231F20"/>
                <w:spacing w:val="-4"/>
                <w:sz w:val="20"/>
              </w:rPr>
              <w:t xml:space="preserve"> </w:t>
            </w:r>
            <w:r>
              <w:rPr>
                <w:color w:val="231F20"/>
                <w:spacing w:val="-2"/>
                <w:sz w:val="20"/>
              </w:rPr>
              <w:t>(Employees’</w:t>
            </w:r>
            <w:r>
              <w:rPr>
                <w:color w:val="231F20"/>
                <w:spacing w:val="-3"/>
                <w:sz w:val="20"/>
              </w:rPr>
              <w:t xml:space="preserve"> </w:t>
            </w:r>
            <w:r>
              <w:rPr>
                <w:color w:val="231F20"/>
                <w:spacing w:val="-2"/>
                <w:sz w:val="20"/>
              </w:rPr>
              <w:t>Service)</w:t>
            </w:r>
            <w:r>
              <w:rPr>
                <w:color w:val="231F20"/>
                <w:spacing w:val="-4"/>
                <w:sz w:val="20"/>
              </w:rPr>
              <w:t xml:space="preserve"> </w:t>
            </w:r>
            <w:r>
              <w:rPr>
                <w:color w:val="231F20"/>
                <w:spacing w:val="-2"/>
                <w:sz w:val="20"/>
              </w:rPr>
              <w:t>(Amendment)</w:t>
            </w:r>
            <w:r>
              <w:rPr>
                <w:color w:val="231F20"/>
                <w:spacing w:val="-3"/>
                <w:sz w:val="20"/>
              </w:rPr>
              <w:t xml:space="preserve"> </w:t>
            </w:r>
            <w:r>
              <w:rPr>
                <w:color w:val="231F20"/>
                <w:spacing w:val="-2"/>
                <w:sz w:val="20"/>
              </w:rPr>
              <w:t>Regulations,</w:t>
            </w:r>
            <w:r>
              <w:rPr>
                <w:color w:val="231F20"/>
                <w:spacing w:val="-4"/>
                <w:sz w:val="20"/>
              </w:rPr>
              <w:t xml:space="preserve"> 2025</w:t>
            </w:r>
          </w:p>
        </w:tc>
      </w:tr>
      <w:tr w:rsidR="0064085C">
        <w:trPr>
          <w:trHeight w:val="351"/>
        </w:trPr>
        <w:tc>
          <w:tcPr>
            <w:tcW w:w="642" w:type="dxa"/>
            <w:shd w:val="clear" w:color="auto" w:fill="FAF2EE"/>
          </w:tcPr>
          <w:p w:rsidR="0064085C" w:rsidRDefault="00726F1A">
            <w:pPr>
              <w:pStyle w:val="TableParagraph"/>
              <w:spacing w:before="68"/>
              <w:ind w:left="96" w:right="1"/>
              <w:jc w:val="center"/>
              <w:rPr>
                <w:sz w:val="20"/>
              </w:rPr>
            </w:pPr>
            <w:r>
              <w:rPr>
                <w:color w:val="231F20"/>
                <w:spacing w:val="-5"/>
                <w:w w:val="85"/>
                <w:sz w:val="20"/>
              </w:rPr>
              <w:t>21</w:t>
            </w:r>
          </w:p>
        </w:tc>
        <w:tc>
          <w:tcPr>
            <w:tcW w:w="1449" w:type="dxa"/>
            <w:shd w:val="clear" w:color="auto" w:fill="FAF2EE"/>
          </w:tcPr>
          <w:p w:rsidR="0064085C" w:rsidRDefault="00726F1A">
            <w:pPr>
              <w:pStyle w:val="TableParagraph"/>
              <w:spacing w:before="68"/>
              <w:ind w:left="102"/>
              <w:jc w:val="center"/>
              <w:rPr>
                <w:sz w:val="20"/>
              </w:rPr>
            </w:pPr>
            <w:r>
              <w:rPr>
                <w:color w:val="231F20"/>
                <w:spacing w:val="-2"/>
                <w:sz w:val="20"/>
              </w:rPr>
              <w:t>Sep</w:t>
            </w:r>
            <w:r>
              <w:rPr>
                <w:color w:val="231F20"/>
                <w:spacing w:val="-11"/>
                <w:sz w:val="20"/>
              </w:rPr>
              <w:t xml:space="preserve"> </w:t>
            </w:r>
            <w:r>
              <w:rPr>
                <w:color w:val="231F20"/>
                <w:spacing w:val="-2"/>
                <w:sz w:val="20"/>
              </w:rPr>
              <w:t>8,</w:t>
            </w:r>
            <w:r>
              <w:rPr>
                <w:color w:val="231F20"/>
                <w:spacing w:val="-11"/>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8"/>
              <w:ind w:left="63"/>
              <w:rPr>
                <w:sz w:val="20"/>
              </w:rPr>
            </w:pPr>
            <w:r>
              <w:rPr>
                <w:color w:val="231F20"/>
                <w:spacing w:val="-2"/>
                <w:sz w:val="20"/>
              </w:rPr>
              <w:t>SEBI</w:t>
            </w:r>
            <w:r>
              <w:rPr>
                <w:color w:val="231F20"/>
                <w:spacing w:val="3"/>
                <w:sz w:val="20"/>
              </w:rPr>
              <w:t xml:space="preserve"> </w:t>
            </w:r>
            <w:r>
              <w:rPr>
                <w:color w:val="231F20"/>
                <w:spacing w:val="-2"/>
                <w:sz w:val="20"/>
              </w:rPr>
              <w:t>(Listing</w:t>
            </w:r>
            <w:r>
              <w:rPr>
                <w:color w:val="231F20"/>
                <w:spacing w:val="3"/>
                <w:sz w:val="20"/>
              </w:rPr>
              <w:t xml:space="preserve"> </w:t>
            </w:r>
            <w:r>
              <w:rPr>
                <w:color w:val="231F20"/>
                <w:spacing w:val="-2"/>
                <w:sz w:val="20"/>
              </w:rPr>
              <w:t>Obligations</w:t>
            </w:r>
            <w:r>
              <w:rPr>
                <w:color w:val="231F20"/>
                <w:spacing w:val="3"/>
                <w:sz w:val="20"/>
              </w:rPr>
              <w:t xml:space="preserve"> </w:t>
            </w:r>
            <w:r>
              <w:rPr>
                <w:color w:val="231F20"/>
                <w:spacing w:val="-2"/>
                <w:sz w:val="20"/>
              </w:rPr>
              <w:t>and</w:t>
            </w:r>
            <w:r>
              <w:rPr>
                <w:color w:val="231F20"/>
                <w:spacing w:val="3"/>
                <w:sz w:val="20"/>
              </w:rPr>
              <w:t xml:space="preserve"> </w:t>
            </w:r>
            <w:r>
              <w:rPr>
                <w:color w:val="231F20"/>
                <w:spacing w:val="-2"/>
                <w:sz w:val="20"/>
              </w:rPr>
              <w:t>Disclosure</w:t>
            </w:r>
            <w:r>
              <w:rPr>
                <w:color w:val="231F20"/>
                <w:spacing w:val="3"/>
                <w:sz w:val="20"/>
              </w:rPr>
              <w:t xml:space="preserve"> </w:t>
            </w:r>
            <w:r>
              <w:rPr>
                <w:color w:val="231F20"/>
                <w:spacing w:val="-2"/>
                <w:sz w:val="20"/>
              </w:rPr>
              <w:t>Requirements)</w:t>
            </w:r>
            <w:r>
              <w:rPr>
                <w:color w:val="231F20"/>
                <w:spacing w:val="3"/>
                <w:sz w:val="20"/>
              </w:rPr>
              <w:t xml:space="preserve"> </w:t>
            </w:r>
            <w:r>
              <w:rPr>
                <w:color w:val="231F20"/>
                <w:spacing w:val="-2"/>
                <w:sz w:val="20"/>
              </w:rPr>
              <w:t>(Third</w:t>
            </w:r>
            <w:r>
              <w:rPr>
                <w:color w:val="231F20"/>
                <w:spacing w:val="3"/>
                <w:sz w:val="20"/>
              </w:rPr>
              <w:t xml:space="preserve"> </w:t>
            </w:r>
            <w:r>
              <w:rPr>
                <w:color w:val="231F20"/>
                <w:spacing w:val="-2"/>
                <w:sz w:val="20"/>
              </w:rPr>
              <w:t>Amendment)</w:t>
            </w:r>
            <w:r>
              <w:rPr>
                <w:color w:val="231F20"/>
                <w:spacing w:val="4"/>
                <w:sz w:val="20"/>
              </w:rPr>
              <w:t xml:space="preserve"> </w:t>
            </w:r>
            <w:r>
              <w:rPr>
                <w:color w:val="231F20"/>
                <w:spacing w:val="-2"/>
                <w:sz w:val="20"/>
              </w:rPr>
              <w:t>Regulations,</w:t>
            </w:r>
            <w:r>
              <w:rPr>
                <w:color w:val="231F20"/>
                <w:spacing w:val="3"/>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22</w:t>
            </w:r>
          </w:p>
        </w:tc>
        <w:tc>
          <w:tcPr>
            <w:tcW w:w="1449" w:type="dxa"/>
            <w:shd w:val="clear" w:color="auto" w:fill="F2DFD6"/>
          </w:tcPr>
          <w:p w:rsidR="0064085C" w:rsidRDefault="00726F1A">
            <w:pPr>
              <w:pStyle w:val="TableParagraph"/>
              <w:spacing w:before="69"/>
              <w:ind w:left="102"/>
              <w:jc w:val="center"/>
              <w:rPr>
                <w:sz w:val="20"/>
              </w:rPr>
            </w:pPr>
            <w:r>
              <w:rPr>
                <w:color w:val="231F20"/>
                <w:spacing w:val="-2"/>
                <w:sz w:val="20"/>
              </w:rPr>
              <w:t>Sep</w:t>
            </w:r>
            <w:r>
              <w:rPr>
                <w:color w:val="231F20"/>
                <w:spacing w:val="-11"/>
                <w:sz w:val="20"/>
              </w:rPr>
              <w:t xml:space="preserve"> </w:t>
            </w:r>
            <w:r>
              <w:rPr>
                <w:color w:val="231F20"/>
                <w:spacing w:val="-2"/>
                <w:sz w:val="20"/>
              </w:rPr>
              <w:t>8,</w:t>
            </w:r>
            <w:r>
              <w:rPr>
                <w:color w:val="231F20"/>
                <w:spacing w:val="-11"/>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9"/>
              <w:ind w:left="63"/>
              <w:rPr>
                <w:sz w:val="20"/>
              </w:rPr>
            </w:pPr>
            <w:r>
              <w:rPr>
                <w:color w:val="231F20"/>
                <w:spacing w:val="-2"/>
                <w:sz w:val="20"/>
              </w:rPr>
              <w:t>SEBI</w:t>
            </w:r>
            <w:r>
              <w:rPr>
                <w:color w:val="231F20"/>
                <w:spacing w:val="-1"/>
                <w:sz w:val="20"/>
              </w:rPr>
              <w:t xml:space="preserve"> </w:t>
            </w:r>
            <w:r>
              <w:rPr>
                <w:color w:val="231F20"/>
                <w:spacing w:val="-2"/>
                <w:sz w:val="20"/>
              </w:rPr>
              <w:t>(Share</w:t>
            </w:r>
            <w:r>
              <w:rPr>
                <w:color w:val="231F20"/>
                <w:sz w:val="20"/>
              </w:rPr>
              <w:t xml:space="preserve"> </w:t>
            </w:r>
            <w:r>
              <w:rPr>
                <w:color w:val="231F20"/>
                <w:spacing w:val="-2"/>
                <w:sz w:val="20"/>
              </w:rPr>
              <w:t>Based</w:t>
            </w:r>
            <w:r>
              <w:rPr>
                <w:color w:val="231F20"/>
                <w:sz w:val="20"/>
              </w:rPr>
              <w:t xml:space="preserve"> </w:t>
            </w:r>
            <w:r>
              <w:rPr>
                <w:color w:val="231F20"/>
                <w:spacing w:val="-2"/>
                <w:sz w:val="20"/>
              </w:rPr>
              <w:t>Employee</w:t>
            </w:r>
            <w:r>
              <w:rPr>
                <w:color w:val="231F20"/>
                <w:sz w:val="20"/>
              </w:rPr>
              <w:t xml:space="preserve"> </w:t>
            </w:r>
            <w:r>
              <w:rPr>
                <w:color w:val="231F20"/>
                <w:spacing w:val="-2"/>
                <w:sz w:val="20"/>
              </w:rPr>
              <w:t>Benefits</w:t>
            </w:r>
            <w:r>
              <w:rPr>
                <w:color w:val="231F20"/>
                <w:spacing w:val="-1"/>
                <w:sz w:val="20"/>
              </w:rPr>
              <w:t xml:space="preserve"> </w:t>
            </w:r>
            <w:r>
              <w:rPr>
                <w:color w:val="231F20"/>
                <w:spacing w:val="-2"/>
                <w:sz w:val="20"/>
              </w:rPr>
              <w:t>and</w:t>
            </w:r>
            <w:r>
              <w:rPr>
                <w:color w:val="231F20"/>
                <w:sz w:val="20"/>
              </w:rPr>
              <w:t xml:space="preserve"> </w:t>
            </w:r>
            <w:r>
              <w:rPr>
                <w:color w:val="231F20"/>
                <w:spacing w:val="-2"/>
                <w:sz w:val="20"/>
              </w:rPr>
              <w:t>Sweat</w:t>
            </w:r>
            <w:r>
              <w:rPr>
                <w:color w:val="231F20"/>
                <w:sz w:val="20"/>
              </w:rPr>
              <w:t xml:space="preserve"> </w:t>
            </w:r>
            <w:r>
              <w:rPr>
                <w:color w:val="231F20"/>
                <w:spacing w:val="-2"/>
                <w:sz w:val="20"/>
              </w:rPr>
              <w:t>Equity)</w:t>
            </w:r>
            <w:r>
              <w:rPr>
                <w:color w:val="231F20"/>
                <w:sz w:val="20"/>
              </w:rPr>
              <w:t xml:space="preserve"> </w:t>
            </w:r>
            <w:r>
              <w:rPr>
                <w:color w:val="231F20"/>
                <w:spacing w:val="-2"/>
                <w:sz w:val="20"/>
              </w:rPr>
              <w:t>(Amendment)</w:t>
            </w:r>
            <w:r>
              <w:rPr>
                <w:color w:val="231F20"/>
                <w:spacing w:val="-1"/>
                <w:sz w:val="20"/>
              </w:rPr>
              <w:t xml:space="preserve"> </w:t>
            </w:r>
            <w:r>
              <w:rPr>
                <w:color w:val="231F20"/>
                <w:spacing w:val="-2"/>
                <w:sz w:val="20"/>
              </w:rPr>
              <w:t>Regulations,</w:t>
            </w:r>
            <w:r>
              <w:rPr>
                <w:color w:val="231F20"/>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9"/>
              <w:ind w:left="96" w:right="1"/>
              <w:jc w:val="center"/>
              <w:rPr>
                <w:sz w:val="20"/>
              </w:rPr>
            </w:pPr>
            <w:r>
              <w:rPr>
                <w:color w:val="231F20"/>
                <w:spacing w:val="-5"/>
                <w:sz w:val="20"/>
              </w:rPr>
              <w:t>23</w:t>
            </w:r>
          </w:p>
        </w:tc>
        <w:tc>
          <w:tcPr>
            <w:tcW w:w="1449" w:type="dxa"/>
            <w:shd w:val="clear" w:color="auto" w:fill="FAF2EE"/>
          </w:tcPr>
          <w:p w:rsidR="0064085C" w:rsidRDefault="00726F1A">
            <w:pPr>
              <w:pStyle w:val="TableParagraph"/>
              <w:spacing w:before="69"/>
              <w:ind w:left="102"/>
              <w:jc w:val="center"/>
              <w:rPr>
                <w:sz w:val="20"/>
              </w:rPr>
            </w:pPr>
            <w:r>
              <w:rPr>
                <w:color w:val="231F20"/>
                <w:spacing w:val="-2"/>
                <w:sz w:val="20"/>
              </w:rPr>
              <w:t>Sep</w:t>
            </w:r>
            <w:r>
              <w:rPr>
                <w:color w:val="231F20"/>
                <w:spacing w:val="-11"/>
                <w:sz w:val="20"/>
              </w:rPr>
              <w:t xml:space="preserve"> </w:t>
            </w:r>
            <w:r>
              <w:rPr>
                <w:color w:val="231F20"/>
                <w:spacing w:val="-2"/>
                <w:sz w:val="20"/>
              </w:rPr>
              <w:t>8,</w:t>
            </w:r>
            <w:r>
              <w:rPr>
                <w:color w:val="231F20"/>
                <w:spacing w:val="-11"/>
                <w:sz w:val="20"/>
              </w:rPr>
              <w:t xml:space="preserve"> </w:t>
            </w:r>
            <w:r>
              <w:rPr>
                <w:color w:val="231F20"/>
                <w:spacing w:val="-4"/>
                <w:sz w:val="20"/>
              </w:rPr>
              <w:t>2025</w:t>
            </w:r>
          </w:p>
        </w:tc>
        <w:tc>
          <w:tcPr>
            <w:tcW w:w="8448" w:type="dxa"/>
            <w:shd w:val="clear" w:color="auto" w:fill="FAF2EE"/>
          </w:tcPr>
          <w:p w:rsidR="0064085C" w:rsidRDefault="00726F1A">
            <w:pPr>
              <w:pStyle w:val="TableParagraph"/>
              <w:spacing w:before="69"/>
              <w:ind w:left="63"/>
              <w:rPr>
                <w:sz w:val="20"/>
              </w:rPr>
            </w:pPr>
            <w:r>
              <w:rPr>
                <w:color w:val="231F20"/>
                <w:sz w:val="20"/>
              </w:rPr>
              <w:t>SEBI</w:t>
            </w:r>
            <w:r>
              <w:rPr>
                <w:color w:val="231F20"/>
                <w:spacing w:val="-13"/>
                <w:sz w:val="20"/>
              </w:rPr>
              <w:t xml:space="preserve"> </w:t>
            </w:r>
            <w:r>
              <w:rPr>
                <w:color w:val="231F20"/>
                <w:sz w:val="20"/>
              </w:rPr>
              <w:t>(Alternative</w:t>
            </w:r>
            <w:r>
              <w:rPr>
                <w:color w:val="231F20"/>
                <w:spacing w:val="-11"/>
                <w:sz w:val="20"/>
              </w:rPr>
              <w:t xml:space="preserve"> </w:t>
            </w:r>
            <w:r>
              <w:rPr>
                <w:color w:val="231F20"/>
                <w:sz w:val="20"/>
              </w:rPr>
              <w:t>Investment</w:t>
            </w:r>
            <w:r>
              <w:rPr>
                <w:color w:val="231F20"/>
                <w:spacing w:val="-11"/>
                <w:sz w:val="20"/>
              </w:rPr>
              <w:t xml:space="preserve"> </w:t>
            </w:r>
            <w:r>
              <w:rPr>
                <w:color w:val="231F20"/>
                <w:sz w:val="20"/>
              </w:rPr>
              <w:t>Funds)</w:t>
            </w:r>
            <w:r>
              <w:rPr>
                <w:color w:val="231F20"/>
                <w:spacing w:val="-10"/>
                <w:sz w:val="20"/>
              </w:rPr>
              <w:t xml:space="preserve"> </w:t>
            </w:r>
            <w:r>
              <w:rPr>
                <w:color w:val="231F20"/>
                <w:sz w:val="20"/>
              </w:rPr>
              <w:t>(Second</w:t>
            </w:r>
            <w:r>
              <w:rPr>
                <w:color w:val="231F20"/>
                <w:spacing w:val="-11"/>
                <w:sz w:val="20"/>
              </w:rPr>
              <w:t xml:space="preserve"> </w:t>
            </w:r>
            <w:r>
              <w:rPr>
                <w:color w:val="231F20"/>
                <w:sz w:val="20"/>
              </w:rPr>
              <w:t>Amendment)</w:t>
            </w:r>
            <w:r>
              <w:rPr>
                <w:color w:val="231F20"/>
                <w:spacing w:val="-11"/>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24</w:t>
            </w:r>
          </w:p>
        </w:tc>
        <w:tc>
          <w:tcPr>
            <w:tcW w:w="1449" w:type="dxa"/>
            <w:shd w:val="clear" w:color="auto" w:fill="F2DFD6"/>
          </w:tcPr>
          <w:p w:rsidR="0064085C" w:rsidRDefault="00726F1A">
            <w:pPr>
              <w:pStyle w:val="TableParagraph"/>
              <w:spacing w:before="69"/>
              <w:ind w:left="102"/>
              <w:jc w:val="center"/>
              <w:rPr>
                <w:sz w:val="20"/>
              </w:rPr>
            </w:pPr>
            <w:r>
              <w:rPr>
                <w:color w:val="231F20"/>
                <w:spacing w:val="-2"/>
                <w:sz w:val="20"/>
              </w:rPr>
              <w:t>Sep</w:t>
            </w:r>
            <w:r>
              <w:rPr>
                <w:color w:val="231F20"/>
                <w:spacing w:val="-11"/>
                <w:sz w:val="20"/>
              </w:rPr>
              <w:t xml:space="preserve"> </w:t>
            </w:r>
            <w:r>
              <w:rPr>
                <w:color w:val="231F20"/>
                <w:spacing w:val="-2"/>
                <w:sz w:val="20"/>
              </w:rPr>
              <w:t>8,</w:t>
            </w:r>
            <w:r>
              <w:rPr>
                <w:color w:val="231F20"/>
                <w:spacing w:val="-11"/>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9"/>
              <w:ind w:left="63"/>
              <w:rPr>
                <w:sz w:val="20"/>
              </w:rPr>
            </w:pPr>
            <w:r>
              <w:rPr>
                <w:color w:val="231F20"/>
                <w:sz w:val="20"/>
              </w:rPr>
              <w:t>SEBI</w:t>
            </w:r>
            <w:r>
              <w:rPr>
                <w:color w:val="231F20"/>
                <w:spacing w:val="-11"/>
                <w:sz w:val="20"/>
              </w:rPr>
              <w:t xml:space="preserve"> </w:t>
            </w:r>
            <w:r>
              <w:rPr>
                <w:color w:val="231F20"/>
                <w:sz w:val="20"/>
              </w:rPr>
              <w:t>(Issue</w:t>
            </w:r>
            <w:r>
              <w:rPr>
                <w:color w:val="231F20"/>
                <w:spacing w:val="-10"/>
                <w:sz w:val="20"/>
              </w:rPr>
              <w:t xml:space="preserve"> </w:t>
            </w:r>
            <w:r>
              <w:rPr>
                <w:color w:val="231F20"/>
                <w:sz w:val="20"/>
              </w:rPr>
              <w:t>of</w:t>
            </w:r>
            <w:r>
              <w:rPr>
                <w:color w:val="231F20"/>
                <w:spacing w:val="-10"/>
                <w:sz w:val="20"/>
              </w:rPr>
              <w:t xml:space="preserve"> </w:t>
            </w:r>
            <w:r>
              <w:rPr>
                <w:color w:val="231F20"/>
                <w:sz w:val="20"/>
              </w:rPr>
              <w:t>Capital</w:t>
            </w:r>
            <w:r>
              <w:rPr>
                <w:color w:val="231F20"/>
                <w:spacing w:val="-10"/>
                <w:sz w:val="20"/>
              </w:rPr>
              <w:t xml:space="preserve"> </w:t>
            </w:r>
            <w:r>
              <w:rPr>
                <w:color w:val="231F20"/>
                <w:sz w:val="20"/>
              </w:rPr>
              <w:t>and</w:t>
            </w:r>
            <w:r>
              <w:rPr>
                <w:color w:val="231F20"/>
                <w:spacing w:val="-11"/>
                <w:sz w:val="20"/>
              </w:rPr>
              <w:t xml:space="preserve"> </w:t>
            </w:r>
            <w:r>
              <w:rPr>
                <w:color w:val="231F20"/>
                <w:sz w:val="20"/>
              </w:rPr>
              <w:t>Disclosure</w:t>
            </w:r>
            <w:r>
              <w:rPr>
                <w:color w:val="231F20"/>
                <w:spacing w:val="-10"/>
                <w:sz w:val="20"/>
              </w:rPr>
              <w:t xml:space="preserve"> </w:t>
            </w:r>
            <w:r>
              <w:rPr>
                <w:color w:val="231F20"/>
                <w:sz w:val="20"/>
              </w:rPr>
              <w:t>Requirements)</w:t>
            </w:r>
            <w:r>
              <w:rPr>
                <w:color w:val="231F20"/>
                <w:spacing w:val="-10"/>
                <w:sz w:val="20"/>
              </w:rPr>
              <w:t xml:space="preserve"> </w:t>
            </w:r>
            <w:r>
              <w:rPr>
                <w:color w:val="231F20"/>
                <w:sz w:val="20"/>
              </w:rPr>
              <w:t>(Second</w:t>
            </w:r>
            <w:r>
              <w:rPr>
                <w:color w:val="231F20"/>
                <w:spacing w:val="-10"/>
                <w:sz w:val="20"/>
              </w:rPr>
              <w:t xml:space="preserve"> </w:t>
            </w:r>
            <w:r>
              <w:rPr>
                <w:color w:val="231F20"/>
                <w:sz w:val="20"/>
              </w:rPr>
              <w:t>Amendment)</w:t>
            </w:r>
            <w:r>
              <w:rPr>
                <w:color w:val="231F20"/>
                <w:spacing w:val="-11"/>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9"/>
              <w:ind w:left="96" w:right="1"/>
              <w:jc w:val="center"/>
              <w:rPr>
                <w:sz w:val="20"/>
              </w:rPr>
            </w:pPr>
            <w:r>
              <w:rPr>
                <w:color w:val="231F20"/>
                <w:spacing w:val="-5"/>
                <w:sz w:val="20"/>
              </w:rPr>
              <w:t>25</w:t>
            </w:r>
          </w:p>
        </w:tc>
        <w:tc>
          <w:tcPr>
            <w:tcW w:w="1449" w:type="dxa"/>
            <w:shd w:val="clear" w:color="auto" w:fill="FAF2EE"/>
          </w:tcPr>
          <w:p w:rsidR="0064085C" w:rsidRDefault="00726F1A">
            <w:pPr>
              <w:pStyle w:val="TableParagraph"/>
              <w:spacing w:before="69"/>
              <w:ind w:left="102" w:right="1"/>
              <w:jc w:val="center"/>
              <w:rPr>
                <w:sz w:val="20"/>
              </w:rPr>
            </w:pPr>
            <w:r>
              <w:rPr>
                <w:color w:val="231F20"/>
                <w:spacing w:val="-6"/>
                <w:sz w:val="20"/>
              </w:rPr>
              <w:t>Sep 23,</w:t>
            </w:r>
            <w:r>
              <w:rPr>
                <w:color w:val="231F20"/>
                <w:spacing w:val="-5"/>
                <w:sz w:val="20"/>
              </w:rPr>
              <w:t xml:space="preserve"> </w:t>
            </w:r>
            <w:r>
              <w:rPr>
                <w:color w:val="231F20"/>
                <w:spacing w:val="-6"/>
                <w:sz w:val="20"/>
              </w:rPr>
              <w:t>2025</w:t>
            </w:r>
          </w:p>
        </w:tc>
        <w:tc>
          <w:tcPr>
            <w:tcW w:w="8448" w:type="dxa"/>
            <w:shd w:val="clear" w:color="auto" w:fill="FAF2EE"/>
          </w:tcPr>
          <w:p w:rsidR="0064085C" w:rsidRDefault="00726F1A">
            <w:pPr>
              <w:pStyle w:val="TableParagraph"/>
              <w:spacing w:before="69"/>
              <w:ind w:left="63"/>
              <w:rPr>
                <w:sz w:val="20"/>
              </w:rPr>
            </w:pPr>
            <w:r>
              <w:rPr>
                <w:color w:val="231F20"/>
                <w:spacing w:val="-2"/>
                <w:sz w:val="20"/>
              </w:rPr>
              <w:t>SEBI</w:t>
            </w:r>
            <w:r>
              <w:rPr>
                <w:color w:val="231F20"/>
                <w:spacing w:val="-3"/>
                <w:sz w:val="20"/>
              </w:rPr>
              <w:t xml:space="preserve"> </w:t>
            </w:r>
            <w:r>
              <w:rPr>
                <w:color w:val="231F20"/>
                <w:spacing w:val="-2"/>
                <w:sz w:val="20"/>
              </w:rPr>
              <w:t>(Custodian)</w:t>
            </w:r>
            <w:r>
              <w:rPr>
                <w:color w:val="231F20"/>
                <w:spacing w:val="-3"/>
                <w:sz w:val="20"/>
              </w:rPr>
              <w:t xml:space="preserve"> </w:t>
            </w:r>
            <w:r>
              <w:rPr>
                <w:color w:val="231F20"/>
                <w:spacing w:val="-2"/>
                <w:sz w:val="20"/>
              </w:rPr>
              <w:t>(Amendment)</w:t>
            </w:r>
            <w:r>
              <w:rPr>
                <w:color w:val="231F20"/>
                <w:spacing w:val="-3"/>
                <w:sz w:val="20"/>
              </w:rPr>
              <w:t xml:space="preserve"> </w:t>
            </w:r>
            <w:r>
              <w:rPr>
                <w:color w:val="231F20"/>
                <w:spacing w:val="-2"/>
                <w:sz w:val="20"/>
              </w:rPr>
              <w:t xml:space="preserve">Regulations,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26</w:t>
            </w:r>
          </w:p>
        </w:tc>
        <w:tc>
          <w:tcPr>
            <w:tcW w:w="1449" w:type="dxa"/>
            <w:shd w:val="clear" w:color="auto" w:fill="F2DFD6"/>
          </w:tcPr>
          <w:p w:rsidR="0064085C" w:rsidRDefault="00726F1A">
            <w:pPr>
              <w:pStyle w:val="TableParagraph"/>
              <w:spacing w:before="69"/>
              <w:ind w:left="102" w:right="1"/>
              <w:jc w:val="center"/>
              <w:rPr>
                <w:sz w:val="20"/>
              </w:rPr>
            </w:pPr>
            <w:r>
              <w:rPr>
                <w:color w:val="231F20"/>
                <w:spacing w:val="-8"/>
                <w:sz w:val="20"/>
              </w:rPr>
              <w:t>Oct</w:t>
            </w:r>
            <w:r>
              <w:rPr>
                <w:color w:val="231F20"/>
                <w:spacing w:val="-4"/>
                <w:sz w:val="20"/>
              </w:rPr>
              <w:t xml:space="preserve"> </w:t>
            </w:r>
            <w:r>
              <w:rPr>
                <w:color w:val="231F20"/>
                <w:spacing w:val="-8"/>
                <w:sz w:val="20"/>
              </w:rPr>
              <w:t>27,</w:t>
            </w:r>
            <w:r>
              <w:rPr>
                <w:color w:val="231F20"/>
                <w:spacing w:val="-4"/>
                <w:sz w:val="20"/>
              </w:rPr>
              <w:t xml:space="preserve"> </w:t>
            </w:r>
            <w:r>
              <w:rPr>
                <w:color w:val="231F20"/>
                <w:spacing w:val="-8"/>
                <w:sz w:val="20"/>
              </w:rPr>
              <w:t>2025</w:t>
            </w:r>
          </w:p>
        </w:tc>
        <w:tc>
          <w:tcPr>
            <w:tcW w:w="8448" w:type="dxa"/>
            <w:shd w:val="clear" w:color="auto" w:fill="F2DFD6"/>
          </w:tcPr>
          <w:p w:rsidR="0064085C" w:rsidRDefault="00726F1A">
            <w:pPr>
              <w:pStyle w:val="TableParagraph"/>
              <w:spacing w:before="69"/>
              <w:ind w:left="63"/>
              <w:rPr>
                <w:sz w:val="20"/>
              </w:rPr>
            </w:pPr>
            <w:r>
              <w:rPr>
                <w:color w:val="231F20"/>
                <w:spacing w:val="-2"/>
                <w:sz w:val="20"/>
              </w:rPr>
              <w:t>SEBI</w:t>
            </w:r>
            <w:r>
              <w:rPr>
                <w:color w:val="231F20"/>
                <w:spacing w:val="1"/>
                <w:sz w:val="20"/>
              </w:rPr>
              <w:t xml:space="preserve"> </w:t>
            </w:r>
            <w:r>
              <w:rPr>
                <w:color w:val="231F20"/>
                <w:spacing w:val="-2"/>
                <w:sz w:val="20"/>
              </w:rPr>
              <w:t>(Debenture</w:t>
            </w:r>
            <w:r>
              <w:rPr>
                <w:color w:val="231F20"/>
                <w:spacing w:val="1"/>
                <w:sz w:val="20"/>
              </w:rPr>
              <w:t xml:space="preserve"> </w:t>
            </w:r>
            <w:r>
              <w:rPr>
                <w:color w:val="231F20"/>
                <w:spacing w:val="-2"/>
                <w:sz w:val="20"/>
              </w:rPr>
              <w:t>Trustees)</w:t>
            </w:r>
            <w:r>
              <w:rPr>
                <w:color w:val="231F20"/>
                <w:spacing w:val="2"/>
                <w:sz w:val="20"/>
              </w:rPr>
              <w:t xml:space="preserve"> </w:t>
            </w:r>
            <w:r>
              <w:rPr>
                <w:color w:val="231F20"/>
                <w:spacing w:val="-2"/>
                <w:sz w:val="20"/>
              </w:rPr>
              <w:t>(Amendment)</w:t>
            </w:r>
            <w:r>
              <w:rPr>
                <w:color w:val="231F20"/>
                <w:spacing w:val="1"/>
                <w:sz w:val="20"/>
              </w:rPr>
              <w:t xml:space="preserve"> </w:t>
            </w:r>
            <w:r>
              <w:rPr>
                <w:color w:val="231F20"/>
                <w:spacing w:val="-2"/>
                <w:sz w:val="20"/>
              </w:rPr>
              <w:t>Regulations,</w:t>
            </w:r>
            <w:r>
              <w:rPr>
                <w:color w:val="231F20"/>
                <w:spacing w:val="1"/>
                <w:sz w:val="20"/>
              </w:rPr>
              <w:t xml:space="preserve"> </w:t>
            </w:r>
            <w:r>
              <w:rPr>
                <w:color w:val="231F20"/>
                <w:spacing w:val="-4"/>
                <w:sz w:val="20"/>
              </w:rPr>
              <w:t>2025</w:t>
            </w:r>
          </w:p>
        </w:tc>
      </w:tr>
      <w:tr w:rsidR="0064085C">
        <w:trPr>
          <w:trHeight w:val="611"/>
        </w:trPr>
        <w:tc>
          <w:tcPr>
            <w:tcW w:w="642" w:type="dxa"/>
            <w:shd w:val="clear" w:color="auto" w:fill="FAF2EE"/>
          </w:tcPr>
          <w:p w:rsidR="0064085C" w:rsidRDefault="00726F1A">
            <w:pPr>
              <w:pStyle w:val="TableParagraph"/>
              <w:spacing w:before="69"/>
              <w:ind w:left="96" w:right="1"/>
              <w:jc w:val="center"/>
              <w:rPr>
                <w:sz w:val="20"/>
              </w:rPr>
            </w:pPr>
            <w:r>
              <w:rPr>
                <w:color w:val="231F20"/>
                <w:spacing w:val="-5"/>
                <w:sz w:val="20"/>
              </w:rPr>
              <w:t>27</w:t>
            </w:r>
          </w:p>
        </w:tc>
        <w:tc>
          <w:tcPr>
            <w:tcW w:w="1449" w:type="dxa"/>
            <w:shd w:val="clear" w:color="auto" w:fill="FAF2EE"/>
          </w:tcPr>
          <w:p w:rsidR="0064085C" w:rsidRDefault="00726F1A">
            <w:pPr>
              <w:pStyle w:val="TableParagraph"/>
              <w:spacing w:before="69"/>
              <w:ind w:left="102" w:right="1"/>
              <w:jc w:val="center"/>
              <w:rPr>
                <w:sz w:val="20"/>
              </w:rPr>
            </w:pPr>
            <w:r>
              <w:rPr>
                <w:color w:val="231F20"/>
                <w:spacing w:val="-8"/>
                <w:sz w:val="20"/>
              </w:rPr>
              <w:t>Oct</w:t>
            </w:r>
            <w:r>
              <w:rPr>
                <w:color w:val="231F20"/>
                <w:spacing w:val="-4"/>
                <w:sz w:val="20"/>
              </w:rPr>
              <w:t xml:space="preserve"> </w:t>
            </w:r>
            <w:r>
              <w:rPr>
                <w:color w:val="231F20"/>
                <w:spacing w:val="-8"/>
                <w:sz w:val="20"/>
              </w:rPr>
              <w:t>27,</w:t>
            </w:r>
            <w:r>
              <w:rPr>
                <w:color w:val="231F20"/>
                <w:spacing w:val="-4"/>
                <w:sz w:val="20"/>
              </w:rPr>
              <w:t xml:space="preserve"> </w:t>
            </w:r>
            <w:r>
              <w:rPr>
                <w:color w:val="231F20"/>
                <w:spacing w:val="-8"/>
                <w:sz w:val="20"/>
              </w:rPr>
              <w:t>2025</w:t>
            </w:r>
          </w:p>
        </w:tc>
        <w:tc>
          <w:tcPr>
            <w:tcW w:w="8448" w:type="dxa"/>
            <w:shd w:val="clear" w:color="auto" w:fill="FAF2EE"/>
          </w:tcPr>
          <w:p w:rsidR="0064085C" w:rsidRDefault="00726F1A">
            <w:pPr>
              <w:pStyle w:val="TableParagraph"/>
              <w:spacing w:before="69" w:line="271" w:lineRule="auto"/>
              <w:ind w:left="63"/>
              <w:rPr>
                <w:sz w:val="20"/>
              </w:rPr>
            </w:pPr>
            <w:r>
              <w:rPr>
                <w:color w:val="231F20"/>
                <w:sz w:val="20"/>
              </w:rPr>
              <w:t>SEBI</w:t>
            </w:r>
            <w:r>
              <w:rPr>
                <w:color w:val="231F20"/>
                <w:spacing w:val="33"/>
                <w:sz w:val="20"/>
              </w:rPr>
              <w:t xml:space="preserve"> </w:t>
            </w:r>
            <w:r>
              <w:rPr>
                <w:color w:val="231F20"/>
                <w:sz w:val="20"/>
              </w:rPr>
              <w:t>(Listing</w:t>
            </w:r>
            <w:r>
              <w:rPr>
                <w:color w:val="231F20"/>
                <w:spacing w:val="33"/>
                <w:sz w:val="20"/>
              </w:rPr>
              <w:t xml:space="preserve"> </w:t>
            </w:r>
            <w:r>
              <w:rPr>
                <w:color w:val="231F20"/>
                <w:sz w:val="20"/>
              </w:rPr>
              <w:t>Obligations</w:t>
            </w:r>
            <w:r>
              <w:rPr>
                <w:color w:val="231F20"/>
                <w:spacing w:val="33"/>
                <w:sz w:val="20"/>
              </w:rPr>
              <w:t xml:space="preserve"> </w:t>
            </w:r>
            <w:r>
              <w:rPr>
                <w:color w:val="231F20"/>
                <w:sz w:val="20"/>
              </w:rPr>
              <w:t>and</w:t>
            </w:r>
            <w:r>
              <w:rPr>
                <w:color w:val="231F20"/>
                <w:spacing w:val="33"/>
                <w:sz w:val="20"/>
              </w:rPr>
              <w:t xml:space="preserve"> </w:t>
            </w:r>
            <w:r>
              <w:rPr>
                <w:color w:val="231F20"/>
                <w:sz w:val="20"/>
              </w:rPr>
              <w:t>Disclosure</w:t>
            </w:r>
            <w:r>
              <w:rPr>
                <w:color w:val="231F20"/>
                <w:spacing w:val="33"/>
                <w:sz w:val="20"/>
              </w:rPr>
              <w:t xml:space="preserve"> </w:t>
            </w:r>
            <w:r>
              <w:rPr>
                <w:color w:val="231F20"/>
                <w:sz w:val="20"/>
              </w:rPr>
              <w:t>Requirements)</w:t>
            </w:r>
            <w:r>
              <w:rPr>
                <w:color w:val="231F20"/>
                <w:spacing w:val="33"/>
                <w:sz w:val="20"/>
              </w:rPr>
              <w:t xml:space="preserve"> </w:t>
            </w:r>
            <w:r>
              <w:rPr>
                <w:color w:val="231F20"/>
                <w:sz w:val="20"/>
              </w:rPr>
              <w:t>(Fourth</w:t>
            </w:r>
            <w:r>
              <w:rPr>
                <w:color w:val="231F20"/>
                <w:spacing w:val="33"/>
                <w:sz w:val="20"/>
              </w:rPr>
              <w:t xml:space="preserve"> </w:t>
            </w:r>
            <w:r>
              <w:rPr>
                <w:color w:val="231F20"/>
                <w:sz w:val="20"/>
              </w:rPr>
              <w:t>Amendment)</w:t>
            </w:r>
            <w:r>
              <w:rPr>
                <w:color w:val="231F20"/>
                <w:spacing w:val="33"/>
                <w:sz w:val="20"/>
              </w:rPr>
              <w:t xml:space="preserve"> </w:t>
            </w:r>
            <w:r>
              <w:rPr>
                <w:color w:val="231F20"/>
                <w:sz w:val="20"/>
              </w:rPr>
              <w:t xml:space="preserve">Regulations,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28</w:t>
            </w:r>
          </w:p>
        </w:tc>
        <w:tc>
          <w:tcPr>
            <w:tcW w:w="1449" w:type="dxa"/>
            <w:shd w:val="clear" w:color="auto" w:fill="F2DFD6"/>
          </w:tcPr>
          <w:p w:rsidR="0064085C" w:rsidRDefault="00726F1A">
            <w:pPr>
              <w:pStyle w:val="TableParagraph"/>
              <w:spacing w:before="69"/>
              <w:ind w:left="102" w:right="1"/>
              <w:jc w:val="center"/>
              <w:rPr>
                <w:sz w:val="20"/>
              </w:rPr>
            </w:pPr>
            <w:r>
              <w:rPr>
                <w:color w:val="231F20"/>
                <w:spacing w:val="-4"/>
                <w:sz w:val="20"/>
              </w:rPr>
              <w:t>Oct</w:t>
            </w:r>
            <w:r>
              <w:rPr>
                <w:color w:val="231F20"/>
                <w:spacing w:val="-10"/>
                <w:sz w:val="20"/>
              </w:rPr>
              <w:t xml:space="preserve"> </w:t>
            </w:r>
            <w:r>
              <w:rPr>
                <w:color w:val="231F20"/>
                <w:spacing w:val="-4"/>
                <w:sz w:val="20"/>
              </w:rPr>
              <w:t>28,</w:t>
            </w:r>
            <w:r>
              <w:rPr>
                <w:color w:val="231F20"/>
                <w:spacing w:val="-9"/>
                <w:sz w:val="20"/>
              </w:rPr>
              <w:t xml:space="preserve"> </w:t>
            </w:r>
            <w:r>
              <w:rPr>
                <w:color w:val="231F20"/>
                <w:spacing w:val="-4"/>
                <w:sz w:val="20"/>
              </w:rPr>
              <w:t>2025</w:t>
            </w:r>
          </w:p>
        </w:tc>
        <w:tc>
          <w:tcPr>
            <w:tcW w:w="8448" w:type="dxa"/>
            <w:shd w:val="clear" w:color="auto" w:fill="F2DFD6"/>
          </w:tcPr>
          <w:p w:rsidR="0064085C" w:rsidRDefault="00726F1A">
            <w:pPr>
              <w:pStyle w:val="TableParagraph"/>
              <w:spacing w:before="69"/>
              <w:ind w:left="63"/>
              <w:rPr>
                <w:sz w:val="20"/>
              </w:rPr>
            </w:pPr>
            <w:r>
              <w:rPr>
                <w:color w:val="231F20"/>
                <w:sz w:val="20"/>
              </w:rPr>
              <w:t>SEBI</w:t>
            </w:r>
            <w:r>
              <w:rPr>
                <w:color w:val="231F20"/>
                <w:spacing w:val="-3"/>
                <w:sz w:val="20"/>
              </w:rPr>
              <w:t xml:space="preserve"> </w:t>
            </w:r>
            <w:r>
              <w:rPr>
                <w:color w:val="231F20"/>
                <w:sz w:val="20"/>
              </w:rPr>
              <w:t>(Issue</w:t>
            </w:r>
            <w:r>
              <w:rPr>
                <w:color w:val="231F20"/>
                <w:spacing w:val="-2"/>
                <w:sz w:val="20"/>
              </w:rPr>
              <w:t xml:space="preserve"> </w:t>
            </w:r>
            <w:r>
              <w:rPr>
                <w:color w:val="231F20"/>
                <w:sz w:val="20"/>
              </w:rPr>
              <w:t>and</w:t>
            </w:r>
            <w:r>
              <w:rPr>
                <w:color w:val="231F20"/>
                <w:spacing w:val="-2"/>
                <w:sz w:val="20"/>
              </w:rPr>
              <w:t xml:space="preserve"> </w:t>
            </w:r>
            <w:r>
              <w:rPr>
                <w:color w:val="231F20"/>
                <w:sz w:val="20"/>
              </w:rPr>
              <w:t>Listing</w:t>
            </w:r>
            <w:r>
              <w:rPr>
                <w:color w:val="231F20"/>
                <w:spacing w:val="-2"/>
                <w:sz w:val="20"/>
              </w:rPr>
              <w:t xml:space="preserve"> </w:t>
            </w:r>
            <w:r>
              <w:rPr>
                <w:color w:val="231F20"/>
                <w:sz w:val="20"/>
              </w:rPr>
              <w:t>of</w:t>
            </w:r>
            <w:r>
              <w:rPr>
                <w:color w:val="231F20"/>
                <w:spacing w:val="-3"/>
                <w:sz w:val="20"/>
              </w:rPr>
              <w:t xml:space="preserve"> </w:t>
            </w:r>
            <w:r>
              <w:rPr>
                <w:color w:val="231F20"/>
                <w:sz w:val="20"/>
              </w:rPr>
              <w:t>Non-Convertible</w:t>
            </w:r>
            <w:r>
              <w:rPr>
                <w:color w:val="231F20"/>
                <w:spacing w:val="-2"/>
                <w:sz w:val="20"/>
              </w:rPr>
              <w:t xml:space="preserve"> </w:t>
            </w:r>
            <w:r>
              <w:rPr>
                <w:color w:val="231F20"/>
                <w:sz w:val="20"/>
              </w:rPr>
              <w:t>Securities)</w:t>
            </w:r>
            <w:r>
              <w:rPr>
                <w:color w:val="231F20"/>
                <w:spacing w:val="-2"/>
                <w:sz w:val="20"/>
              </w:rPr>
              <w:t xml:space="preserve"> </w:t>
            </w:r>
            <w:r>
              <w:rPr>
                <w:color w:val="231F20"/>
                <w:sz w:val="20"/>
              </w:rPr>
              <w:t>(Amendment)</w:t>
            </w:r>
            <w:r>
              <w:rPr>
                <w:color w:val="231F20"/>
                <w:spacing w:val="-2"/>
                <w:sz w:val="20"/>
              </w:rPr>
              <w:t xml:space="preserve"> </w:t>
            </w:r>
            <w:r>
              <w:rPr>
                <w:color w:val="231F20"/>
                <w:sz w:val="20"/>
              </w:rPr>
              <w:t>Regulations,</w:t>
            </w:r>
            <w:r>
              <w:rPr>
                <w:color w:val="231F20"/>
                <w:spacing w:val="-3"/>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9"/>
              <w:ind w:left="96" w:right="1"/>
              <w:jc w:val="center"/>
              <w:rPr>
                <w:sz w:val="20"/>
              </w:rPr>
            </w:pPr>
            <w:r>
              <w:rPr>
                <w:color w:val="231F20"/>
                <w:spacing w:val="-5"/>
                <w:sz w:val="20"/>
              </w:rPr>
              <w:t>29</w:t>
            </w:r>
          </w:p>
        </w:tc>
        <w:tc>
          <w:tcPr>
            <w:tcW w:w="1449" w:type="dxa"/>
            <w:shd w:val="clear" w:color="auto" w:fill="FAF2EE"/>
          </w:tcPr>
          <w:p w:rsidR="0064085C" w:rsidRDefault="00726F1A">
            <w:pPr>
              <w:pStyle w:val="TableParagraph"/>
              <w:spacing w:before="69"/>
              <w:ind w:left="102" w:right="1"/>
              <w:jc w:val="center"/>
              <w:rPr>
                <w:sz w:val="20"/>
              </w:rPr>
            </w:pPr>
            <w:r>
              <w:rPr>
                <w:color w:val="231F20"/>
                <w:w w:val="90"/>
                <w:sz w:val="20"/>
              </w:rPr>
              <w:t>Nov</w:t>
            </w:r>
            <w:r>
              <w:rPr>
                <w:color w:val="231F20"/>
                <w:spacing w:val="-4"/>
                <w:w w:val="90"/>
                <w:sz w:val="20"/>
              </w:rPr>
              <w:t xml:space="preserve"> </w:t>
            </w:r>
            <w:r>
              <w:rPr>
                <w:color w:val="231F20"/>
                <w:w w:val="90"/>
                <w:sz w:val="20"/>
              </w:rPr>
              <w:t>1,</w:t>
            </w:r>
            <w:r>
              <w:rPr>
                <w:color w:val="231F20"/>
                <w:spacing w:val="-4"/>
                <w:w w:val="90"/>
                <w:sz w:val="20"/>
              </w:rPr>
              <w:t xml:space="preserve"> 2025</w:t>
            </w:r>
          </w:p>
        </w:tc>
        <w:tc>
          <w:tcPr>
            <w:tcW w:w="8448" w:type="dxa"/>
            <w:shd w:val="clear" w:color="auto" w:fill="FAF2EE"/>
          </w:tcPr>
          <w:p w:rsidR="0064085C" w:rsidRDefault="00726F1A">
            <w:pPr>
              <w:pStyle w:val="TableParagraph"/>
              <w:spacing w:before="69"/>
              <w:ind w:left="63"/>
              <w:rPr>
                <w:sz w:val="20"/>
              </w:rPr>
            </w:pPr>
            <w:r>
              <w:rPr>
                <w:color w:val="231F20"/>
                <w:spacing w:val="-2"/>
                <w:sz w:val="20"/>
              </w:rPr>
              <w:t>SEBI</w:t>
            </w:r>
            <w:r>
              <w:rPr>
                <w:color w:val="231F20"/>
                <w:spacing w:val="-3"/>
                <w:sz w:val="20"/>
              </w:rPr>
              <w:t xml:space="preserve"> </w:t>
            </w:r>
            <w:r>
              <w:rPr>
                <w:color w:val="231F20"/>
                <w:spacing w:val="-2"/>
                <w:sz w:val="20"/>
              </w:rPr>
              <w:t>(Mutual</w:t>
            </w:r>
            <w:r>
              <w:rPr>
                <w:color w:val="231F20"/>
                <w:spacing w:val="-3"/>
                <w:sz w:val="20"/>
              </w:rPr>
              <w:t xml:space="preserve"> </w:t>
            </w:r>
            <w:r>
              <w:rPr>
                <w:color w:val="231F20"/>
                <w:spacing w:val="-2"/>
                <w:sz w:val="20"/>
              </w:rPr>
              <w:t>Funds)</w:t>
            </w:r>
            <w:r>
              <w:rPr>
                <w:color w:val="231F20"/>
                <w:spacing w:val="-3"/>
                <w:sz w:val="20"/>
              </w:rPr>
              <w:t xml:space="preserve"> </w:t>
            </w:r>
            <w:r>
              <w:rPr>
                <w:color w:val="231F20"/>
                <w:spacing w:val="-2"/>
                <w:sz w:val="20"/>
              </w:rPr>
              <w:t>(Second</w:t>
            </w:r>
            <w:r>
              <w:rPr>
                <w:color w:val="231F20"/>
                <w:spacing w:val="-3"/>
                <w:sz w:val="20"/>
              </w:rPr>
              <w:t xml:space="preserve"> </w:t>
            </w:r>
            <w:r>
              <w:rPr>
                <w:color w:val="231F20"/>
                <w:spacing w:val="-2"/>
                <w:sz w:val="20"/>
              </w:rPr>
              <w:t>Amendment) Regulations,</w:t>
            </w:r>
            <w:r>
              <w:rPr>
                <w:color w:val="231F20"/>
                <w:spacing w:val="-3"/>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30</w:t>
            </w:r>
          </w:p>
        </w:tc>
        <w:tc>
          <w:tcPr>
            <w:tcW w:w="1449" w:type="dxa"/>
            <w:shd w:val="clear" w:color="auto" w:fill="F2DFD6"/>
          </w:tcPr>
          <w:p w:rsidR="0064085C" w:rsidRDefault="00726F1A">
            <w:pPr>
              <w:pStyle w:val="TableParagraph"/>
              <w:spacing w:before="69"/>
              <w:ind w:left="102" w:right="1"/>
              <w:jc w:val="center"/>
              <w:rPr>
                <w:sz w:val="20"/>
              </w:rPr>
            </w:pPr>
            <w:r>
              <w:rPr>
                <w:color w:val="231F20"/>
                <w:w w:val="90"/>
                <w:sz w:val="20"/>
              </w:rPr>
              <w:t>Nov</w:t>
            </w:r>
            <w:r>
              <w:rPr>
                <w:color w:val="231F20"/>
                <w:spacing w:val="-4"/>
                <w:w w:val="90"/>
                <w:sz w:val="20"/>
              </w:rPr>
              <w:t xml:space="preserve"> </w:t>
            </w:r>
            <w:r>
              <w:rPr>
                <w:color w:val="231F20"/>
                <w:w w:val="90"/>
                <w:sz w:val="20"/>
              </w:rPr>
              <w:t>1,</w:t>
            </w:r>
            <w:r>
              <w:rPr>
                <w:color w:val="231F20"/>
                <w:spacing w:val="-4"/>
                <w:w w:val="90"/>
                <w:sz w:val="20"/>
              </w:rPr>
              <w:t xml:space="preserve"> 2025</w:t>
            </w:r>
          </w:p>
        </w:tc>
        <w:tc>
          <w:tcPr>
            <w:tcW w:w="8448" w:type="dxa"/>
            <w:shd w:val="clear" w:color="auto" w:fill="F2DFD6"/>
          </w:tcPr>
          <w:p w:rsidR="0064085C" w:rsidRDefault="00726F1A">
            <w:pPr>
              <w:pStyle w:val="TableParagraph"/>
              <w:spacing w:before="69"/>
              <w:ind w:left="63"/>
              <w:rPr>
                <w:sz w:val="20"/>
              </w:rPr>
            </w:pPr>
            <w:r>
              <w:rPr>
                <w:color w:val="231F20"/>
                <w:sz w:val="20"/>
              </w:rPr>
              <w:t>SEBI</w:t>
            </w:r>
            <w:r>
              <w:rPr>
                <w:color w:val="231F20"/>
                <w:spacing w:val="-9"/>
                <w:sz w:val="20"/>
              </w:rPr>
              <w:t xml:space="preserve"> </w:t>
            </w:r>
            <w:r>
              <w:rPr>
                <w:color w:val="231F20"/>
                <w:sz w:val="20"/>
              </w:rPr>
              <w:t>(Issue</w:t>
            </w:r>
            <w:r>
              <w:rPr>
                <w:color w:val="231F20"/>
                <w:spacing w:val="-8"/>
                <w:sz w:val="20"/>
              </w:rPr>
              <w:t xml:space="preserve"> </w:t>
            </w:r>
            <w:r>
              <w:rPr>
                <w:color w:val="231F20"/>
                <w:sz w:val="20"/>
              </w:rPr>
              <w:t>of</w:t>
            </w:r>
            <w:r>
              <w:rPr>
                <w:color w:val="231F20"/>
                <w:spacing w:val="-8"/>
                <w:sz w:val="20"/>
              </w:rPr>
              <w:t xml:space="preserve"> </w:t>
            </w:r>
            <w:r>
              <w:rPr>
                <w:color w:val="231F20"/>
                <w:sz w:val="20"/>
              </w:rPr>
              <w:t>Capital</w:t>
            </w:r>
            <w:r>
              <w:rPr>
                <w:color w:val="231F20"/>
                <w:spacing w:val="-8"/>
                <w:sz w:val="20"/>
              </w:rPr>
              <w:t xml:space="preserve"> </w:t>
            </w:r>
            <w:r>
              <w:rPr>
                <w:color w:val="231F20"/>
                <w:sz w:val="20"/>
              </w:rPr>
              <w:t>and</w:t>
            </w:r>
            <w:r>
              <w:rPr>
                <w:color w:val="231F20"/>
                <w:spacing w:val="-8"/>
                <w:sz w:val="20"/>
              </w:rPr>
              <w:t xml:space="preserve"> </w:t>
            </w:r>
            <w:r>
              <w:rPr>
                <w:color w:val="231F20"/>
                <w:sz w:val="20"/>
              </w:rPr>
              <w:t>Disclosure</w:t>
            </w:r>
            <w:r>
              <w:rPr>
                <w:color w:val="231F20"/>
                <w:spacing w:val="-8"/>
                <w:sz w:val="20"/>
              </w:rPr>
              <w:t xml:space="preserve"> </w:t>
            </w:r>
            <w:r>
              <w:rPr>
                <w:color w:val="231F20"/>
                <w:sz w:val="20"/>
              </w:rPr>
              <w:t>Requirements)</w:t>
            </w:r>
            <w:r>
              <w:rPr>
                <w:color w:val="231F20"/>
                <w:spacing w:val="-8"/>
                <w:sz w:val="20"/>
              </w:rPr>
              <w:t xml:space="preserve"> </w:t>
            </w:r>
            <w:r>
              <w:rPr>
                <w:color w:val="231F20"/>
                <w:sz w:val="20"/>
              </w:rPr>
              <w:t>(Third</w:t>
            </w:r>
            <w:r>
              <w:rPr>
                <w:color w:val="231F20"/>
                <w:spacing w:val="-8"/>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2025</w:t>
            </w:r>
          </w:p>
        </w:tc>
      </w:tr>
      <w:tr w:rsidR="0064085C">
        <w:trPr>
          <w:trHeight w:val="351"/>
        </w:trPr>
        <w:tc>
          <w:tcPr>
            <w:tcW w:w="642" w:type="dxa"/>
            <w:shd w:val="clear" w:color="auto" w:fill="FAF2EE"/>
          </w:tcPr>
          <w:p w:rsidR="0064085C" w:rsidRDefault="00726F1A">
            <w:pPr>
              <w:pStyle w:val="TableParagraph"/>
              <w:spacing w:before="69"/>
              <w:ind w:left="96" w:right="1"/>
              <w:jc w:val="center"/>
              <w:rPr>
                <w:sz w:val="20"/>
              </w:rPr>
            </w:pPr>
            <w:r>
              <w:rPr>
                <w:color w:val="231F20"/>
                <w:spacing w:val="-5"/>
                <w:w w:val="85"/>
                <w:sz w:val="20"/>
              </w:rPr>
              <w:t>31</w:t>
            </w:r>
          </w:p>
        </w:tc>
        <w:tc>
          <w:tcPr>
            <w:tcW w:w="1449" w:type="dxa"/>
            <w:shd w:val="clear" w:color="auto" w:fill="FAF2EE"/>
          </w:tcPr>
          <w:p w:rsidR="0064085C" w:rsidRDefault="00726F1A">
            <w:pPr>
              <w:pStyle w:val="TableParagraph"/>
              <w:spacing w:before="69"/>
              <w:ind w:left="102"/>
              <w:jc w:val="center"/>
              <w:rPr>
                <w:sz w:val="20"/>
              </w:rPr>
            </w:pPr>
            <w:r>
              <w:rPr>
                <w:color w:val="231F20"/>
                <w:w w:val="90"/>
                <w:sz w:val="20"/>
              </w:rPr>
              <w:t>Nov</w:t>
            </w:r>
            <w:r>
              <w:rPr>
                <w:color w:val="231F20"/>
                <w:spacing w:val="-3"/>
                <w:w w:val="90"/>
                <w:sz w:val="20"/>
              </w:rPr>
              <w:t xml:space="preserve"> </w:t>
            </w:r>
            <w:r>
              <w:rPr>
                <w:color w:val="231F20"/>
                <w:w w:val="90"/>
                <w:sz w:val="20"/>
              </w:rPr>
              <w:t>19,</w:t>
            </w:r>
            <w:r>
              <w:rPr>
                <w:color w:val="231F20"/>
                <w:spacing w:val="-3"/>
                <w:w w:val="90"/>
                <w:sz w:val="20"/>
              </w:rPr>
              <w:t xml:space="preserve"> </w:t>
            </w:r>
            <w:r>
              <w:rPr>
                <w:color w:val="231F20"/>
                <w:spacing w:val="-4"/>
                <w:w w:val="90"/>
                <w:sz w:val="20"/>
              </w:rPr>
              <w:t>2025</w:t>
            </w:r>
          </w:p>
        </w:tc>
        <w:tc>
          <w:tcPr>
            <w:tcW w:w="8448" w:type="dxa"/>
            <w:shd w:val="clear" w:color="auto" w:fill="FAF2EE"/>
          </w:tcPr>
          <w:p w:rsidR="0064085C" w:rsidRDefault="00726F1A">
            <w:pPr>
              <w:pStyle w:val="TableParagraph"/>
              <w:spacing w:before="69"/>
              <w:ind w:left="63"/>
              <w:rPr>
                <w:sz w:val="20"/>
              </w:rPr>
            </w:pPr>
            <w:r>
              <w:rPr>
                <w:color w:val="231F20"/>
                <w:sz w:val="20"/>
              </w:rPr>
              <w:t>SEBI</w:t>
            </w:r>
            <w:r>
              <w:rPr>
                <w:color w:val="231F20"/>
                <w:spacing w:val="-9"/>
                <w:sz w:val="20"/>
              </w:rPr>
              <w:t xml:space="preserve"> </w:t>
            </w:r>
            <w:r>
              <w:rPr>
                <w:color w:val="231F20"/>
                <w:sz w:val="20"/>
              </w:rPr>
              <w:t>(Alternative</w:t>
            </w:r>
            <w:r>
              <w:rPr>
                <w:color w:val="231F20"/>
                <w:spacing w:val="-8"/>
                <w:sz w:val="20"/>
              </w:rPr>
              <w:t xml:space="preserve"> </w:t>
            </w:r>
            <w:r>
              <w:rPr>
                <w:color w:val="231F20"/>
                <w:sz w:val="20"/>
              </w:rPr>
              <w:t>Investment</w:t>
            </w:r>
            <w:r>
              <w:rPr>
                <w:color w:val="231F20"/>
                <w:spacing w:val="-8"/>
                <w:sz w:val="20"/>
              </w:rPr>
              <w:t xml:space="preserve"> </w:t>
            </w:r>
            <w:r>
              <w:rPr>
                <w:color w:val="231F20"/>
                <w:sz w:val="20"/>
              </w:rPr>
              <w:t>Funds)</w:t>
            </w:r>
            <w:r>
              <w:rPr>
                <w:color w:val="231F20"/>
                <w:spacing w:val="-8"/>
                <w:sz w:val="20"/>
              </w:rPr>
              <w:t xml:space="preserve"> </w:t>
            </w:r>
            <w:r>
              <w:rPr>
                <w:color w:val="231F20"/>
                <w:sz w:val="20"/>
              </w:rPr>
              <w:t>(Third</w:t>
            </w:r>
            <w:r>
              <w:rPr>
                <w:color w:val="231F20"/>
                <w:spacing w:val="-8"/>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2025</w:t>
            </w:r>
          </w:p>
        </w:tc>
      </w:tr>
      <w:tr w:rsidR="0064085C">
        <w:trPr>
          <w:trHeight w:val="351"/>
        </w:trPr>
        <w:tc>
          <w:tcPr>
            <w:tcW w:w="642" w:type="dxa"/>
            <w:shd w:val="clear" w:color="auto" w:fill="F2DFD6"/>
          </w:tcPr>
          <w:p w:rsidR="0064085C" w:rsidRDefault="00726F1A">
            <w:pPr>
              <w:pStyle w:val="TableParagraph"/>
              <w:spacing w:before="69"/>
              <w:ind w:left="96" w:right="1"/>
              <w:jc w:val="center"/>
              <w:rPr>
                <w:sz w:val="20"/>
              </w:rPr>
            </w:pPr>
            <w:r>
              <w:rPr>
                <w:color w:val="231F20"/>
                <w:spacing w:val="-5"/>
                <w:sz w:val="20"/>
              </w:rPr>
              <w:t>32</w:t>
            </w:r>
          </w:p>
        </w:tc>
        <w:tc>
          <w:tcPr>
            <w:tcW w:w="1449" w:type="dxa"/>
            <w:shd w:val="clear" w:color="auto" w:fill="F2DFD6"/>
          </w:tcPr>
          <w:p w:rsidR="0064085C" w:rsidRDefault="00726F1A">
            <w:pPr>
              <w:pStyle w:val="TableParagraph"/>
              <w:spacing w:before="69"/>
              <w:ind w:left="102"/>
              <w:jc w:val="center"/>
              <w:rPr>
                <w:sz w:val="20"/>
              </w:rPr>
            </w:pPr>
            <w:r>
              <w:rPr>
                <w:color w:val="231F20"/>
                <w:w w:val="90"/>
                <w:sz w:val="20"/>
              </w:rPr>
              <w:t>Nov</w:t>
            </w:r>
            <w:r>
              <w:rPr>
                <w:color w:val="231F20"/>
                <w:spacing w:val="-3"/>
                <w:w w:val="90"/>
                <w:sz w:val="20"/>
              </w:rPr>
              <w:t xml:space="preserve"> </w:t>
            </w:r>
            <w:r>
              <w:rPr>
                <w:color w:val="231F20"/>
                <w:w w:val="90"/>
                <w:sz w:val="20"/>
              </w:rPr>
              <w:t>19,</w:t>
            </w:r>
            <w:r>
              <w:rPr>
                <w:color w:val="231F20"/>
                <w:spacing w:val="-3"/>
                <w:w w:val="90"/>
                <w:sz w:val="20"/>
              </w:rPr>
              <w:t xml:space="preserve"> </w:t>
            </w:r>
            <w:r>
              <w:rPr>
                <w:color w:val="231F20"/>
                <w:spacing w:val="-4"/>
                <w:w w:val="90"/>
                <w:sz w:val="20"/>
              </w:rPr>
              <w:t>2025</w:t>
            </w:r>
          </w:p>
        </w:tc>
        <w:tc>
          <w:tcPr>
            <w:tcW w:w="8448" w:type="dxa"/>
            <w:shd w:val="clear" w:color="auto" w:fill="F2DFD6"/>
          </w:tcPr>
          <w:p w:rsidR="0064085C" w:rsidRDefault="00726F1A">
            <w:pPr>
              <w:pStyle w:val="TableParagraph"/>
              <w:spacing w:before="69"/>
              <w:ind w:left="63"/>
              <w:rPr>
                <w:sz w:val="20"/>
              </w:rPr>
            </w:pPr>
            <w:r>
              <w:rPr>
                <w:color w:val="231F20"/>
                <w:sz w:val="20"/>
              </w:rPr>
              <w:t>SEBI</w:t>
            </w:r>
            <w:r>
              <w:rPr>
                <w:color w:val="231F20"/>
                <w:spacing w:val="-5"/>
                <w:sz w:val="20"/>
              </w:rPr>
              <w:t xml:space="preserve"> </w:t>
            </w:r>
            <w:r>
              <w:rPr>
                <w:color w:val="231F20"/>
                <w:sz w:val="20"/>
              </w:rPr>
              <w:t>(Listing</w:t>
            </w:r>
            <w:r>
              <w:rPr>
                <w:color w:val="231F20"/>
                <w:spacing w:val="-5"/>
                <w:sz w:val="20"/>
              </w:rPr>
              <w:t xml:space="preserve"> </w:t>
            </w:r>
            <w:r>
              <w:rPr>
                <w:color w:val="231F20"/>
                <w:sz w:val="20"/>
              </w:rPr>
              <w:t>Obligations</w:t>
            </w:r>
            <w:r>
              <w:rPr>
                <w:color w:val="231F20"/>
                <w:spacing w:val="-4"/>
                <w:sz w:val="20"/>
              </w:rPr>
              <w:t xml:space="preserve"> </w:t>
            </w:r>
            <w:r>
              <w:rPr>
                <w:color w:val="231F20"/>
                <w:sz w:val="20"/>
              </w:rPr>
              <w:t>and</w:t>
            </w:r>
            <w:r>
              <w:rPr>
                <w:color w:val="231F20"/>
                <w:spacing w:val="-5"/>
                <w:sz w:val="20"/>
              </w:rPr>
              <w:t xml:space="preserve"> </w:t>
            </w:r>
            <w:r>
              <w:rPr>
                <w:color w:val="231F20"/>
                <w:sz w:val="20"/>
              </w:rPr>
              <w:t>Disclosure</w:t>
            </w:r>
            <w:r>
              <w:rPr>
                <w:color w:val="231F20"/>
                <w:spacing w:val="-4"/>
                <w:sz w:val="20"/>
              </w:rPr>
              <w:t xml:space="preserve"> </w:t>
            </w:r>
            <w:r>
              <w:rPr>
                <w:color w:val="231F20"/>
                <w:sz w:val="20"/>
              </w:rPr>
              <w:t>Requirements)</w:t>
            </w:r>
            <w:r>
              <w:rPr>
                <w:color w:val="231F20"/>
                <w:spacing w:val="-5"/>
                <w:sz w:val="20"/>
              </w:rPr>
              <w:t xml:space="preserve"> </w:t>
            </w:r>
            <w:r>
              <w:rPr>
                <w:color w:val="231F20"/>
                <w:sz w:val="20"/>
              </w:rPr>
              <w:t>(Fifth</w:t>
            </w:r>
            <w:r>
              <w:rPr>
                <w:color w:val="231F20"/>
                <w:spacing w:val="-4"/>
                <w:sz w:val="20"/>
              </w:rPr>
              <w:t xml:space="preserve"> </w:t>
            </w:r>
            <w:r>
              <w:rPr>
                <w:color w:val="231F20"/>
                <w:sz w:val="20"/>
              </w:rPr>
              <w:t>Amendment)</w:t>
            </w:r>
            <w:r>
              <w:rPr>
                <w:color w:val="231F20"/>
                <w:spacing w:val="-5"/>
                <w:sz w:val="20"/>
              </w:rPr>
              <w:t xml:space="preserve"> </w:t>
            </w:r>
            <w:r>
              <w:rPr>
                <w:color w:val="231F20"/>
                <w:sz w:val="20"/>
              </w:rPr>
              <w:t>Regulations,</w:t>
            </w:r>
            <w:r>
              <w:rPr>
                <w:color w:val="231F20"/>
                <w:spacing w:val="-4"/>
                <w:sz w:val="20"/>
              </w:rPr>
              <w:t xml:space="preserve"> 2025</w:t>
            </w:r>
          </w:p>
        </w:tc>
      </w:tr>
    </w:tbl>
    <w:p w:rsidR="0064085C" w:rsidRDefault="0064085C">
      <w:pPr>
        <w:pStyle w:val="TableParagraph"/>
        <w:rPr>
          <w:sz w:val="20"/>
        </w:rPr>
        <w:sectPr w:rsidR="0064085C">
          <w:pgSz w:w="12590" w:h="16190"/>
          <w:pgMar w:top="1080" w:right="0" w:bottom="1020" w:left="992" w:header="0" w:footer="824" w:gutter="0"/>
          <w:cols w:space="720"/>
        </w:sectPr>
      </w:pPr>
    </w:p>
    <w:p w:rsidR="0064085C" w:rsidRDefault="0064085C">
      <w:pPr>
        <w:pStyle w:val="BodyText"/>
        <w:spacing w:before="5"/>
        <w:jc w:val="left"/>
        <w:rPr>
          <w:sz w:val="18"/>
        </w:rPr>
      </w:pPr>
    </w:p>
    <w:tbl>
      <w:tblPr>
        <w:tblW w:w="0" w:type="auto"/>
        <w:tblInd w:w="55" w:type="dxa"/>
        <w:tblLayout w:type="fixed"/>
        <w:tblCellMar>
          <w:left w:w="0" w:type="dxa"/>
          <w:right w:w="0" w:type="dxa"/>
        </w:tblCellMar>
        <w:tblLook w:val="01E0" w:firstRow="1" w:lastRow="1" w:firstColumn="1" w:lastColumn="1" w:noHBand="0" w:noVBand="0"/>
      </w:tblPr>
      <w:tblGrid>
        <w:gridCol w:w="751"/>
        <w:gridCol w:w="1321"/>
        <w:gridCol w:w="8468"/>
      </w:tblGrid>
      <w:tr w:rsidR="0064085C" w:rsidRPr="00592FC2">
        <w:trPr>
          <w:trHeight w:val="341"/>
        </w:trPr>
        <w:tc>
          <w:tcPr>
            <w:tcW w:w="751" w:type="dxa"/>
            <w:tcBorders>
              <w:top w:val="single" w:sz="4" w:space="0" w:color="231F20"/>
              <w:bottom w:val="single" w:sz="4" w:space="0" w:color="231F20"/>
            </w:tcBorders>
            <w:shd w:val="clear" w:color="auto" w:fill="C95D48"/>
          </w:tcPr>
          <w:p w:rsidR="0064085C" w:rsidRPr="00592FC2" w:rsidRDefault="00726F1A">
            <w:pPr>
              <w:pStyle w:val="TableParagraph"/>
              <w:spacing w:before="62"/>
              <w:ind w:left="1" w:right="12"/>
              <w:jc w:val="center"/>
              <w:rPr>
                <w:b/>
                <w:sz w:val="20"/>
              </w:rPr>
            </w:pPr>
            <w:r w:rsidRPr="00592FC2">
              <w:rPr>
                <w:b/>
                <w:color w:val="FFFFFF"/>
                <w:sz w:val="20"/>
              </w:rPr>
              <w:t>Sl.</w:t>
            </w:r>
            <w:r w:rsidRPr="00592FC2">
              <w:rPr>
                <w:b/>
                <w:color w:val="FFFFFF"/>
                <w:spacing w:val="-12"/>
                <w:sz w:val="20"/>
              </w:rPr>
              <w:t xml:space="preserve"> </w:t>
            </w:r>
            <w:r w:rsidRPr="00592FC2">
              <w:rPr>
                <w:b/>
                <w:color w:val="FFFFFF"/>
                <w:spacing w:val="-5"/>
                <w:sz w:val="20"/>
              </w:rPr>
              <w:t>No.</w:t>
            </w:r>
          </w:p>
        </w:tc>
        <w:tc>
          <w:tcPr>
            <w:tcW w:w="1321" w:type="dxa"/>
            <w:tcBorders>
              <w:top w:val="single" w:sz="4" w:space="0" w:color="231F20"/>
              <w:bottom w:val="single" w:sz="4" w:space="0" w:color="231F20"/>
            </w:tcBorders>
            <w:shd w:val="clear" w:color="auto" w:fill="C95D48"/>
          </w:tcPr>
          <w:p w:rsidR="0064085C" w:rsidRPr="00592FC2" w:rsidRDefault="00726F1A">
            <w:pPr>
              <w:pStyle w:val="TableParagraph"/>
              <w:spacing w:before="62"/>
              <w:ind w:left="13" w:right="2"/>
              <w:jc w:val="center"/>
              <w:rPr>
                <w:b/>
                <w:sz w:val="20"/>
              </w:rPr>
            </w:pPr>
            <w:r w:rsidRPr="00592FC2">
              <w:rPr>
                <w:b/>
                <w:color w:val="FFFFFF"/>
                <w:spacing w:val="-4"/>
                <w:sz w:val="20"/>
              </w:rPr>
              <w:t>Date</w:t>
            </w:r>
          </w:p>
        </w:tc>
        <w:tc>
          <w:tcPr>
            <w:tcW w:w="8468" w:type="dxa"/>
            <w:tcBorders>
              <w:top w:val="single" w:sz="4" w:space="0" w:color="231F20"/>
              <w:bottom w:val="single" w:sz="4" w:space="0" w:color="231F20"/>
            </w:tcBorders>
            <w:shd w:val="clear" w:color="auto" w:fill="C95D48"/>
          </w:tcPr>
          <w:p w:rsidR="0064085C" w:rsidRPr="00592FC2" w:rsidRDefault="00726F1A">
            <w:pPr>
              <w:pStyle w:val="TableParagraph"/>
              <w:spacing w:before="62"/>
              <w:ind w:left="25"/>
              <w:jc w:val="center"/>
              <w:rPr>
                <w:b/>
                <w:sz w:val="20"/>
              </w:rPr>
            </w:pPr>
            <w:r w:rsidRPr="00592FC2">
              <w:rPr>
                <w:b/>
                <w:color w:val="FFFFFF"/>
                <w:spacing w:val="-2"/>
                <w:sz w:val="20"/>
              </w:rPr>
              <w:t>Title</w:t>
            </w:r>
          </w:p>
        </w:tc>
      </w:tr>
      <w:tr w:rsidR="0064085C">
        <w:trPr>
          <w:trHeight w:val="351"/>
        </w:trPr>
        <w:tc>
          <w:tcPr>
            <w:tcW w:w="751" w:type="dxa"/>
            <w:tcBorders>
              <w:top w:val="single" w:sz="4" w:space="0" w:color="231F20"/>
            </w:tcBorders>
            <w:shd w:val="clear" w:color="auto" w:fill="FAF2EE"/>
          </w:tcPr>
          <w:p w:rsidR="0064085C" w:rsidRDefault="00726F1A">
            <w:pPr>
              <w:pStyle w:val="TableParagraph"/>
              <w:spacing w:before="67"/>
              <w:ind w:left="1" w:right="12"/>
              <w:jc w:val="center"/>
              <w:rPr>
                <w:sz w:val="20"/>
              </w:rPr>
            </w:pPr>
            <w:r>
              <w:rPr>
                <w:color w:val="231F20"/>
                <w:spacing w:val="-5"/>
                <w:sz w:val="20"/>
              </w:rPr>
              <w:t>33</w:t>
            </w:r>
          </w:p>
        </w:tc>
        <w:tc>
          <w:tcPr>
            <w:tcW w:w="1321" w:type="dxa"/>
            <w:tcBorders>
              <w:top w:val="single" w:sz="4" w:space="0" w:color="231F20"/>
            </w:tcBorders>
            <w:shd w:val="clear" w:color="auto" w:fill="FAF2EE"/>
          </w:tcPr>
          <w:p w:rsidR="0064085C" w:rsidRDefault="00726F1A">
            <w:pPr>
              <w:pStyle w:val="TableParagraph"/>
              <w:spacing w:before="67"/>
              <w:ind w:left="13" w:right="2"/>
              <w:jc w:val="center"/>
              <w:rPr>
                <w:sz w:val="20"/>
              </w:rPr>
            </w:pPr>
            <w:r>
              <w:rPr>
                <w:color w:val="231F20"/>
                <w:spacing w:val="-4"/>
                <w:sz w:val="20"/>
              </w:rPr>
              <w:t>Nov</w:t>
            </w:r>
            <w:r>
              <w:rPr>
                <w:color w:val="231F20"/>
                <w:spacing w:val="-10"/>
                <w:sz w:val="20"/>
              </w:rPr>
              <w:t xml:space="preserve"> </w:t>
            </w:r>
            <w:r>
              <w:rPr>
                <w:color w:val="231F20"/>
                <w:spacing w:val="-4"/>
                <w:sz w:val="20"/>
              </w:rPr>
              <w:t>22,</w:t>
            </w:r>
            <w:r>
              <w:rPr>
                <w:color w:val="231F20"/>
                <w:spacing w:val="-10"/>
                <w:sz w:val="20"/>
              </w:rPr>
              <w:t xml:space="preserve"> </w:t>
            </w:r>
            <w:r>
              <w:rPr>
                <w:color w:val="231F20"/>
                <w:spacing w:val="-4"/>
                <w:sz w:val="20"/>
              </w:rPr>
              <w:t>2025</w:t>
            </w:r>
          </w:p>
        </w:tc>
        <w:tc>
          <w:tcPr>
            <w:tcW w:w="8468" w:type="dxa"/>
            <w:tcBorders>
              <w:top w:val="single" w:sz="4" w:space="0" w:color="231F20"/>
            </w:tcBorders>
            <w:shd w:val="clear" w:color="auto" w:fill="FAF2EE"/>
          </w:tcPr>
          <w:p w:rsidR="0064085C" w:rsidRDefault="00726F1A">
            <w:pPr>
              <w:pStyle w:val="TableParagraph"/>
              <w:spacing w:before="67"/>
              <w:ind w:left="82"/>
              <w:rPr>
                <w:sz w:val="20"/>
              </w:rPr>
            </w:pPr>
            <w:r>
              <w:rPr>
                <w:color w:val="231F20"/>
                <w:sz w:val="20"/>
              </w:rPr>
              <w:t>SEBI</w:t>
            </w:r>
            <w:r>
              <w:rPr>
                <w:color w:val="231F20"/>
                <w:spacing w:val="-9"/>
                <w:sz w:val="20"/>
              </w:rPr>
              <w:t xml:space="preserve"> </w:t>
            </w:r>
            <w:r>
              <w:rPr>
                <w:color w:val="231F20"/>
                <w:sz w:val="20"/>
              </w:rPr>
              <w:t>(Depositories</w:t>
            </w:r>
            <w:r>
              <w:rPr>
                <w:color w:val="231F20"/>
                <w:spacing w:val="-8"/>
                <w:sz w:val="20"/>
              </w:rPr>
              <w:t xml:space="preserve"> </w:t>
            </w:r>
            <w:r>
              <w:rPr>
                <w:color w:val="231F20"/>
                <w:sz w:val="20"/>
              </w:rPr>
              <w:t>and</w:t>
            </w:r>
            <w:r>
              <w:rPr>
                <w:color w:val="231F20"/>
                <w:spacing w:val="-9"/>
                <w:sz w:val="20"/>
              </w:rPr>
              <w:t xml:space="preserve"> </w:t>
            </w:r>
            <w:r>
              <w:rPr>
                <w:color w:val="231F20"/>
                <w:sz w:val="20"/>
              </w:rPr>
              <w:t>Participants)</w:t>
            </w:r>
            <w:r>
              <w:rPr>
                <w:color w:val="231F20"/>
                <w:spacing w:val="-8"/>
                <w:sz w:val="20"/>
              </w:rPr>
              <w:t xml:space="preserve"> </w:t>
            </w:r>
            <w:r>
              <w:rPr>
                <w:color w:val="231F20"/>
                <w:sz w:val="20"/>
              </w:rPr>
              <w:t>(Third</w:t>
            </w:r>
            <w:r>
              <w:rPr>
                <w:color w:val="231F20"/>
                <w:spacing w:val="-9"/>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9"/>
                <w:sz w:val="20"/>
              </w:rPr>
              <w:t xml:space="preserve"> </w:t>
            </w:r>
            <w:r>
              <w:rPr>
                <w:color w:val="231F20"/>
                <w:spacing w:val="-4"/>
                <w:sz w:val="20"/>
              </w:rPr>
              <w:t>2025</w:t>
            </w:r>
          </w:p>
        </w:tc>
      </w:tr>
      <w:tr w:rsidR="0064085C">
        <w:trPr>
          <w:trHeight w:val="611"/>
        </w:trPr>
        <w:tc>
          <w:tcPr>
            <w:tcW w:w="751" w:type="dxa"/>
            <w:shd w:val="clear" w:color="auto" w:fill="F2DFD6"/>
          </w:tcPr>
          <w:p w:rsidR="0064085C" w:rsidRDefault="00726F1A">
            <w:pPr>
              <w:pStyle w:val="TableParagraph"/>
              <w:spacing w:before="67"/>
              <w:ind w:left="1" w:right="12"/>
              <w:jc w:val="center"/>
              <w:rPr>
                <w:sz w:val="20"/>
              </w:rPr>
            </w:pPr>
            <w:r>
              <w:rPr>
                <w:color w:val="231F20"/>
                <w:spacing w:val="-5"/>
                <w:sz w:val="20"/>
              </w:rPr>
              <w:t>34</w:t>
            </w:r>
          </w:p>
        </w:tc>
        <w:tc>
          <w:tcPr>
            <w:tcW w:w="1321" w:type="dxa"/>
            <w:shd w:val="clear" w:color="auto" w:fill="F2DFD6"/>
          </w:tcPr>
          <w:p w:rsidR="0064085C" w:rsidRDefault="00726F1A">
            <w:pPr>
              <w:pStyle w:val="TableParagraph"/>
              <w:spacing w:before="67"/>
              <w:ind w:left="13" w:right="2"/>
              <w:jc w:val="center"/>
              <w:rPr>
                <w:sz w:val="20"/>
              </w:rPr>
            </w:pPr>
            <w:r>
              <w:rPr>
                <w:color w:val="231F20"/>
                <w:spacing w:val="-4"/>
                <w:sz w:val="20"/>
              </w:rPr>
              <w:t>Nov</w:t>
            </w:r>
            <w:r>
              <w:rPr>
                <w:color w:val="231F20"/>
                <w:spacing w:val="-10"/>
                <w:sz w:val="20"/>
              </w:rPr>
              <w:t xml:space="preserve"> </w:t>
            </w:r>
            <w:r>
              <w:rPr>
                <w:color w:val="231F20"/>
                <w:spacing w:val="-4"/>
                <w:sz w:val="20"/>
              </w:rPr>
              <w:t>22,</w:t>
            </w:r>
            <w:r>
              <w:rPr>
                <w:color w:val="231F20"/>
                <w:spacing w:val="-10"/>
                <w:sz w:val="20"/>
              </w:rPr>
              <w:t xml:space="preserve"> </w:t>
            </w:r>
            <w:r>
              <w:rPr>
                <w:color w:val="231F20"/>
                <w:spacing w:val="-4"/>
                <w:sz w:val="20"/>
              </w:rPr>
              <w:t>2025</w:t>
            </w:r>
          </w:p>
        </w:tc>
        <w:tc>
          <w:tcPr>
            <w:tcW w:w="8468" w:type="dxa"/>
            <w:shd w:val="clear" w:color="auto" w:fill="F2DFD6"/>
          </w:tcPr>
          <w:p w:rsidR="0064085C" w:rsidRDefault="00726F1A">
            <w:pPr>
              <w:pStyle w:val="TableParagraph"/>
              <w:spacing w:before="67" w:line="271" w:lineRule="auto"/>
              <w:ind w:left="82"/>
              <w:rPr>
                <w:sz w:val="20"/>
              </w:rPr>
            </w:pPr>
            <w:r>
              <w:rPr>
                <w:color w:val="231F20"/>
                <w:sz w:val="20"/>
              </w:rPr>
              <w:t>Securities</w:t>
            </w:r>
            <w:r>
              <w:rPr>
                <w:color w:val="231F20"/>
                <w:spacing w:val="40"/>
                <w:sz w:val="20"/>
              </w:rPr>
              <w:t xml:space="preserve"> </w:t>
            </w:r>
            <w:r>
              <w:rPr>
                <w:color w:val="231F20"/>
                <w:sz w:val="20"/>
              </w:rPr>
              <w:t>Contracts</w:t>
            </w:r>
            <w:r>
              <w:rPr>
                <w:color w:val="231F20"/>
                <w:spacing w:val="40"/>
                <w:sz w:val="20"/>
              </w:rPr>
              <w:t xml:space="preserve"> </w:t>
            </w:r>
            <w:r>
              <w:rPr>
                <w:color w:val="231F20"/>
                <w:sz w:val="20"/>
              </w:rPr>
              <w:t>(Regulation)</w:t>
            </w:r>
            <w:r>
              <w:rPr>
                <w:color w:val="231F20"/>
                <w:spacing w:val="40"/>
                <w:sz w:val="20"/>
              </w:rPr>
              <w:t xml:space="preserve"> </w:t>
            </w:r>
            <w:r>
              <w:rPr>
                <w:color w:val="231F20"/>
                <w:sz w:val="20"/>
              </w:rPr>
              <w:t>(Stock</w:t>
            </w:r>
            <w:r>
              <w:rPr>
                <w:color w:val="231F20"/>
                <w:spacing w:val="40"/>
                <w:sz w:val="20"/>
              </w:rPr>
              <w:t xml:space="preserve"> </w:t>
            </w:r>
            <w:r>
              <w:rPr>
                <w:color w:val="231F20"/>
                <w:sz w:val="20"/>
              </w:rPr>
              <w:t>Exchanges</w:t>
            </w:r>
            <w:r>
              <w:rPr>
                <w:color w:val="231F20"/>
                <w:spacing w:val="40"/>
                <w:sz w:val="20"/>
              </w:rPr>
              <w:t xml:space="preserve"> </w:t>
            </w:r>
            <w:r>
              <w:rPr>
                <w:color w:val="231F20"/>
                <w:sz w:val="20"/>
              </w:rPr>
              <w:t>and</w:t>
            </w:r>
            <w:r>
              <w:rPr>
                <w:color w:val="231F20"/>
                <w:spacing w:val="40"/>
                <w:sz w:val="20"/>
              </w:rPr>
              <w:t xml:space="preserve"> </w:t>
            </w:r>
            <w:r>
              <w:rPr>
                <w:color w:val="231F20"/>
                <w:sz w:val="20"/>
              </w:rPr>
              <w:t>Clearing</w:t>
            </w:r>
            <w:r>
              <w:rPr>
                <w:color w:val="231F20"/>
                <w:spacing w:val="40"/>
                <w:sz w:val="20"/>
              </w:rPr>
              <w:t xml:space="preserve"> </w:t>
            </w:r>
            <w:r>
              <w:rPr>
                <w:color w:val="231F20"/>
                <w:sz w:val="20"/>
              </w:rPr>
              <w:t>Corporations)</w:t>
            </w:r>
            <w:r>
              <w:rPr>
                <w:color w:val="231F20"/>
                <w:spacing w:val="40"/>
                <w:sz w:val="20"/>
              </w:rPr>
              <w:t xml:space="preserve"> </w:t>
            </w:r>
            <w:r>
              <w:rPr>
                <w:color w:val="231F20"/>
                <w:sz w:val="20"/>
              </w:rPr>
              <w:t>(Fourth</w:t>
            </w:r>
            <w:r>
              <w:rPr>
                <w:color w:val="231F20"/>
                <w:spacing w:val="40"/>
                <w:sz w:val="20"/>
              </w:rPr>
              <w:t xml:space="preserve"> </w:t>
            </w:r>
            <w:r>
              <w:rPr>
                <w:color w:val="231F20"/>
                <w:sz w:val="20"/>
              </w:rPr>
              <w:t>Amendment) Regulations, 2025</w:t>
            </w:r>
          </w:p>
        </w:tc>
      </w:tr>
      <w:tr w:rsidR="0064085C">
        <w:trPr>
          <w:trHeight w:val="351"/>
        </w:trPr>
        <w:tc>
          <w:tcPr>
            <w:tcW w:w="751" w:type="dxa"/>
            <w:shd w:val="clear" w:color="auto" w:fill="FAF2EE"/>
          </w:tcPr>
          <w:p w:rsidR="0064085C" w:rsidRDefault="00726F1A">
            <w:pPr>
              <w:pStyle w:val="TableParagraph"/>
              <w:spacing w:before="67"/>
              <w:ind w:right="12"/>
              <w:jc w:val="center"/>
              <w:rPr>
                <w:sz w:val="20"/>
              </w:rPr>
            </w:pPr>
            <w:r>
              <w:rPr>
                <w:color w:val="231F20"/>
                <w:spacing w:val="-5"/>
                <w:sz w:val="20"/>
              </w:rPr>
              <w:t>35</w:t>
            </w:r>
          </w:p>
        </w:tc>
        <w:tc>
          <w:tcPr>
            <w:tcW w:w="1321" w:type="dxa"/>
            <w:shd w:val="clear" w:color="auto" w:fill="FAF2EE"/>
          </w:tcPr>
          <w:p w:rsidR="0064085C" w:rsidRDefault="00726F1A">
            <w:pPr>
              <w:pStyle w:val="TableParagraph"/>
              <w:spacing w:before="67"/>
              <w:ind w:left="13" w:right="2"/>
              <w:jc w:val="center"/>
              <w:rPr>
                <w:sz w:val="20"/>
              </w:rPr>
            </w:pPr>
            <w:r>
              <w:rPr>
                <w:color w:val="231F20"/>
                <w:spacing w:val="-4"/>
                <w:sz w:val="20"/>
              </w:rPr>
              <w:t>Nov</w:t>
            </w:r>
            <w:r>
              <w:rPr>
                <w:color w:val="231F20"/>
                <w:spacing w:val="-7"/>
                <w:sz w:val="20"/>
              </w:rPr>
              <w:t xml:space="preserve"> </w:t>
            </w:r>
            <w:r>
              <w:rPr>
                <w:color w:val="231F20"/>
                <w:spacing w:val="-4"/>
                <w:sz w:val="20"/>
              </w:rPr>
              <w:t>25,</w:t>
            </w:r>
            <w:r>
              <w:rPr>
                <w:color w:val="231F20"/>
                <w:spacing w:val="-7"/>
                <w:sz w:val="20"/>
              </w:rPr>
              <w:t xml:space="preserve"> </w:t>
            </w:r>
            <w:r>
              <w:rPr>
                <w:color w:val="231F20"/>
                <w:spacing w:val="-4"/>
                <w:sz w:val="20"/>
              </w:rPr>
              <w:t>2025</w:t>
            </w:r>
          </w:p>
        </w:tc>
        <w:tc>
          <w:tcPr>
            <w:tcW w:w="8468" w:type="dxa"/>
            <w:shd w:val="clear" w:color="auto" w:fill="FAF2EE"/>
          </w:tcPr>
          <w:p w:rsidR="0064085C" w:rsidRDefault="00726F1A">
            <w:pPr>
              <w:pStyle w:val="TableParagraph"/>
              <w:spacing w:before="67"/>
              <w:ind w:left="82"/>
              <w:rPr>
                <w:sz w:val="20"/>
              </w:rPr>
            </w:pPr>
            <w:r>
              <w:rPr>
                <w:color w:val="231F20"/>
                <w:spacing w:val="-2"/>
                <w:sz w:val="20"/>
              </w:rPr>
              <w:t>SEBI</w:t>
            </w:r>
            <w:r>
              <w:rPr>
                <w:color w:val="231F20"/>
                <w:sz w:val="20"/>
              </w:rPr>
              <w:t xml:space="preserve"> </w:t>
            </w:r>
            <w:r>
              <w:rPr>
                <w:color w:val="231F20"/>
                <w:spacing w:val="-2"/>
                <w:sz w:val="20"/>
              </w:rPr>
              <w:t>(Research</w:t>
            </w:r>
            <w:r>
              <w:rPr>
                <w:color w:val="231F20"/>
                <w:sz w:val="20"/>
              </w:rPr>
              <w:t xml:space="preserve"> </w:t>
            </w:r>
            <w:r>
              <w:rPr>
                <w:color w:val="231F20"/>
                <w:spacing w:val="-2"/>
                <w:sz w:val="20"/>
              </w:rPr>
              <w:t>Analysts)</w:t>
            </w:r>
            <w:r>
              <w:rPr>
                <w:color w:val="231F20"/>
                <w:sz w:val="20"/>
              </w:rPr>
              <w:t xml:space="preserve"> </w:t>
            </w:r>
            <w:r>
              <w:rPr>
                <w:color w:val="231F20"/>
                <w:spacing w:val="-2"/>
                <w:sz w:val="20"/>
              </w:rPr>
              <w:t>(Second</w:t>
            </w:r>
            <w:r>
              <w:rPr>
                <w:color w:val="231F20"/>
                <w:sz w:val="20"/>
              </w:rPr>
              <w:t xml:space="preserve"> </w:t>
            </w:r>
            <w:r>
              <w:rPr>
                <w:color w:val="231F20"/>
                <w:spacing w:val="-2"/>
                <w:sz w:val="20"/>
              </w:rPr>
              <w:t>Amendment)</w:t>
            </w:r>
            <w:r>
              <w:rPr>
                <w:color w:val="231F20"/>
                <w:sz w:val="20"/>
              </w:rPr>
              <w:t xml:space="preserve"> </w:t>
            </w:r>
            <w:r>
              <w:rPr>
                <w:color w:val="231F20"/>
                <w:spacing w:val="-2"/>
                <w:sz w:val="20"/>
              </w:rPr>
              <w:t>Regulations,</w:t>
            </w:r>
            <w:r>
              <w:rPr>
                <w:color w:val="231F20"/>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7"/>
              <w:ind w:left="1" w:right="12"/>
              <w:jc w:val="center"/>
              <w:rPr>
                <w:sz w:val="20"/>
              </w:rPr>
            </w:pPr>
            <w:r>
              <w:rPr>
                <w:color w:val="231F20"/>
                <w:spacing w:val="-5"/>
                <w:sz w:val="20"/>
              </w:rPr>
              <w:t>36</w:t>
            </w:r>
          </w:p>
        </w:tc>
        <w:tc>
          <w:tcPr>
            <w:tcW w:w="1321" w:type="dxa"/>
            <w:shd w:val="clear" w:color="auto" w:fill="F2DFD6"/>
          </w:tcPr>
          <w:p w:rsidR="0064085C" w:rsidRDefault="00726F1A">
            <w:pPr>
              <w:pStyle w:val="TableParagraph"/>
              <w:spacing w:before="67"/>
              <w:ind w:left="13" w:right="2"/>
              <w:jc w:val="center"/>
              <w:rPr>
                <w:sz w:val="20"/>
              </w:rPr>
            </w:pPr>
            <w:r>
              <w:rPr>
                <w:color w:val="231F20"/>
                <w:spacing w:val="-4"/>
                <w:sz w:val="20"/>
              </w:rPr>
              <w:t>Nov</w:t>
            </w:r>
            <w:r>
              <w:rPr>
                <w:color w:val="231F20"/>
                <w:spacing w:val="-7"/>
                <w:sz w:val="20"/>
              </w:rPr>
              <w:t xml:space="preserve"> </w:t>
            </w:r>
            <w:r>
              <w:rPr>
                <w:color w:val="231F20"/>
                <w:spacing w:val="-4"/>
                <w:sz w:val="20"/>
              </w:rPr>
              <w:t>25,</w:t>
            </w:r>
            <w:r>
              <w:rPr>
                <w:color w:val="231F20"/>
                <w:spacing w:val="-7"/>
                <w:sz w:val="20"/>
              </w:rPr>
              <w:t xml:space="preserve"> </w:t>
            </w:r>
            <w:r>
              <w:rPr>
                <w:color w:val="231F20"/>
                <w:spacing w:val="-4"/>
                <w:sz w:val="20"/>
              </w:rPr>
              <w:t>2025</w:t>
            </w:r>
          </w:p>
        </w:tc>
        <w:tc>
          <w:tcPr>
            <w:tcW w:w="8468" w:type="dxa"/>
            <w:shd w:val="clear" w:color="auto" w:fill="F2DFD6"/>
          </w:tcPr>
          <w:p w:rsidR="0064085C" w:rsidRDefault="00726F1A">
            <w:pPr>
              <w:pStyle w:val="TableParagraph"/>
              <w:spacing w:before="67"/>
              <w:ind w:left="82"/>
              <w:rPr>
                <w:sz w:val="20"/>
              </w:rPr>
            </w:pPr>
            <w:r>
              <w:rPr>
                <w:color w:val="231F20"/>
                <w:sz w:val="20"/>
              </w:rPr>
              <w:t>SEBI</w:t>
            </w:r>
            <w:r>
              <w:rPr>
                <w:color w:val="231F20"/>
                <w:spacing w:val="-14"/>
                <w:sz w:val="20"/>
              </w:rPr>
              <w:t xml:space="preserve"> </w:t>
            </w:r>
            <w:r>
              <w:rPr>
                <w:color w:val="231F20"/>
                <w:sz w:val="20"/>
              </w:rPr>
              <w:t>(Investment</w:t>
            </w:r>
            <w:r>
              <w:rPr>
                <w:color w:val="231F20"/>
                <w:spacing w:val="-13"/>
                <w:sz w:val="20"/>
              </w:rPr>
              <w:t xml:space="preserve"> </w:t>
            </w:r>
            <w:r>
              <w:rPr>
                <w:color w:val="231F20"/>
                <w:sz w:val="20"/>
              </w:rPr>
              <w:t>Advisers)</w:t>
            </w:r>
            <w:r>
              <w:rPr>
                <w:color w:val="231F20"/>
                <w:spacing w:val="-14"/>
                <w:sz w:val="20"/>
              </w:rPr>
              <w:t xml:space="preserve"> </w:t>
            </w:r>
            <w:r>
              <w:rPr>
                <w:color w:val="231F20"/>
                <w:sz w:val="20"/>
              </w:rPr>
              <w:t>(Second</w:t>
            </w:r>
            <w:r>
              <w:rPr>
                <w:color w:val="231F20"/>
                <w:spacing w:val="-13"/>
                <w:sz w:val="20"/>
              </w:rPr>
              <w:t xml:space="preserve"> </w:t>
            </w:r>
            <w:r>
              <w:rPr>
                <w:color w:val="231F20"/>
                <w:sz w:val="20"/>
              </w:rPr>
              <w:t>Amendment)</w:t>
            </w:r>
            <w:r>
              <w:rPr>
                <w:color w:val="231F20"/>
                <w:spacing w:val="-14"/>
                <w:sz w:val="20"/>
              </w:rPr>
              <w:t xml:space="preserve"> </w:t>
            </w:r>
            <w:r>
              <w:rPr>
                <w:color w:val="231F20"/>
                <w:sz w:val="20"/>
              </w:rPr>
              <w:t>Regulations,</w:t>
            </w:r>
            <w:r>
              <w:rPr>
                <w:color w:val="231F20"/>
                <w:spacing w:val="-13"/>
                <w:sz w:val="20"/>
              </w:rPr>
              <w:t xml:space="preserve"> </w:t>
            </w:r>
            <w:r>
              <w:rPr>
                <w:color w:val="231F20"/>
                <w:spacing w:val="-4"/>
                <w:sz w:val="20"/>
              </w:rPr>
              <w:t>2025</w:t>
            </w:r>
          </w:p>
        </w:tc>
      </w:tr>
      <w:tr w:rsidR="0064085C">
        <w:trPr>
          <w:trHeight w:val="351"/>
        </w:trPr>
        <w:tc>
          <w:tcPr>
            <w:tcW w:w="751" w:type="dxa"/>
            <w:shd w:val="clear" w:color="auto" w:fill="FAF2EE"/>
          </w:tcPr>
          <w:p w:rsidR="0064085C" w:rsidRDefault="00726F1A">
            <w:pPr>
              <w:pStyle w:val="TableParagraph"/>
              <w:spacing w:before="68"/>
              <w:ind w:left="1" w:right="12"/>
              <w:jc w:val="center"/>
              <w:rPr>
                <w:sz w:val="20"/>
              </w:rPr>
            </w:pPr>
            <w:r>
              <w:rPr>
                <w:color w:val="231F20"/>
                <w:spacing w:val="-5"/>
                <w:sz w:val="20"/>
              </w:rPr>
              <w:t>37</w:t>
            </w:r>
          </w:p>
        </w:tc>
        <w:tc>
          <w:tcPr>
            <w:tcW w:w="1321" w:type="dxa"/>
            <w:shd w:val="clear" w:color="auto" w:fill="FAF2EE"/>
          </w:tcPr>
          <w:p w:rsidR="0064085C" w:rsidRDefault="00726F1A">
            <w:pPr>
              <w:pStyle w:val="TableParagraph"/>
              <w:spacing w:before="68"/>
              <w:ind w:left="13" w:right="1"/>
              <w:jc w:val="center"/>
              <w:rPr>
                <w:sz w:val="20"/>
              </w:rPr>
            </w:pPr>
            <w:r>
              <w:rPr>
                <w:color w:val="231F20"/>
                <w:spacing w:val="-4"/>
                <w:sz w:val="20"/>
              </w:rPr>
              <w:t>Dec</w:t>
            </w:r>
            <w:r>
              <w:rPr>
                <w:color w:val="231F20"/>
                <w:spacing w:val="-9"/>
                <w:sz w:val="20"/>
              </w:rPr>
              <w:t xml:space="preserve"> </w:t>
            </w:r>
            <w:r>
              <w:rPr>
                <w:color w:val="231F20"/>
                <w:spacing w:val="-4"/>
                <w:sz w:val="20"/>
              </w:rPr>
              <w:t>03,</w:t>
            </w:r>
            <w:r>
              <w:rPr>
                <w:color w:val="231F20"/>
                <w:spacing w:val="-8"/>
                <w:sz w:val="20"/>
              </w:rPr>
              <w:t xml:space="preserve"> </w:t>
            </w:r>
            <w:r>
              <w:rPr>
                <w:color w:val="231F20"/>
                <w:spacing w:val="-4"/>
                <w:sz w:val="20"/>
              </w:rPr>
              <w:t>2025</w:t>
            </w:r>
          </w:p>
        </w:tc>
        <w:tc>
          <w:tcPr>
            <w:tcW w:w="8468" w:type="dxa"/>
            <w:shd w:val="clear" w:color="auto" w:fill="FAF2EE"/>
          </w:tcPr>
          <w:p w:rsidR="0064085C" w:rsidRDefault="00726F1A">
            <w:pPr>
              <w:pStyle w:val="TableParagraph"/>
              <w:spacing w:before="68"/>
              <w:ind w:left="82"/>
              <w:rPr>
                <w:sz w:val="20"/>
              </w:rPr>
            </w:pPr>
            <w:r>
              <w:rPr>
                <w:color w:val="231F20"/>
                <w:sz w:val="20"/>
              </w:rPr>
              <w:t>SEBI</w:t>
            </w:r>
            <w:r>
              <w:rPr>
                <w:color w:val="231F20"/>
                <w:spacing w:val="-10"/>
                <w:sz w:val="20"/>
              </w:rPr>
              <w:t xml:space="preserve"> </w:t>
            </w:r>
            <w:r>
              <w:rPr>
                <w:color w:val="231F20"/>
                <w:sz w:val="20"/>
              </w:rPr>
              <w:t>(Foreign</w:t>
            </w:r>
            <w:r>
              <w:rPr>
                <w:color w:val="231F20"/>
                <w:spacing w:val="-10"/>
                <w:sz w:val="20"/>
              </w:rPr>
              <w:t xml:space="preserve"> </w:t>
            </w:r>
            <w:r>
              <w:rPr>
                <w:color w:val="231F20"/>
                <w:sz w:val="20"/>
              </w:rPr>
              <w:t>Venture</w:t>
            </w:r>
            <w:r>
              <w:rPr>
                <w:color w:val="231F20"/>
                <w:spacing w:val="-10"/>
                <w:sz w:val="20"/>
              </w:rPr>
              <w:t xml:space="preserve"> </w:t>
            </w:r>
            <w:r>
              <w:rPr>
                <w:color w:val="231F20"/>
                <w:sz w:val="20"/>
              </w:rPr>
              <w:t>Capital</w:t>
            </w:r>
            <w:r>
              <w:rPr>
                <w:color w:val="231F20"/>
                <w:spacing w:val="-10"/>
                <w:sz w:val="20"/>
              </w:rPr>
              <w:t xml:space="preserve"> </w:t>
            </w:r>
            <w:r>
              <w:rPr>
                <w:color w:val="231F20"/>
                <w:sz w:val="20"/>
              </w:rPr>
              <w:t>Investors)</w:t>
            </w:r>
            <w:r>
              <w:rPr>
                <w:color w:val="231F20"/>
                <w:spacing w:val="-10"/>
                <w:sz w:val="20"/>
              </w:rPr>
              <w:t xml:space="preserve"> </w:t>
            </w:r>
            <w:r>
              <w:rPr>
                <w:color w:val="231F20"/>
                <w:sz w:val="20"/>
              </w:rPr>
              <w:t>(Amendment)</w:t>
            </w:r>
            <w:r>
              <w:rPr>
                <w:color w:val="231F20"/>
                <w:spacing w:val="-10"/>
                <w:sz w:val="20"/>
              </w:rPr>
              <w:t xml:space="preserve"> </w:t>
            </w:r>
            <w:r>
              <w:rPr>
                <w:color w:val="231F20"/>
                <w:sz w:val="20"/>
              </w:rPr>
              <w:t>Regulations,</w:t>
            </w:r>
            <w:r>
              <w:rPr>
                <w:color w:val="231F20"/>
                <w:spacing w:val="-9"/>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1" w:right="12"/>
              <w:jc w:val="center"/>
              <w:rPr>
                <w:sz w:val="20"/>
              </w:rPr>
            </w:pPr>
            <w:r>
              <w:rPr>
                <w:color w:val="231F20"/>
                <w:spacing w:val="-5"/>
                <w:sz w:val="20"/>
              </w:rPr>
              <w:t>38</w:t>
            </w:r>
          </w:p>
        </w:tc>
        <w:tc>
          <w:tcPr>
            <w:tcW w:w="1321" w:type="dxa"/>
            <w:shd w:val="clear" w:color="auto" w:fill="F2DFD6"/>
          </w:tcPr>
          <w:p w:rsidR="0064085C" w:rsidRDefault="00726F1A">
            <w:pPr>
              <w:pStyle w:val="TableParagraph"/>
              <w:spacing w:before="68"/>
              <w:ind w:left="13" w:right="1"/>
              <w:jc w:val="center"/>
              <w:rPr>
                <w:sz w:val="20"/>
              </w:rPr>
            </w:pPr>
            <w:r>
              <w:rPr>
                <w:color w:val="231F20"/>
                <w:spacing w:val="-4"/>
                <w:sz w:val="20"/>
              </w:rPr>
              <w:t>Dec</w:t>
            </w:r>
            <w:r>
              <w:rPr>
                <w:color w:val="231F20"/>
                <w:spacing w:val="-9"/>
                <w:sz w:val="20"/>
              </w:rPr>
              <w:t xml:space="preserve"> </w:t>
            </w:r>
            <w:r>
              <w:rPr>
                <w:color w:val="231F20"/>
                <w:spacing w:val="-4"/>
                <w:sz w:val="20"/>
              </w:rPr>
              <w:t>03,</w:t>
            </w:r>
            <w:r>
              <w:rPr>
                <w:color w:val="231F20"/>
                <w:spacing w:val="-8"/>
                <w:sz w:val="20"/>
              </w:rPr>
              <w:t xml:space="preserve"> </w:t>
            </w:r>
            <w:r>
              <w:rPr>
                <w:color w:val="231F20"/>
                <w:spacing w:val="-4"/>
                <w:sz w:val="20"/>
              </w:rPr>
              <w:t>2025</w:t>
            </w:r>
          </w:p>
        </w:tc>
        <w:tc>
          <w:tcPr>
            <w:tcW w:w="8468" w:type="dxa"/>
            <w:shd w:val="clear" w:color="auto" w:fill="F2DFD6"/>
          </w:tcPr>
          <w:p w:rsidR="0064085C" w:rsidRDefault="00726F1A">
            <w:pPr>
              <w:pStyle w:val="TableParagraph"/>
              <w:spacing w:before="68"/>
              <w:ind w:left="82"/>
              <w:rPr>
                <w:sz w:val="20"/>
              </w:rPr>
            </w:pPr>
            <w:r>
              <w:rPr>
                <w:color w:val="231F20"/>
                <w:sz w:val="20"/>
              </w:rPr>
              <w:t>SEBI</w:t>
            </w:r>
            <w:r>
              <w:rPr>
                <w:color w:val="231F20"/>
                <w:spacing w:val="-8"/>
                <w:sz w:val="20"/>
              </w:rPr>
              <w:t xml:space="preserve"> </w:t>
            </w:r>
            <w:r>
              <w:rPr>
                <w:color w:val="231F20"/>
                <w:sz w:val="20"/>
              </w:rPr>
              <w:t>(Foreign</w:t>
            </w:r>
            <w:r>
              <w:rPr>
                <w:color w:val="231F20"/>
                <w:spacing w:val="-8"/>
                <w:sz w:val="20"/>
              </w:rPr>
              <w:t xml:space="preserve"> </w:t>
            </w:r>
            <w:r>
              <w:rPr>
                <w:color w:val="231F20"/>
                <w:sz w:val="20"/>
              </w:rPr>
              <w:t>Portfolio</w:t>
            </w:r>
            <w:r>
              <w:rPr>
                <w:color w:val="231F20"/>
                <w:spacing w:val="-8"/>
                <w:sz w:val="20"/>
              </w:rPr>
              <w:t xml:space="preserve"> </w:t>
            </w:r>
            <w:r>
              <w:rPr>
                <w:color w:val="231F20"/>
                <w:sz w:val="20"/>
              </w:rPr>
              <w:t>Investors)</w:t>
            </w:r>
            <w:r>
              <w:rPr>
                <w:color w:val="231F20"/>
                <w:spacing w:val="-8"/>
                <w:sz w:val="20"/>
              </w:rPr>
              <w:t xml:space="preserve"> </w:t>
            </w:r>
            <w:r>
              <w:rPr>
                <w:color w:val="231F20"/>
                <w:sz w:val="20"/>
              </w:rPr>
              <w:t>(Second</w:t>
            </w:r>
            <w:r>
              <w:rPr>
                <w:color w:val="231F20"/>
                <w:spacing w:val="-8"/>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2025</w:t>
            </w:r>
          </w:p>
        </w:tc>
      </w:tr>
      <w:tr w:rsidR="0064085C">
        <w:trPr>
          <w:trHeight w:val="611"/>
        </w:trPr>
        <w:tc>
          <w:tcPr>
            <w:tcW w:w="751" w:type="dxa"/>
            <w:shd w:val="clear" w:color="auto" w:fill="FAF2EE"/>
          </w:tcPr>
          <w:p w:rsidR="0064085C" w:rsidRDefault="00726F1A">
            <w:pPr>
              <w:pStyle w:val="TableParagraph"/>
              <w:spacing w:before="68"/>
              <w:ind w:left="1" w:right="12"/>
              <w:jc w:val="center"/>
              <w:rPr>
                <w:sz w:val="20"/>
              </w:rPr>
            </w:pPr>
            <w:r>
              <w:rPr>
                <w:color w:val="231F20"/>
                <w:spacing w:val="-5"/>
                <w:sz w:val="20"/>
              </w:rPr>
              <w:t>39</w:t>
            </w:r>
          </w:p>
        </w:tc>
        <w:tc>
          <w:tcPr>
            <w:tcW w:w="1321" w:type="dxa"/>
            <w:shd w:val="clear" w:color="auto" w:fill="FAF2EE"/>
          </w:tcPr>
          <w:p w:rsidR="0064085C" w:rsidRDefault="00726F1A">
            <w:pPr>
              <w:pStyle w:val="TableParagraph"/>
              <w:spacing w:before="68"/>
              <w:ind w:left="13" w:right="1"/>
              <w:jc w:val="center"/>
              <w:rPr>
                <w:sz w:val="20"/>
              </w:rPr>
            </w:pPr>
            <w:r>
              <w:rPr>
                <w:color w:val="231F20"/>
                <w:spacing w:val="-2"/>
                <w:sz w:val="20"/>
              </w:rPr>
              <w:t>Dec</w:t>
            </w:r>
            <w:r>
              <w:rPr>
                <w:color w:val="231F20"/>
                <w:spacing w:val="-11"/>
                <w:sz w:val="20"/>
              </w:rPr>
              <w:t xml:space="preserve"> </w:t>
            </w:r>
            <w:r>
              <w:rPr>
                <w:color w:val="231F20"/>
                <w:spacing w:val="-2"/>
                <w:sz w:val="20"/>
              </w:rPr>
              <w:t>04,</w:t>
            </w:r>
            <w:r>
              <w:rPr>
                <w:color w:val="231F20"/>
                <w:spacing w:val="-10"/>
                <w:sz w:val="20"/>
              </w:rPr>
              <w:t xml:space="preserve"> </w:t>
            </w:r>
            <w:r>
              <w:rPr>
                <w:color w:val="231F20"/>
                <w:spacing w:val="-4"/>
                <w:sz w:val="20"/>
              </w:rPr>
              <w:t>2025</w:t>
            </w:r>
          </w:p>
        </w:tc>
        <w:tc>
          <w:tcPr>
            <w:tcW w:w="8468" w:type="dxa"/>
            <w:shd w:val="clear" w:color="auto" w:fill="FAF2EE"/>
          </w:tcPr>
          <w:p w:rsidR="0064085C" w:rsidRDefault="00726F1A">
            <w:pPr>
              <w:pStyle w:val="TableParagraph"/>
              <w:spacing w:before="68" w:line="271" w:lineRule="auto"/>
              <w:ind w:left="82"/>
              <w:rPr>
                <w:sz w:val="20"/>
              </w:rPr>
            </w:pPr>
            <w:r>
              <w:rPr>
                <w:color w:val="231F20"/>
                <w:sz w:val="20"/>
              </w:rPr>
              <w:t>SEBI</w:t>
            </w:r>
            <w:r>
              <w:rPr>
                <w:color w:val="231F20"/>
                <w:spacing w:val="-2"/>
                <w:sz w:val="20"/>
              </w:rPr>
              <w:t xml:space="preserve"> </w:t>
            </w:r>
            <w:r>
              <w:rPr>
                <w:color w:val="231F20"/>
                <w:sz w:val="20"/>
              </w:rPr>
              <w:t>(Share</w:t>
            </w:r>
            <w:r>
              <w:rPr>
                <w:color w:val="231F20"/>
                <w:spacing w:val="-2"/>
                <w:sz w:val="20"/>
              </w:rPr>
              <w:t xml:space="preserve"> </w:t>
            </w:r>
            <w:r>
              <w:rPr>
                <w:color w:val="231F20"/>
                <w:sz w:val="20"/>
              </w:rPr>
              <w:t>Based</w:t>
            </w:r>
            <w:r>
              <w:rPr>
                <w:color w:val="231F20"/>
                <w:spacing w:val="-2"/>
                <w:sz w:val="20"/>
              </w:rPr>
              <w:t xml:space="preserve"> </w:t>
            </w:r>
            <w:r>
              <w:rPr>
                <w:color w:val="231F20"/>
                <w:sz w:val="20"/>
              </w:rPr>
              <w:t>Employee</w:t>
            </w:r>
            <w:r>
              <w:rPr>
                <w:color w:val="231F20"/>
                <w:spacing w:val="-2"/>
                <w:sz w:val="20"/>
              </w:rPr>
              <w:t xml:space="preserve"> </w:t>
            </w:r>
            <w:r>
              <w:rPr>
                <w:color w:val="231F20"/>
                <w:sz w:val="20"/>
              </w:rPr>
              <w:t>Benefits</w:t>
            </w:r>
            <w:r>
              <w:rPr>
                <w:color w:val="231F20"/>
                <w:spacing w:val="-2"/>
                <w:sz w:val="20"/>
              </w:rPr>
              <w:t xml:space="preserve"> </w:t>
            </w:r>
            <w:r>
              <w:rPr>
                <w:color w:val="231F20"/>
                <w:sz w:val="20"/>
              </w:rPr>
              <w:t>and</w:t>
            </w:r>
            <w:r>
              <w:rPr>
                <w:color w:val="231F20"/>
                <w:spacing w:val="-2"/>
                <w:sz w:val="20"/>
              </w:rPr>
              <w:t xml:space="preserve"> </w:t>
            </w:r>
            <w:r>
              <w:rPr>
                <w:color w:val="231F20"/>
                <w:sz w:val="20"/>
              </w:rPr>
              <w:t>Sweat</w:t>
            </w:r>
            <w:r>
              <w:rPr>
                <w:color w:val="231F20"/>
                <w:spacing w:val="-2"/>
                <w:sz w:val="20"/>
              </w:rPr>
              <w:t xml:space="preserve"> </w:t>
            </w:r>
            <w:r>
              <w:rPr>
                <w:color w:val="231F20"/>
                <w:sz w:val="20"/>
              </w:rPr>
              <w:t>Equity)</w:t>
            </w:r>
            <w:r>
              <w:rPr>
                <w:color w:val="231F20"/>
                <w:spacing w:val="-2"/>
                <w:sz w:val="20"/>
              </w:rPr>
              <w:t xml:space="preserve"> </w:t>
            </w:r>
            <w:r>
              <w:rPr>
                <w:color w:val="231F20"/>
                <w:sz w:val="20"/>
              </w:rPr>
              <w:t>(Second</w:t>
            </w:r>
            <w:r>
              <w:rPr>
                <w:color w:val="231F20"/>
                <w:spacing w:val="-2"/>
                <w:sz w:val="20"/>
              </w:rPr>
              <w:t xml:space="preserve"> </w:t>
            </w:r>
            <w:r>
              <w:rPr>
                <w:color w:val="231F20"/>
                <w:sz w:val="20"/>
              </w:rPr>
              <w:t>Amendment)</w:t>
            </w:r>
            <w:r>
              <w:rPr>
                <w:color w:val="231F20"/>
                <w:spacing w:val="-2"/>
                <w:sz w:val="20"/>
              </w:rPr>
              <w:t xml:space="preserve"> </w:t>
            </w:r>
            <w:r>
              <w:rPr>
                <w:color w:val="231F20"/>
                <w:sz w:val="20"/>
              </w:rPr>
              <w:t xml:space="preserve">Regulations,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1" w:right="12"/>
              <w:jc w:val="center"/>
              <w:rPr>
                <w:sz w:val="20"/>
              </w:rPr>
            </w:pPr>
            <w:r>
              <w:rPr>
                <w:color w:val="231F20"/>
                <w:spacing w:val="-5"/>
                <w:sz w:val="20"/>
              </w:rPr>
              <w:t>40</w:t>
            </w:r>
          </w:p>
        </w:tc>
        <w:tc>
          <w:tcPr>
            <w:tcW w:w="1321" w:type="dxa"/>
            <w:shd w:val="clear" w:color="auto" w:fill="F2DFD6"/>
          </w:tcPr>
          <w:p w:rsidR="0064085C" w:rsidRDefault="00726F1A">
            <w:pPr>
              <w:pStyle w:val="TableParagraph"/>
              <w:spacing w:before="68"/>
              <w:ind w:left="13" w:right="1"/>
              <w:jc w:val="center"/>
              <w:rPr>
                <w:sz w:val="20"/>
              </w:rPr>
            </w:pPr>
            <w:r>
              <w:rPr>
                <w:color w:val="231F20"/>
                <w:spacing w:val="-2"/>
                <w:sz w:val="20"/>
              </w:rPr>
              <w:t>Dec</w:t>
            </w:r>
            <w:r>
              <w:rPr>
                <w:color w:val="231F20"/>
                <w:spacing w:val="-12"/>
                <w:sz w:val="20"/>
              </w:rPr>
              <w:t xml:space="preserve"> </w:t>
            </w:r>
            <w:r>
              <w:rPr>
                <w:color w:val="231F20"/>
                <w:spacing w:val="-2"/>
                <w:sz w:val="20"/>
              </w:rPr>
              <w:t>05,</w:t>
            </w:r>
            <w:r>
              <w:rPr>
                <w:color w:val="231F20"/>
                <w:spacing w:val="-12"/>
                <w:sz w:val="20"/>
              </w:rPr>
              <w:t xml:space="preserve"> </w:t>
            </w:r>
            <w:r>
              <w:rPr>
                <w:color w:val="231F20"/>
                <w:spacing w:val="-4"/>
                <w:sz w:val="20"/>
              </w:rPr>
              <w:t>2025</w:t>
            </w:r>
          </w:p>
        </w:tc>
        <w:tc>
          <w:tcPr>
            <w:tcW w:w="8468" w:type="dxa"/>
            <w:shd w:val="clear" w:color="auto" w:fill="F2DFD6"/>
          </w:tcPr>
          <w:p w:rsidR="0064085C" w:rsidRDefault="00726F1A">
            <w:pPr>
              <w:pStyle w:val="TableParagraph"/>
              <w:spacing w:before="68"/>
              <w:ind w:left="82"/>
              <w:rPr>
                <w:sz w:val="20"/>
              </w:rPr>
            </w:pPr>
            <w:r>
              <w:rPr>
                <w:color w:val="231F20"/>
                <w:sz w:val="20"/>
              </w:rPr>
              <w:t>SEBI</w:t>
            </w:r>
            <w:r>
              <w:rPr>
                <w:color w:val="231F20"/>
                <w:spacing w:val="-9"/>
                <w:sz w:val="20"/>
              </w:rPr>
              <w:t xml:space="preserve"> </w:t>
            </w:r>
            <w:r>
              <w:rPr>
                <w:color w:val="231F20"/>
                <w:sz w:val="20"/>
              </w:rPr>
              <w:t>(Substitution</w:t>
            </w:r>
            <w:r>
              <w:rPr>
                <w:color w:val="231F20"/>
                <w:spacing w:val="-9"/>
                <w:sz w:val="20"/>
              </w:rPr>
              <w:t xml:space="preserve"> </w:t>
            </w:r>
            <w:r>
              <w:rPr>
                <w:color w:val="231F20"/>
                <w:sz w:val="20"/>
              </w:rPr>
              <w:t>of</w:t>
            </w:r>
            <w:r>
              <w:rPr>
                <w:color w:val="231F20"/>
                <w:spacing w:val="-8"/>
                <w:sz w:val="20"/>
              </w:rPr>
              <w:t xml:space="preserve"> </w:t>
            </w:r>
            <w:r>
              <w:rPr>
                <w:color w:val="231F20"/>
                <w:sz w:val="20"/>
              </w:rPr>
              <w:t>Registered</w:t>
            </w:r>
            <w:r>
              <w:rPr>
                <w:color w:val="231F20"/>
                <w:spacing w:val="-9"/>
                <w:sz w:val="20"/>
              </w:rPr>
              <w:t xml:space="preserve"> </w:t>
            </w:r>
            <w:r>
              <w:rPr>
                <w:color w:val="231F20"/>
                <w:sz w:val="20"/>
              </w:rPr>
              <w:t>Post</w:t>
            </w:r>
            <w:r>
              <w:rPr>
                <w:color w:val="231F20"/>
                <w:spacing w:val="-8"/>
                <w:sz w:val="20"/>
              </w:rPr>
              <w:t xml:space="preserve"> </w:t>
            </w:r>
            <w:r>
              <w:rPr>
                <w:color w:val="231F20"/>
                <w:sz w:val="20"/>
              </w:rPr>
              <w:t>with</w:t>
            </w:r>
            <w:r>
              <w:rPr>
                <w:color w:val="231F20"/>
                <w:spacing w:val="-9"/>
                <w:sz w:val="20"/>
              </w:rPr>
              <w:t xml:space="preserve"> </w:t>
            </w:r>
            <w:r>
              <w:rPr>
                <w:color w:val="231F20"/>
                <w:sz w:val="20"/>
              </w:rPr>
              <w:t>Speed</w:t>
            </w:r>
            <w:r>
              <w:rPr>
                <w:color w:val="231F20"/>
                <w:spacing w:val="-9"/>
                <w:sz w:val="20"/>
              </w:rPr>
              <w:t xml:space="preserve"> </w:t>
            </w:r>
            <w:r>
              <w:rPr>
                <w:color w:val="231F20"/>
                <w:sz w:val="20"/>
              </w:rPr>
              <w:t>Post)</w:t>
            </w:r>
            <w:r>
              <w:rPr>
                <w:color w:val="231F20"/>
                <w:spacing w:val="-8"/>
                <w:sz w:val="20"/>
              </w:rPr>
              <w:t xml:space="preserve"> </w:t>
            </w:r>
            <w:r>
              <w:rPr>
                <w:color w:val="231F20"/>
                <w:sz w:val="20"/>
              </w:rPr>
              <w:t>(Amendment)</w:t>
            </w:r>
            <w:r>
              <w:rPr>
                <w:color w:val="231F20"/>
                <w:spacing w:val="-9"/>
                <w:sz w:val="20"/>
              </w:rPr>
              <w:t xml:space="preserve"> </w:t>
            </w:r>
            <w:r>
              <w:rPr>
                <w:color w:val="231F20"/>
                <w:sz w:val="20"/>
              </w:rPr>
              <w:t>Regulations,</w:t>
            </w:r>
            <w:r>
              <w:rPr>
                <w:color w:val="231F20"/>
                <w:spacing w:val="-9"/>
                <w:sz w:val="20"/>
              </w:rPr>
              <w:t xml:space="preserve"> </w:t>
            </w:r>
            <w:r>
              <w:rPr>
                <w:color w:val="231F20"/>
                <w:spacing w:val="-4"/>
                <w:sz w:val="20"/>
              </w:rPr>
              <w:t>2025</w:t>
            </w:r>
          </w:p>
        </w:tc>
      </w:tr>
      <w:tr w:rsidR="0064085C">
        <w:trPr>
          <w:trHeight w:val="351"/>
        </w:trPr>
        <w:tc>
          <w:tcPr>
            <w:tcW w:w="751" w:type="dxa"/>
            <w:shd w:val="clear" w:color="auto" w:fill="FAF2EE"/>
          </w:tcPr>
          <w:p w:rsidR="0064085C" w:rsidRDefault="00726F1A">
            <w:pPr>
              <w:pStyle w:val="TableParagraph"/>
              <w:spacing w:before="68"/>
              <w:ind w:left="1" w:right="12"/>
              <w:jc w:val="center"/>
              <w:rPr>
                <w:sz w:val="20"/>
              </w:rPr>
            </w:pPr>
            <w:r>
              <w:rPr>
                <w:color w:val="231F20"/>
                <w:spacing w:val="-5"/>
                <w:w w:val="90"/>
                <w:sz w:val="20"/>
              </w:rPr>
              <w:t>41</w:t>
            </w:r>
          </w:p>
        </w:tc>
        <w:tc>
          <w:tcPr>
            <w:tcW w:w="1321" w:type="dxa"/>
            <w:shd w:val="clear" w:color="auto" w:fill="FAF2EE"/>
          </w:tcPr>
          <w:p w:rsidR="0064085C" w:rsidRDefault="00726F1A">
            <w:pPr>
              <w:pStyle w:val="TableParagraph"/>
              <w:spacing w:before="68"/>
              <w:ind w:left="13" w:right="1"/>
              <w:jc w:val="center"/>
              <w:rPr>
                <w:sz w:val="20"/>
              </w:rPr>
            </w:pPr>
            <w:r>
              <w:rPr>
                <w:color w:val="231F20"/>
                <w:spacing w:val="-2"/>
                <w:sz w:val="20"/>
              </w:rPr>
              <w:t>Dec</w:t>
            </w:r>
            <w:r>
              <w:rPr>
                <w:color w:val="231F20"/>
                <w:spacing w:val="-12"/>
                <w:sz w:val="20"/>
              </w:rPr>
              <w:t xml:space="preserve"> </w:t>
            </w:r>
            <w:r>
              <w:rPr>
                <w:color w:val="231F20"/>
                <w:spacing w:val="-2"/>
                <w:sz w:val="20"/>
              </w:rPr>
              <w:t>05,</w:t>
            </w:r>
            <w:r>
              <w:rPr>
                <w:color w:val="231F20"/>
                <w:spacing w:val="-12"/>
                <w:sz w:val="20"/>
              </w:rPr>
              <w:t xml:space="preserve"> </w:t>
            </w:r>
            <w:r>
              <w:rPr>
                <w:color w:val="231F20"/>
                <w:spacing w:val="-4"/>
                <w:sz w:val="20"/>
              </w:rPr>
              <w:t>2025</w:t>
            </w:r>
          </w:p>
        </w:tc>
        <w:tc>
          <w:tcPr>
            <w:tcW w:w="8468" w:type="dxa"/>
            <w:shd w:val="clear" w:color="auto" w:fill="FAF2EE"/>
          </w:tcPr>
          <w:p w:rsidR="0064085C" w:rsidRDefault="00726F1A">
            <w:pPr>
              <w:pStyle w:val="TableParagraph"/>
              <w:spacing w:before="68"/>
              <w:ind w:left="82"/>
              <w:rPr>
                <w:sz w:val="20"/>
              </w:rPr>
            </w:pPr>
            <w:r>
              <w:rPr>
                <w:color w:val="231F20"/>
                <w:sz w:val="20"/>
              </w:rPr>
              <w:t>SEBI</w:t>
            </w:r>
            <w:r>
              <w:rPr>
                <w:color w:val="231F20"/>
                <w:spacing w:val="-8"/>
                <w:sz w:val="20"/>
              </w:rPr>
              <w:t xml:space="preserve"> </w:t>
            </w:r>
            <w:r>
              <w:rPr>
                <w:color w:val="231F20"/>
                <w:sz w:val="20"/>
              </w:rPr>
              <w:t>(Intermediaries)</w:t>
            </w:r>
            <w:r>
              <w:rPr>
                <w:color w:val="231F20"/>
                <w:spacing w:val="-7"/>
                <w:sz w:val="20"/>
              </w:rPr>
              <w:t xml:space="preserve"> </w:t>
            </w:r>
            <w:r>
              <w:rPr>
                <w:color w:val="231F20"/>
                <w:sz w:val="20"/>
              </w:rPr>
              <w:t>(Third</w:t>
            </w:r>
            <w:r>
              <w:rPr>
                <w:color w:val="231F20"/>
                <w:spacing w:val="-7"/>
                <w:sz w:val="20"/>
              </w:rPr>
              <w:t xml:space="preserve"> </w:t>
            </w:r>
            <w:r>
              <w:rPr>
                <w:color w:val="231F20"/>
                <w:sz w:val="20"/>
              </w:rPr>
              <w:t>Amendment)</w:t>
            </w:r>
            <w:r>
              <w:rPr>
                <w:color w:val="231F20"/>
                <w:spacing w:val="-7"/>
                <w:sz w:val="20"/>
              </w:rPr>
              <w:t xml:space="preserve"> </w:t>
            </w:r>
            <w:r>
              <w:rPr>
                <w:color w:val="231F20"/>
                <w:sz w:val="20"/>
              </w:rPr>
              <w:t>Regulations,</w:t>
            </w:r>
            <w:r>
              <w:rPr>
                <w:color w:val="231F20"/>
                <w:spacing w:val="-7"/>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2" w:right="12"/>
              <w:jc w:val="center"/>
              <w:rPr>
                <w:sz w:val="20"/>
              </w:rPr>
            </w:pPr>
            <w:r>
              <w:rPr>
                <w:color w:val="231F20"/>
                <w:spacing w:val="-5"/>
                <w:sz w:val="20"/>
              </w:rPr>
              <w:t>42</w:t>
            </w:r>
          </w:p>
        </w:tc>
        <w:tc>
          <w:tcPr>
            <w:tcW w:w="1321" w:type="dxa"/>
            <w:shd w:val="clear" w:color="auto" w:fill="F2DFD6"/>
          </w:tcPr>
          <w:p w:rsidR="0064085C" w:rsidRDefault="00726F1A">
            <w:pPr>
              <w:pStyle w:val="TableParagraph"/>
              <w:spacing w:before="68"/>
              <w:ind w:left="13" w:right="1"/>
              <w:jc w:val="center"/>
              <w:rPr>
                <w:sz w:val="20"/>
              </w:rPr>
            </w:pPr>
            <w:r>
              <w:rPr>
                <w:color w:val="231F20"/>
                <w:spacing w:val="-2"/>
                <w:sz w:val="20"/>
              </w:rPr>
              <w:t>Dec</w:t>
            </w:r>
            <w:r>
              <w:rPr>
                <w:color w:val="231F20"/>
                <w:spacing w:val="-12"/>
                <w:sz w:val="20"/>
              </w:rPr>
              <w:t xml:space="preserve"> </w:t>
            </w:r>
            <w:r>
              <w:rPr>
                <w:color w:val="231F20"/>
                <w:spacing w:val="-2"/>
                <w:sz w:val="20"/>
              </w:rPr>
              <w:t>05,</w:t>
            </w:r>
            <w:r>
              <w:rPr>
                <w:color w:val="231F20"/>
                <w:spacing w:val="-12"/>
                <w:sz w:val="20"/>
              </w:rPr>
              <w:t xml:space="preserve"> </w:t>
            </w:r>
            <w:r>
              <w:rPr>
                <w:color w:val="231F20"/>
                <w:spacing w:val="-4"/>
                <w:sz w:val="20"/>
              </w:rPr>
              <w:t>2025</w:t>
            </w:r>
          </w:p>
        </w:tc>
        <w:tc>
          <w:tcPr>
            <w:tcW w:w="8468" w:type="dxa"/>
            <w:shd w:val="clear" w:color="auto" w:fill="F2DFD6"/>
          </w:tcPr>
          <w:p w:rsidR="0064085C" w:rsidRDefault="00726F1A">
            <w:pPr>
              <w:pStyle w:val="TableParagraph"/>
              <w:spacing w:before="68"/>
              <w:ind w:left="82"/>
              <w:rPr>
                <w:sz w:val="20"/>
              </w:rPr>
            </w:pPr>
            <w:r>
              <w:rPr>
                <w:color w:val="231F20"/>
                <w:sz w:val="20"/>
              </w:rPr>
              <w:t>SEBI</w:t>
            </w:r>
            <w:r>
              <w:rPr>
                <w:color w:val="231F20"/>
                <w:spacing w:val="-10"/>
                <w:sz w:val="20"/>
              </w:rPr>
              <w:t xml:space="preserve"> </w:t>
            </w:r>
            <w:r>
              <w:rPr>
                <w:color w:val="231F20"/>
                <w:sz w:val="20"/>
              </w:rPr>
              <w:t>(Substantial</w:t>
            </w:r>
            <w:r>
              <w:rPr>
                <w:color w:val="231F20"/>
                <w:spacing w:val="-10"/>
                <w:sz w:val="20"/>
              </w:rPr>
              <w:t xml:space="preserve"> </w:t>
            </w:r>
            <w:r>
              <w:rPr>
                <w:color w:val="231F20"/>
                <w:sz w:val="20"/>
              </w:rPr>
              <w:t>Acquisition</w:t>
            </w:r>
            <w:r>
              <w:rPr>
                <w:color w:val="231F20"/>
                <w:spacing w:val="-10"/>
                <w:sz w:val="20"/>
              </w:rPr>
              <w:t xml:space="preserve"> </w:t>
            </w:r>
            <w:r>
              <w:rPr>
                <w:color w:val="231F20"/>
                <w:sz w:val="20"/>
              </w:rPr>
              <w:t>of</w:t>
            </w:r>
            <w:r>
              <w:rPr>
                <w:color w:val="231F20"/>
                <w:spacing w:val="-10"/>
                <w:sz w:val="20"/>
              </w:rPr>
              <w:t xml:space="preserve"> </w:t>
            </w:r>
            <w:r>
              <w:rPr>
                <w:color w:val="231F20"/>
                <w:sz w:val="20"/>
              </w:rPr>
              <w:t>Shares</w:t>
            </w:r>
            <w:r>
              <w:rPr>
                <w:color w:val="231F20"/>
                <w:spacing w:val="-9"/>
                <w:sz w:val="20"/>
              </w:rPr>
              <w:t xml:space="preserve"> </w:t>
            </w:r>
            <w:r>
              <w:rPr>
                <w:color w:val="231F20"/>
                <w:sz w:val="20"/>
              </w:rPr>
              <w:t>and</w:t>
            </w:r>
            <w:r>
              <w:rPr>
                <w:color w:val="231F20"/>
                <w:spacing w:val="-10"/>
                <w:sz w:val="20"/>
              </w:rPr>
              <w:t xml:space="preserve"> </w:t>
            </w:r>
            <w:r>
              <w:rPr>
                <w:color w:val="231F20"/>
                <w:sz w:val="20"/>
              </w:rPr>
              <w:t>Takeovers)</w:t>
            </w:r>
            <w:r>
              <w:rPr>
                <w:color w:val="231F20"/>
                <w:spacing w:val="-10"/>
                <w:sz w:val="20"/>
              </w:rPr>
              <w:t xml:space="preserve"> </w:t>
            </w:r>
            <w:r>
              <w:rPr>
                <w:color w:val="231F20"/>
                <w:sz w:val="20"/>
              </w:rPr>
              <w:t>(Amendment)</w:t>
            </w:r>
            <w:r>
              <w:rPr>
                <w:color w:val="231F20"/>
                <w:spacing w:val="-10"/>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751" w:type="dxa"/>
            <w:shd w:val="clear" w:color="auto" w:fill="FAF2EE"/>
          </w:tcPr>
          <w:p w:rsidR="0064085C" w:rsidRDefault="00726F1A">
            <w:pPr>
              <w:pStyle w:val="TableParagraph"/>
              <w:spacing w:before="68"/>
              <w:ind w:left="2" w:right="12"/>
              <w:jc w:val="center"/>
              <w:rPr>
                <w:sz w:val="20"/>
              </w:rPr>
            </w:pPr>
            <w:r>
              <w:rPr>
                <w:color w:val="231F20"/>
                <w:spacing w:val="-5"/>
                <w:sz w:val="20"/>
              </w:rPr>
              <w:t>43</w:t>
            </w:r>
          </w:p>
        </w:tc>
        <w:tc>
          <w:tcPr>
            <w:tcW w:w="1321" w:type="dxa"/>
            <w:shd w:val="clear" w:color="auto" w:fill="FAF2EE"/>
          </w:tcPr>
          <w:p w:rsidR="0064085C" w:rsidRDefault="00726F1A">
            <w:pPr>
              <w:pStyle w:val="TableParagraph"/>
              <w:spacing w:before="68"/>
              <w:ind w:left="13" w:right="1"/>
              <w:jc w:val="center"/>
              <w:rPr>
                <w:sz w:val="20"/>
              </w:rPr>
            </w:pPr>
            <w:r>
              <w:rPr>
                <w:color w:val="231F20"/>
                <w:spacing w:val="-2"/>
                <w:sz w:val="20"/>
              </w:rPr>
              <w:t>Dec</w:t>
            </w:r>
            <w:r>
              <w:rPr>
                <w:color w:val="231F20"/>
                <w:spacing w:val="-12"/>
                <w:sz w:val="20"/>
              </w:rPr>
              <w:t xml:space="preserve"> </w:t>
            </w:r>
            <w:r>
              <w:rPr>
                <w:color w:val="231F20"/>
                <w:spacing w:val="-2"/>
                <w:sz w:val="20"/>
              </w:rPr>
              <w:t>05,</w:t>
            </w:r>
            <w:r>
              <w:rPr>
                <w:color w:val="231F20"/>
                <w:spacing w:val="-12"/>
                <w:sz w:val="20"/>
              </w:rPr>
              <w:t xml:space="preserve"> </w:t>
            </w:r>
            <w:r>
              <w:rPr>
                <w:color w:val="231F20"/>
                <w:spacing w:val="-4"/>
                <w:sz w:val="20"/>
              </w:rPr>
              <w:t>2025</w:t>
            </w:r>
          </w:p>
        </w:tc>
        <w:tc>
          <w:tcPr>
            <w:tcW w:w="8468" w:type="dxa"/>
            <w:shd w:val="clear" w:color="auto" w:fill="FAF2EE"/>
          </w:tcPr>
          <w:p w:rsidR="0064085C" w:rsidRDefault="00726F1A">
            <w:pPr>
              <w:pStyle w:val="TableParagraph"/>
              <w:spacing w:before="68"/>
              <w:ind w:left="82"/>
              <w:rPr>
                <w:sz w:val="20"/>
              </w:rPr>
            </w:pPr>
            <w:r>
              <w:rPr>
                <w:color w:val="231F20"/>
                <w:sz w:val="20"/>
              </w:rPr>
              <w:t>SEBI</w:t>
            </w:r>
            <w:r>
              <w:rPr>
                <w:color w:val="231F20"/>
                <w:spacing w:val="-10"/>
                <w:sz w:val="20"/>
              </w:rPr>
              <w:t xml:space="preserve"> </w:t>
            </w:r>
            <w:r>
              <w:rPr>
                <w:color w:val="231F20"/>
                <w:sz w:val="20"/>
              </w:rPr>
              <w:t>(Merchant</w:t>
            </w:r>
            <w:r>
              <w:rPr>
                <w:color w:val="231F20"/>
                <w:spacing w:val="-9"/>
                <w:sz w:val="20"/>
              </w:rPr>
              <w:t xml:space="preserve"> </w:t>
            </w:r>
            <w:r>
              <w:rPr>
                <w:color w:val="231F20"/>
                <w:sz w:val="20"/>
              </w:rPr>
              <w:t>Bankers)</w:t>
            </w:r>
            <w:r>
              <w:rPr>
                <w:color w:val="231F20"/>
                <w:spacing w:val="-9"/>
                <w:sz w:val="20"/>
              </w:rPr>
              <w:t xml:space="preserve"> </w:t>
            </w:r>
            <w:r>
              <w:rPr>
                <w:color w:val="231F20"/>
                <w:sz w:val="20"/>
              </w:rPr>
              <w:t>(Amendment)</w:t>
            </w:r>
            <w:r>
              <w:rPr>
                <w:color w:val="231F20"/>
                <w:spacing w:val="-9"/>
                <w:sz w:val="20"/>
              </w:rPr>
              <w:t xml:space="preserve"> </w:t>
            </w:r>
            <w:r>
              <w:rPr>
                <w:color w:val="231F20"/>
                <w:sz w:val="20"/>
              </w:rPr>
              <w:t>Regulations,</w:t>
            </w:r>
            <w:r>
              <w:rPr>
                <w:color w:val="231F20"/>
                <w:spacing w:val="-10"/>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2" w:right="12"/>
              <w:jc w:val="center"/>
              <w:rPr>
                <w:sz w:val="20"/>
              </w:rPr>
            </w:pPr>
            <w:r>
              <w:rPr>
                <w:color w:val="231F20"/>
                <w:spacing w:val="-5"/>
                <w:sz w:val="20"/>
              </w:rPr>
              <w:t>44</w:t>
            </w:r>
          </w:p>
        </w:tc>
        <w:tc>
          <w:tcPr>
            <w:tcW w:w="1321" w:type="dxa"/>
            <w:shd w:val="clear" w:color="auto" w:fill="F2DFD6"/>
          </w:tcPr>
          <w:p w:rsidR="0064085C" w:rsidRDefault="00726F1A">
            <w:pPr>
              <w:pStyle w:val="TableParagraph"/>
              <w:spacing w:before="68"/>
              <w:ind w:left="13" w:right="1"/>
              <w:jc w:val="center"/>
              <w:rPr>
                <w:sz w:val="20"/>
              </w:rPr>
            </w:pPr>
            <w:r>
              <w:rPr>
                <w:color w:val="231F20"/>
                <w:w w:val="80"/>
                <w:sz w:val="20"/>
              </w:rPr>
              <w:t>Dec</w:t>
            </w:r>
            <w:r>
              <w:rPr>
                <w:color w:val="231F20"/>
                <w:spacing w:val="1"/>
                <w:sz w:val="20"/>
              </w:rPr>
              <w:t xml:space="preserve"> </w:t>
            </w:r>
            <w:r>
              <w:rPr>
                <w:color w:val="231F20"/>
                <w:w w:val="80"/>
                <w:sz w:val="20"/>
              </w:rPr>
              <w:t>11,</w:t>
            </w:r>
            <w:r>
              <w:rPr>
                <w:color w:val="231F20"/>
                <w:spacing w:val="2"/>
                <w:sz w:val="20"/>
              </w:rPr>
              <w:t xml:space="preserve"> </w:t>
            </w:r>
            <w:r>
              <w:rPr>
                <w:color w:val="231F20"/>
                <w:spacing w:val="-4"/>
                <w:w w:val="80"/>
                <w:sz w:val="20"/>
              </w:rPr>
              <w:t>2025</w:t>
            </w:r>
          </w:p>
        </w:tc>
        <w:tc>
          <w:tcPr>
            <w:tcW w:w="8468" w:type="dxa"/>
            <w:shd w:val="clear" w:color="auto" w:fill="F2DFD6"/>
          </w:tcPr>
          <w:p w:rsidR="0064085C" w:rsidRDefault="00726F1A">
            <w:pPr>
              <w:pStyle w:val="TableParagraph"/>
              <w:spacing w:before="68"/>
              <w:ind w:left="82"/>
              <w:rPr>
                <w:sz w:val="20"/>
              </w:rPr>
            </w:pPr>
            <w:r>
              <w:rPr>
                <w:color w:val="231F20"/>
                <w:sz w:val="20"/>
              </w:rPr>
              <w:t>SEBI</w:t>
            </w:r>
            <w:r>
              <w:rPr>
                <w:color w:val="231F20"/>
                <w:spacing w:val="1"/>
                <w:sz w:val="20"/>
              </w:rPr>
              <w:t xml:space="preserve"> </w:t>
            </w:r>
            <w:r>
              <w:rPr>
                <w:color w:val="231F20"/>
                <w:sz w:val="20"/>
              </w:rPr>
              <w:t>(Infrastructure</w:t>
            </w:r>
            <w:r>
              <w:rPr>
                <w:color w:val="231F20"/>
                <w:spacing w:val="1"/>
                <w:sz w:val="20"/>
              </w:rPr>
              <w:t xml:space="preserve"> </w:t>
            </w:r>
            <w:r>
              <w:rPr>
                <w:color w:val="231F20"/>
                <w:sz w:val="20"/>
              </w:rPr>
              <w:t>Investment</w:t>
            </w:r>
            <w:r>
              <w:rPr>
                <w:color w:val="231F20"/>
                <w:spacing w:val="1"/>
                <w:sz w:val="20"/>
              </w:rPr>
              <w:t xml:space="preserve"> </w:t>
            </w:r>
            <w:r>
              <w:rPr>
                <w:color w:val="231F20"/>
                <w:sz w:val="20"/>
              </w:rPr>
              <w:t>Trusts)</w:t>
            </w:r>
            <w:r>
              <w:rPr>
                <w:color w:val="231F20"/>
                <w:spacing w:val="1"/>
                <w:sz w:val="20"/>
              </w:rPr>
              <w:t xml:space="preserve"> </w:t>
            </w:r>
            <w:r>
              <w:rPr>
                <w:color w:val="231F20"/>
                <w:sz w:val="20"/>
              </w:rPr>
              <w:t>(Fourth</w:t>
            </w:r>
            <w:r>
              <w:rPr>
                <w:color w:val="231F20"/>
                <w:spacing w:val="2"/>
                <w:sz w:val="20"/>
              </w:rPr>
              <w:t xml:space="preserve"> </w:t>
            </w:r>
            <w:r>
              <w:rPr>
                <w:color w:val="231F20"/>
                <w:sz w:val="20"/>
              </w:rPr>
              <w:t>Amendment)</w:t>
            </w:r>
            <w:r>
              <w:rPr>
                <w:color w:val="231F20"/>
                <w:spacing w:val="1"/>
                <w:sz w:val="20"/>
              </w:rPr>
              <w:t xml:space="preserve"> </w:t>
            </w:r>
            <w:r>
              <w:rPr>
                <w:color w:val="231F20"/>
                <w:sz w:val="20"/>
              </w:rPr>
              <w:t>Regulations,</w:t>
            </w:r>
            <w:r>
              <w:rPr>
                <w:color w:val="231F20"/>
                <w:spacing w:val="1"/>
                <w:sz w:val="20"/>
              </w:rPr>
              <w:t xml:space="preserve"> </w:t>
            </w:r>
            <w:r>
              <w:rPr>
                <w:color w:val="231F20"/>
                <w:spacing w:val="-4"/>
                <w:sz w:val="20"/>
              </w:rPr>
              <w:t>2025</w:t>
            </w:r>
          </w:p>
        </w:tc>
      </w:tr>
      <w:tr w:rsidR="0064085C">
        <w:trPr>
          <w:trHeight w:val="351"/>
        </w:trPr>
        <w:tc>
          <w:tcPr>
            <w:tcW w:w="751" w:type="dxa"/>
            <w:shd w:val="clear" w:color="auto" w:fill="FAF2EE"/>
          </w:tcPr>
          <w:p w:rsidR="0064085C" w:rsidRDefault="00726F1A">
            <w:pPr>
              <w:pStyle w:val="TableParagraph"/>
              <w:spacing w:before="68"/>
              <w:ind w:left="1" w:right="12"/>
              <w:jc w:val="center"/>
              <w:rPr>
                <w:sz w:val="20"/>
              </w:rPr>
            </w:pPr>
            <w:r>
              <w:rPr>
                <w:color w:val="231F20"/>
                <w:spacing w:val="-5"/>
                <w:sz w:val="20"/>
              </w:rPr>
              <w:t>45</w:t>
            </w:r>
          </w:p>
        </w:tc>
        <w:tc>
          <w:tcPr>
            <w:tcW w:w="1321" w:type="dxa"/>
            <w:shd w:val="clear" w:color="auto" w:fill="FAF2EE"/>
          </w:tcPr>
          <w:p w:rsidR="0064085C" w:rsidRDefault="00726F1A">
            <w:pPr>
              <w:pStyle w:val="TableParagraph"/>
              <w:spacing w:before="68"/>
              <w:ind w:left="13" w:right="1"/>
              <w:jc w:val="center"/>
              <w:rPr>
                <w:sz w:val="20"/>
              </w:rPr>
            </w:pPr>
            <w:r>
              <w:rPr>
                <w:color w:val="231F20"/>
                <w:w w:val="80"/>
                <w:sz w:val="20"/>
              </w:rPr>
              <w:t>Dec</w:t>
            </w:r>
            <w:r>
              <w:rPr>
                <w:color w:val="231F20"/>
                <w:spacing w:val="1"/>
                <w:sz w:val="20"/>
              </w:rPr>
              <w:t xml:space="preserve"> </w:t>
            </w:r>
            <w:r>
              <w:rPr>
                <w:color w:val="231F20"/>
                <w:w w:val="80"/>
                <w:sz w:val="20"/>
              </w:rPr>
              <w:t>11,</w:t>
            </w:r>
            <w:r>
              <w:rPr>
                <w:color w:val="231F20"/>
                <w:spacing w:val="2"/>
                <w:sz w:val="20"/>
              </w:rPr>
              <w:t xml:space="preserve"> </w:t>
            </w:r>
            <w:r>
              <w:rPr>
                <w:color w:val="231F20"/>
                <w:spacing w:val="-4"/>
                <w:w w:val="80"/>
                <w:sz w:val="20"/>
              </w:rPr>
              <w:t>2025</w:t>
            </w:r>
          </w:p>
        </w:tc>
        <w:tc>
          <w:tcPr>
            <w:tcW w:w="8468" w:type="dxa"/>
            <w:shd w:val="clear" w:color="auto" w:fill="FAF2EE"/>
          </w:tcPr>
          <w:p w:rsidR="0064085C" w:rsidRDefault="00726F1A">
            <w:pPr>
              <w:pStyle w:val="TableParagraph"/>
              <w:spacing w:before="68"/>
              <w:ind w:left="82"/>
              <w:rPr>
                <w:sz w:val="20"/>
              </w:rPr>
            </w:pPr>
            <w:r>
              <w:rPr>
                <w:color w:val="231F20"/>
                <w:sz w:val="20"/>
              </w:rPr>
              <w:t>SEBI</w:t>
            </w:r>
            <w:r>
              <w:rPr>
                <w:color w:val="231F20"/>
                <w:spacing w:val="-12"/>
                <w:sz w:val="20"/>
              </w:rPr>
              <w:t xml:space="preserve"> </w:t>
            </w:r>
            <w:r>
              <w:rPr>
                <w:color w:val="231F20"/>
                <w:sz w:val="20"/>
              </w:rPr>
              <w:t>(Real</w:t>
            </w:r>
            <w:r>
              <w:rPr>
                <w:color w:val="231F20"/>
                <w:spacing w:val="-12"/>
                <w:sz w:val="20"/>
              </w:rPr>
              <w:t xml:space="preserve"> </w:t>
            </w:r>
            <w:r>
              <w:rPr>
                <w:color w:val="231F20"/>
                <w:sz w:val="20"/>
              </w:rPr>
              <w:t>Estate</w:t>
            </w:r>
            <w:r>
              <w:rPr>
                <w:color w:val="231F20"/>
                <w:spacing w:val="-11"/>
                <w:sz w:val="20"/>
              </w:rPr>
              <w:t xml:space="preserve"> </w:t>
            </w:r>
            <w:r>
              <w:rPr>
                <w:color w:val="231F20"/>
                <w:sz w:val="20"/>
              </w:rPr>
              <w:t>Investment</w:t>
            </w:r>
            <w:r>
              <w:rPr>
                <w:color w:val="231F20"/>
                <w:spacing w:val="-12"/>
                <w:sz w:val="20"/>
              </w:rPr>
              <w:t xml:space="preserve"> </w:t>
            </w:r>
            <w:r>
              <w:rPr>
                <w:color w:val="231F20"/>
                <w:sz w:val="20"/>
              </w:rPr>
              <w:t>Trusts)</w:t>
            </w:r>
            <w:r>
              <w:rPr>
                <w:color w:val="231F20"/>
                <w:spacing w:val="-11"/>
                <w:sz w:val="20"/>
              </w:rPr>
              <w:t xml:space="preserve"> </w:t>
            </w:r>
            <w:r>
              <w:rPr>
                <w:color w:val="231F20"/>
                <w:sz w:val="20"/>
              </w:rPr>
              <w:t>(Third</w:t>
            </w:r>
            <w:r>
              <w:rPr>
                <w:color w:val="231F20"/>
                <w:spacing w:val="-12"/>
                <w:sz w:val="20"/>
              </w:rPr>
              <w:t xml:space="preserve"> </w:t>
            </w:r>
            <w:r>
              <w:rPr>
                <w:color w:val="231F20"/>
                <w:sz w:val="20"/>
              </w:rPr>
              <w:t>Amendment)</w:t>
            </w:r>
            <w:r>
              <w:rPr>
                <w:color w:val="231F20"/>
                <w:spacing w:val="-11"/>
                <w:sz w:val="20"/>
              </w:rPr>
              <w:t xml:space="preserve"> </w:t>
            </w:r>
            <w:r>
              <w:rPr>
                <w:color w:val="231F20"/>
                <w:sz w:val="20"/>
              </w:rPr>
              <w:t>Regulations,</w:t>
            </w:r>
            <w:r>
              <w:rPr>
                <w:color w:val="231F20"/>
                <w:spacing w:val="-12"/>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1" w:right="12"/>
              <w:jc w:val="center"/>
              <w:rPr>
                <w:sz w:val="20"/>
              </w:rPr>
            </w:pPr>
            <w:r>
              <w:rPr>
                <w:color w:val="231F20"/>
                <w:spacing w:val="-5"/>
                <w:sz w:val="20"/>
              </w:rPr>
              <w:t>46</w:t>
            </w:r>
          </w:p>
        </w:tc>
        <w:tc>
          <w:tcPr>
            <w:tcW w:w="1321" w:type="dxa"/>
            <w:shd w:val="clear" w:color="auto" w:fill="F2DFD6"/>
          </w:tcPr>
          <w:p w:rsidR="0064085C" w:rsidRDefault="00726F1A">
            <w:pPr>
              <w:pStyle w:val="TableParagraph"/>
              <w:spacing w:before="68"/>
              <w:ind w:left="13" w:right="1"/>
              <w:jc w:val="center"/>
              <w:rPr>
                <w:sz w:val="20"/>
              </w:rPr>
            </w:pPr>
            <w:r>
              <w:rPr>
                <w:color w:val="231F20"/>
                <w:w w:val="90"/>
                <w:sz w:val="20"/>
              </w:rPr>
              <w:t>Dec</w:t>
            </w:r>
            <w:r>
              <w:rPr>
                <w:color w:val="231F20"/>
                <w:spacing w:val="-7"/>
                <w:w w:val="90"/>
                <w:sz w:val="20"/>
              </w:rPr>
              <w:t xml:space="preserve"> </w:t>
            </w:r>
            <w:r>
              <w:rPr>
                <w:color w:val="231F20"/>
                <w:w w:val="90"/>
                <w:sz w:val="20"/>
              </w:rPr>
              <w:t>16,</w:t>
            </w:r>
            <w:r>
              <w:rPr>
                <w:color w:val="231F20"/>
                <w:spacing w:val="-6"/>
                <w:w w:val="90"/>
                <w:sz w:val="20"/>
              </w:rPr>
              <w:t xml:space="preserve"> </w:t>
            </w:r>
            <w:r>
              <w:rPr>
                <w:color w:val="231F20"/>
                <w:spacing w:val="-4"/>
                <w:w w:val="90"/>
                <w:sz w:val="20"/>
              </w:rPr>
              <w:t>2025</w:t>
            </w:r>
          </w:p>
        </w:tc>
        <w:tc>
          <w:tcPr>
            <w:tcW w:w="8468" w:type="dxa"/>
            <w:shd w:val="clear" w:color="auto" w:fill="F2DFD6"/>
          </w:tcPr>
          <w:p w:rsidR="0064085C" w:rsidRDefault="00726F1A">
            <w:pPr>
              <w:pStyle w:val="TableParagraph"/>
              <w:spacing w:before="68"/>
              <w:ind w:left="82"/>
              <w:rPr>
                <w:sz w:val="20"/>
              </w:rPr>
            </w:pPr>
            <w:r>
              <w:rPr>
                <w:color w:val="231F20"/>
                <w:sz w:val="20"/>
              </w:rPr>
              <w:t>SEBI</w:t>
            </w:r>
            <w:r>
              <w:rPr>
                <w:color w:val="231F20"/>
                <w:spacing w:val="-13"/>
                <w:sz w:val="20"/>
              </w:rPr>
              <w:t xml:space="preserve"> </w:t>
            </w:r>
            <w:r>
              <w:rPr>
                <w:color w:val="231F20"/>
                <w:sz w:val="20"/>
              </w:rPr>
              <w:t>(Listing</w:t>
            </w:r>
            <w:r>
              <w:rPr>
                <w:color w:val="231F20"/>
                <w:spacing w:val="-12"/>
                <w:sz w:val="20"/>
              </w:rPr>
              <w:t xml:space="preserve"> </w:t>
            </w:r>
            <w:r>
              <w:rPr>
                <w:color w:val="231F20"/>
                <w:sz w:val="20"/>
              </w:rPr>
              <w:t>Obligations</w:t>
            </w:r>
            <w:r>
              <w:rPr>
                <w:color w:val="231F20"/>
                <w:spacing w:val="-12"/>
                <w:sz w:val="20"/>
              </w:rPr>
              <w:t xml:space="preserve"> </w:t>
            </w:r>
            <w:r>
              <w:rPr>
                <w:color w:val="231F20"/>
                <w:sz w:val="20"/>
              </w:rPr>
              <w:t>and</w:t>
            </w:r>
            <w:r>
              <w:rPr>
                <w:color w:val="231F20"/>
                <w:spacing w:val="-11"/>
                <w:sz w:val="20"/>
              </w:rPr>
              <w:t xml:space="preserve"> </w:t>
            </w:r>
            <w:r>
              <w:rPr>
                <w:color w:val="231F20"/>
                <w:sz w:val="20"/>
              </w:rPr>
              <w:t>Disclosure</w:t>
            </w:r>
            <w:r>
              <w:rPr>
                <w:color w:val="231F20"/>
                <w:spacing w:val="-12"/>
                <w:sz w:val="20"/>
              </w:rPr>
              <w:t xml:space="preserve"> </w:t>
            </w:r>
            <w:r>
              <w:rPr>
                <w:color w:val="231F20"/>
                <w:sz w:val="20"/>
              </w:rPr>
              <w:t>Requirements)</w:t>
            </w:r>
            <w:r>
              <w:rPr>
                <w:color w:val="231F20"/>
                <w:spacing w:val="-13"/>
                <w:sz w:val="20"/>
              </w:rPr>
              <w:t xml:space="preserve"> </w:t>
            </w:r>
            <w:r>
              <w:rPr>
                <w:color w:val="231F20"/>
                <w:sz w:val="20"/>
              </w:rPr>
              <w:t>(Sixth</w:t>
            </w:r>
            <w:r>
              <w:rPr>
                <w:color w:val="231F20"/>
                <w:spacing w:val="-11"/>
                <w:sz w:val="20"/>
              </w:rPr>
              <w:t xml:space="preserve"> </w:t>
            </w:r>
            <w:r>
              <w:rPr>
                <w:color w:val="231F20"/>
                <w:sz w:val="20"/>
              </w:rPr>
              <w:t>Amendment)</w:t>
            </w:r>
            <w:r>
              <w:rPr>
                <w:color w:val="231F20"/>
                <w:spacing w:val="-13"/>
                <w:sz w:val="20"/>
              </w:rPr>
              <w:t xml:space="preserve"> </w:t>
            </w:r>
            <w:r>
              <w:rPr>
                <w:color w:val="231F20"/>
                <w:sz w:val="20"/>
              </w:rPr>
              <w:t>Regulations,</w:t>
            </w:r>
            <w:r>
              <w:rPr>
                <w:color w:val="231F20"/>
                <w:spacing w:val="-12"/>
                <w:sz w:val="20"/>
              </w:rPr>
              <w:t xml:space="preserve"> </w:t>
            </w:r>
            <w:r>
              <w:rPr>
                <w:color w:val="231F20"/>
                <w:spacing w:val="-4"/>
                <w:sz w:val="20"/>
              </w:rPr>
              <w:t>2025</w:t>
            </w:r>
          </w:p>
        </w:tc>
      </w:tr>
      <w:tr w:rsidR="0064085C">
        <w:trPr>
          <w:trHeight w:val="351"/>
        </w:trPr>
        <w:tc>
          <w:tcPr>
            <w:tcW w:w="751" w:type="dxa"/>
            <w:shd w:val="clear" w:color="auto" w:fill="FAF2EE"/>
          </w:tcPr>
          <w:p w:rsidR="0064085C" w:rsidRDefault="00726F1A">
            <w:pPr>
              <w:pStyle w:val="TableParagraph"/>
              <w:spacing w:before="68"/>
              <w:ind w:left="1" w:right="12"/>
              <w:jc w:val="center"/>
              <w:rPr>
                <w:sz w:val="20"/>
              </w:rPr>
            </w:pPr>
            <w:r>
              <w:rPr>
                <w:color w:val="231F20"/>
                <w:spacing w:val="-5"/>
                <w:sz w:val="20"/>
              </w:rPr>
              <w:t>47</w:t>
            </w:r>
          </w:p>
        </w:tc>
        <w:tc>
          <w:tcPr>
            <w:tcW w:w="1321" w:type="dxa"/>
            <w:shd w:val="clear" w:color="auto" w:fill="FAF2EE"/>
          </w:tcPr>
          <w:p w:rsidR="0064085C" w:rsidRDefault="00726F1A">
            <w:pPr>
              <w:pStyle w:val="TableParagraph"/>
              <w:spacing w:before="68"/>
              <w:ind w:left="13" w:right="1"/>
              <w:jc w:val="center"/>
              <w:rPr>
                <w:sz w:val="20"/>
              </w:rPr>
            </w:pPr>
            <w:r>
              <w:rPr>
                <w:color w:val="231F20"/>
                <w:w w:val="90"/>
                <w:sz w:val="20"/>
              </w:rPr>
              <w:t>Dec</w:t>
            </w:r>
            <w:r>
              <w:rPr>
                <w:color w:val="231F20"/>
                <w:spacing w:val="-7"/>
                <w:w w:val="90"/>
                <w:sz w:val="20"/>
              </w:rPr>
              <w:t xml:space="preserve"> </w:t>
            </w:r>
            <w:r>
              <w:rPr>
                <w:color w:val="231F20"/>
                <w:w w:val="90"/>
                <w:sz w:val="20"/>
              </w:rPr>
              <w:t>16,</w:t>
            </w:r>
            <w:r>
              <w:rPr>
                <w:color w:val="231F20"/>
                <w:spacing w:val="-6"/>
                <w:w w:val="90"/>
                <w:sz w:val="20"/>
              </w:rPr>
              <w:t xml:space="preserve"> </w:t>
            </w:r>
            <w:r>
              <w:rPr>
                <w:color w:val="231F20"/>
                <w:spacing w:val="-4"/>
                <w:w w:val="90"/>
                <w:sz w:val="20"/>
              </w:rPr>
              <w:t>2025</w:t>
            </w:r>
          </w:p>
        </w:tc>
        <w:tc>
          <w:tcPr>
            <w:tcW w:w="8468" w:type="dxa"/>
            <w:shd w:val="clear" w:color="auto" w:fill="FAF2EE"/>
          </w:tcPr>
          <w:p w:rsidR="0064085C" w:rsidRDefault="00726F1A">
            <w:pPr>
              <w:pStyle w:val="TableParagraph"/>
              <w:spacing w:before="68"/>
              <w:ind w:left="83"/>
              <w:rPr>
                <w:sz w:val="20"/>
              </w:rPr>
            </w:pPr>
            <w:r>
              <w:rPr>
                <w:color w:val="231F20"/>
                <w:sz w:val="20"/>
              </w:rPr>
              <w:t>SEBI</w:t>
            </w:r>
            <w:r>
              <w:rPr>
                <w:color w:val="231F20"/>
                <w:spacing w:val="-7"/>
                <w:sz w:val="20"/>
              </w:rPr>
              <w:t xml:space="preserve"> </w:t>
            </w:r>
            <w:r>
              <w:rPr>
                <w:color w:val="231F20"/>
                <w:sz w:val="20"/>
              </w:rPr>
              <w:t>(Registrars</w:t>
            </w:r>
            <w:r>
              <w:rPr>
                <w:color w:val="231F20"/>
                <w:spacing w:val="-7"/>
                <w:sz w:val="20"/>
              </w:rPr>
              <w:t xml:space="preserve"> </w:t>
            </w:r>
            <w:r>
              <w:rPr>
                <w:color w:val="231F20"/>
                <w:sz w:val="20"/>
              </w:rPr>
              <w:t>to</w:t>
            </w:r>
            <w:r>
              <w:rPr>
                <w:color w:val="231F20"/>
                <w:spacing w:val="-6"/>
                <w:sz w:val="20"/>
              </w:rPr>
              <w:t xml:space="preserve"> </w:t>
            </w:r>
            <w:r>
              <w:rPr>
                <w:color w:val="231F20"/>
                <w:sz w:val="20"/>
              </w:rPr>
              <w:t>an</w:t>
            </w:r>
            <w:r>
              <w:rPr>
                <w:color w:val="231F20"/>
                <w:spacing w:val="-7"/>
                <w:sz w:val="20"/>
              </w:rPr>
              <w:t xml:space="preserve"> </w:t>
            </w:r>
            <w:r>
              <w:rPr>
                <w:color w:val="231F20"/>
                <w:sz w:val="20"/>
              </w:rPr>
              <w:t>Issue</w:t>
            </w:r>
            <w:r>
              <w:rPr>
                <w:color w:val="231F20"/>
                <w:spacing w:val="-6"/>
                <w:sz w:val="20"/>
              </w:rPr>
              <w:t xml:space="preserve"> </w:t>
            </w:r>
            <w:r>
              <w:rPr>
                <w:color w:val="231F20"/>
                <w:sz w:val="20"/>
              </w:rPr>
              <w:t>and</w:t>
            </w:r>
            <w:r>
              <w:rPr>
                <w:color w:val="231F20"/>
                <w:spacing w:val="-7"/>
                <w:sz w:val="20"/>
              </w:rPr>
              <w:t xml:space="preserve"> </w:t>
            </w:r>
            <w:r>
              <w:rPr>
                <w:color w:val="231F20"/>
                <w:sz w:val="20"/>
              </w:rPr>
              <w:t>Share</w:t>
            </w:r>
            <w:r>
              <w:rPr>
                <w:color w:val="231F20"/>
                <w:spacing w:val="-6"/>
                <w:sz w:val="20"/>
              </w:rPr>
              <w:t xml:space="preserve"> </w:t>
            </w:r>
            <w:r>
              <w:rPr>
                <w:color w:val="231F20"/>
                <w:sz w:val="20"/>
              </w:rPr>
              <w:t>Transfer</w:t>
            </w:r>
            <w:r>
              <w:rPr>
                <w:color w:val="231F20"/>
                <w:spacing w:val="-7"/>
                <w:sz w:val="20"/>
              </w:rPr>
              <w:t xml:space="preserve"> </w:t>
            </w:r>
            <w:r>
              <w:rPr>
                <w:color w:val="231F20"/>
                <w:sz w:val="20"/>
              </w:rPr>
              <w:t>Agents)</w:t>
            </w:r>
            <w:r>
              <w:rPr>
                <w:color w:val="231F20"/>
                <w:spacing w:val="-6"/>
                <w:sz w:val="20"/>
              </w:rPr>
              <w:t xml:space="preserve"> </w:t>
            </w:r>
            <w:r>
              <w:rPr>
                <w:color w:val="231F20"/>
                <w:sz w:val="20"/>
              </w:rPr>
              <w:t>Regulations,</w:t>
            </w:r>
            <w:r>
              <w:rPr>
                <w:color w:val="231F20"/>
                <w:spacing w:val="-7"/>
                <w:sz w:val="20"/>
              </w:rPr>
              <w:t xml:space="preserve"> </w:t>
            </w:r>
            <w:r>
              <w:rPr>
                <w:color w:val="231F20"/>
                <w:spacing w:val="-4"/>
                <w:sz w:val="20"/>
              </w:rPr>
              <w:t>2025</w:t>
            </w:r>
          </w:p>
        </w:tc>
      </w:tr>
      <w:tr w:rsidR="0064085C">
        <w:trPr>
          <w:trHeight w:val="351"/>
        </w:trPr>
        <w:tc>
          <w:tcPr>
            <w:tcW w:w="751" w:type="dxa"/>
            <w:shd w:val="clear" w:color="auto" w:fill="F2DFD6"/>
          </w:tcPr>
          <w:p w:rsidR="0064085C" w:rsidRDefault="00726F1A">
            <w:pPr>
              <w:pStyle w:val="TableParagraph"/>
              <w:spacing w:before="68"/>
              <w:ind w:left="2" w:right="12"/>
              <w:jc w:val="center"/>
              <w:rPr>
                <w:sz w:val="20"/>
              </w:rPr>
            </w:pPr>
            <w:r>
              <w:rPr>
                <w:color w:val="231F20"/>
                <w:spacing w:val="-5"/>
                <w:sz w:val="20"/>
              </w:rPr>
              <w:t>48</w:t>
            </w:r>
          </w:p>
        </w:tc>
        <w:tc>
          <w:tcPr>
            <w:tcW w:w="1321" w:type="dxa"/>
            <w:shd w:val="clear" w:color="auto" w:fill="F2DFD6"/>
          </w:tcPr>
          <w:p w:rsidR="0064085C" w:rsidRDefault="00726F1A">
            <w:pPr>
              <w:pStyle w:val="TableParagraph"/>
              <w:spacing w:before="68"/>
              <w:ind w:left="13"/>
              <w:jc w:val="center"/>
              <w:rPr>
                <w:sz w:val="20"/>
              </w:rPr>
            </w:pPr>
            <w:r>
              <w:rPr>
                <w:color w:val="231F20"/>
                <w:w w:val="90"/>
                <w:sz w:val="20"/>
              </w:rPr>
              <w:t>Jan</w:t>
            </w:r>
            <w:r>
              <w:rPr>
                <w:color w:val="231F20"/>
                <w:spacing w:val="-3"/>
                <w:sz w:val="20"/>
              </w:rPr>
              <w:t xml:space="preserve"> </w:t>
            </w:r>
            <w:r>
              <w:rPr>
                <w:color w:val="231F20"/>
                <w:w w:val="90"/>
                <w:sz w:val="20"/>
              </w:rPr>
              <w:t>15,</w:t>
            </w:r>
            <w:r>
              <w:rPr>
                <w:color w:val="231F20"/>
                <w:spacing w:val="-3"/>
                <w:sz w:val="20"/>
              </w:rPr>
              <w:t xml:space="preserve"> </w:t>
            </w:r>
            <w:r>
              <w:rPr>
                <w:color w:val="231F20"/>
                <w:spacing w:val="-4"/>
                <w:w w:val="90"/>
                <w:sz w:val="20"/>
              </w:rPr>
              <w:t>2026</w:t>
            </w:r>
          </w:p>
        </w:tc>
        <w:tc>
          <w:tcPr>
            <w:tcW w:w="8468" w:type="dxa"/>
            <w:shd w:val="clear" w:color="auto" w:fill="F2DFD6"/>
          </w:tcPr>
          <w:p w:rsidR="0064085C" w:rsidRDefault="00726F1A">
            <w:pPr>
              <w:pStyle w:val="TableParagraph"/>
              <w:spacing w:before="68"/>
              <w:ind w:left="136"/>
              <w:rPr>
                <w:sz w:val="20"/>
              </w:rPr>
            </w:pPr>
            <w:r>
              <w:rPr>
                <w:color w:val="231F20"/>
                <w:spacing w:val="-2"/>
                <w:sz w:val="20"/>
              </w:rPr>
              <w:t>SEBI (Credit</w:t>
            </w:r>
            <w:r>
              <w:rPr>
                <w:color w:val="231F20"/>
                <w:spacing w:val="-1"/>
                <w:sz w:val="20"/>
              </w:rPr>
              <w:t xml:space="preserve"> </w:t>
            </w:r>
            <w:r>
              <w:rPr>
                <w:color w:val="231F20"/>
                <w:spacing w:val="-2"/>
                <w:sz w:val="20"/>
              </w:rPr>
              <w:t>Rating</w:t>
            </w:r>
            <w:r>
              <w:rPr>
                <w:color w:val="231F20"/>
                <w:spacing w:val="-1"/>
                <w:sz w:val="20"/>
              </w:rPr>
              <w:t xml:space="preserve"> </w:t>
            </w:r>
            <w:r>
              <w:rPr>
                <w:color w:val="231F20"/>
                <w:spacing w:val="-2"/>
                <w:sz w:val="20"/>
              </w:rPr>
              <w:t>Agencies)</w:t>
            </w:r>
            <w:r>
              <w:rPr>
                <w:color w:val="231F20"/>
                <w:spacing w:val="-1"/>
                <w:sz w:val="20"/>
              </w:rPr>
              <w:t xml:space="preserve"> </w:t>
            </w:r>
            <w:r>
              <w:rPr>
                <w:color w:val="231F20"/>
                <w:spacing w:val="-2"/>
                <w:sz w:val="20"/>
              </w:rPr>
              <w:t>(Amendment)</w:t>
            </w:r>
            <w:r>
              <w:rPr>
                <w:color w:val="231F20"/>
                <w:spacing w:val="-1"/>
                <w:sz w:val="20"/>
              </w:rPr>
              <w:t xml:space="preserve"> </w:t>
            </w:r>
            <w:r>
              <w:rPr>
                <w:color w:val="231F20"/>
                <w:spacing w:val="-2"/>
                <w:sz w:val="20"/>
              </w:rPr>
              <w:t>Regulations,</w:t>
            </w:r>
            <w:r>
              <w:rPr>
                <w:color w:val="231F20"/>
                <w:spacing w:val="-1"/>
                <w:sz w:val="20"/>
              </w:rPr>
              <w:t xml:space="preserve"> </w:t>
            </w:r>
            <w:r>
              <w:rPr>
                <w:color w:val="231F20"/>
                <w:spacing w:val="-4"/>
                <w:sz w:val="20"/>
              </w:rPr>
              <w:t>2026</w:t>
            </w:r>
          </w:p>
        </w:tc>
      </w:tr>
      <w:tr w:rsidR="0064085C">
        <w:trPr>
          <w:trHeight w:val="351"/>
        </w:trPr>
        <w:tc>
          <w:tcPr>
            <w:tcW w:w="751" w:type="dxa"/>
            <w:shd w:val="clear" w:color="auto" w:fill="FAF2EE"/>
          </w:tcPr>
          <w:p w:rsidR="0064085C" w:rsidRDefault="00726F1A">
            <w:pPr>
              <w:pStyle w:val="TableParagraph"/>
              <w:spacing w:before="68"/>
              <w:ind w:left="2" w:right="12"/>
              <w:jc w:val="center"/>
              <w:rPr>
                <w:sz w:val="20"/>
              </w:rPr>
            </w:pPr>
            <w:r>
              <w:rPr>
                <w:color w:val="231F20"/>
                <w:spacing w:val="-5"/>
                <w:sz w:val="20"/>
              </w:rPr>
              <w:t>49</w:t>
            </w:r>
          </w:p>
        </w:tc>
        <w:tc>
          <w:tcPr>
            <w:tcW w:w="1321" w:type="dxa"/>
            <w:shd w:val="clear" w:color="auto" w:fill="FAF2EE"/>
          </w:tcPr>
          <w:p w:rsidR="0064085C" w:rsidRDefault="00726F1A">
            <w:pPr>
              <w:pStyle w:val="TableParagraph"/>
              <w:spacing w:before="68"/>
              <w:ind w:left="13"/>
              <w:jc w:val="center"/>
              <w:rPr>
                <w:sz w:val="20"/>
              </w:rPr>
            </w:pPr>
            <w:r>
              <w:rPr>
                <w:color w:val="231F20"/>
                <w:w w:val="90"/>
                <w:sz w:val="20"/>
              </w:rPr>
              <w:t>Jan</w:t>
            </w:r>
            <w:r>
              <w:rPr>
                <w:color w:val="231F20"/>
                <w:spacing w:val="-2"/>
                <w:w w:val="90"/>
                <w:sz w:val="20"/>
              </w:rPr>
              <w:t xml:space="preserve"> </w:t>
            </w:r>
            <w:r>
              <w:rPr>
                <w:color w:val="231F20"/>
                <w:w w:val="90"/>
                <w:sz w:val="20"/>
              </w:rPr>
              <w:t xml:space="preserve">21, </w:t>
            </w:r>
            <w:r>
              <w:rPr>
                <w:color w:val="231F20"/>
                <w:spacing w:val="-4"/>
                <w:w w:val="90"/>
                <w:sz w:val="20"/>
              </w:rPr>
              <w:t>2026</w:t>
            </w:r>
          </w:p>
        </w:tc>
        <w:tc>
          <w:tcPr>
            <w:tcW w:w="8468" w:type="dxa"/>
            <w:shd w:val="clear" w:color="auto" w:fill="FAF2EE"/>
          </w:tcPr>
          <w:p w:rsidR="0064085C" w:rsidRDefault="00726F1A">
            <w:pPr>
              <w:pStyle w:val="TableParagraph"/>
              <w:spacing w:before="68"/>
              <w:ind w:left="83"/>
              <w:rPr>
                <w:sz w:val="20"/>
              </w:rPr>
            </w:pPr>
            <w:r>
              <w:rPr>
                <w:color w:val="231F20"/>
                <w:sz w:val="20"/>
              </w:rPr>
              <w:t>SEBI</w:t>
            </w:r>
            <w:r>
              <w:rPr>
                <w:color w:val="231F20"/>
                <w:spacing w:val="-3"/>
                <w:sz w:val="20"/>
              </w:rPr>
              <w:t xml:space="preserve"> </w:t>
            </w:r>
            <w:r>
              <w:rPr>
                <w:color w:val="231F20"/>
                <w:sz w:val="20"/>
              </w:rPr>
              <w:t>(Issue</w:t>
            </w:r>
            <w:r>
              <w:rPr>
                <w:color w:val="231F20"/>
                <w:spacing w:val="-2"/>
                <w:sz w:val="20"/>
              </w:rPr>
              <w:t xml:space="preserve"> </w:t>
            </w:r>
            <w:r>
              <w:rPr>
                <w:color w:val="231F20"/>
                <w:sz w:val="20"/>
              </w:rPr>
              <w:t>and</w:t>
            </w:r>
            <w:r>
              <w:rPr>
                <w:color w:val="231F20"/>
                <w:spacing w:val="-2"/>
                <w:sz w:val="20"/>
              </w:rPr>
              <w:t xml:space="preserve"> </w:t>
            </w:r>
            <w:r>
              <w:rPr>
                <w:color w:val="231F20"/>
                <w:sz w:val="20"/>
              </w:rPr>
              <w:t>Listing</w:t>
            </w:r>
            <w:r>
              <w:rPr>
                <w:color w:val="231F20"/>
                <w:spacing w:val="-2"/>
                <w:sz w:val="20"/>
              </w:rPr>
              <w:t xml:space="preserve"> </w:t>
            </w:r>
            <w:r>
              <w:rPr>
                <w:color w:val="231F20"/>
                <w:sz w:val="20"/>
              </w:rPr>
              <w:t>of</w:t>
            </w:r>
            <w:r>
              <w:rPr>
                <w:color w:val="231F20"/>
                <w:spacing w:val="-3"/>
                <w:sz w:val="20"/>
              </w:rPr>
              <w:t xml:space="preserve"> </w:t>
            </w:r>
            <w:r>
              <w:rPr>
                <w:color w:val="231F20"/>
                <w:sz w:val="20"/>
              </w:rPr>
              <w:t>Non-Convertible</w:t>
            </w:r>
            <w:r>
              <w:rPr>
                <w:color w:val="231F20"/>
                <w:spacing w:val="-2"/>
                <w:sz w:val="20"/>
              </w:rPr>
              <w:t xml:space="preserve"> </w:t>
            </w:r>
            <w:r>
              <w:rPr>
                <w:color w:val="231F20"/>
                <w:sz w:val="20"/>
              </w:rPr>
              <w:t>Securities)</w:t>
            </w:r>
            <w:r>
              <w:rPr>
                <w:color w:val="231F20"/>
                <w:spacing w:val="-2"/>
                <w:sz w:val="20"/>
              </w:rPr>
              <w:t xml:space="preserve"> </w:t>
            </w:r>
            <w:r>
              <w:rPr>
                <w:color w:val="231F20"/>
                <w:sz w:val="20"/>
              </w:rPr>
              <w:t>(Amendment)</w:t>
            </w:r>
            <w:r>
              <w:rPr>
                <w:color w:val="231F20"/>
                <w:spacing w:val="-2"/>
                <w:sz w:val="20"/>
              </w:rPr>
              <w:t xml:space="preserve"> </w:t>
            </w:r>
            <w:r>
              <w:rPr>
                <w:color w:val="231F20"/>
                <w:sz w:val="20"/>
              </w:rPr>
              <w:t>Regulations,</w:t>
            </w:r>
            <w:r>
              <w:rPr>
                <w:color w:val="231F20"/>
                <w:spacing w:val="-3"/>
                <w:sz w:val="20"/>
              </w:rPr>
              <w:t xml:space="preserve"> </w:t>
            </w:r>
            <w:r>
              <w:rPr>
                <w:color w:val="231F20"/>
                <w:spacing w:val="-4"/>
                <w:sz w:val="20"/>
              </w:rPr>
              <w:t>2026</w:t>
            </w:r>
          </w:p>
        </w:tc>
      </w:tr>
      <w:tr w:rsidR="0064085C">
        <w:trPr>
          <w:trHeight w:val="351"/>
        </w:trPr>
        <w:tc>
          <w:tcPr>
            <w:tcW w:w="751" w:type="dxa"/>
            <w:shd w:val="clear" w:color="auto" w:fill="F2DFD6"/>
          </w:tcPr>
          <w:p w:rsidR="0064085C" w:rsidRDefault="00726F1A">
            <w:pPr>
              <w:pStyle w:val="TableParagraph"/>
              <w:spacing w:before="68"/>
              <w:ind w:left="2" w:right="12"/>
              <w:jc w:val="center"/>
              <w:rPr>
                <w:sz w:val="20"/>
              </w:rPr>
            </w:pPr>
            <w:r>
              <w:rPr>
                <w:color w:val="231F20"/>
                <w:spacing w:val="-5"/>
                <w:sz w:val="20"/>
              </w:rPr>
              <w:t>50</w:t>
            </w:r>
          </w:p>
        </w:tc>
        <w:tc>
          <w:tcPr>
            <w:tcW w:w="1321" w:type="dxa"/>
            <w:shd w:val="clear" w:color="auto" w:fill="F2DFD6"/>
          </w:tcPr>
          <w:p w:rsidR="0064085C" w:rsidRDefault="00726F1A">
            <w:pPr>
              <w:pStyle w:val="TableParagraph"/>
              <w:spacing w:before="68"/>
              <w:ind w:left="13"/>
              <w:jc w:val="center"/>
              <w:rPr>
                <w:sz w:val="20"/>
              </w:rPr>
            </w:pPr>
            <w:r>
              <w:rPr>
                <w:color w:val="231F20"/>
                <w:spacing w:val="-2"/>
                <w:sz w:val="20"/>
              </w:rPr>
              <w:t>Jan</w:t>
            </w:r>
            <w:r>
              <w:rPr>
                <w:color w:val="231F20"/>
                <w:spacing w:val="-12"/>
                <w:sz w:val="20"/>
              </w:rPr>
              <w:t xml:space="preserve"> </w:t>
            </w:r>
            <w:r>
              <w:rPr>
                <w:color w:val="231F20"/>
                <w:spacing w:val="-2"/>
                <w:sz w:val="20"/>
              </w:rPr>
              <w:t>22,</w:t>
            </w:r>
            <w:r>
              <w:rPr>
                <w:color w:val="231F20"/>
                <w:spacing w:val="-12"/>
                <w:sz w:val="20"/>
              </w:rPr>
              <w:t xml:space="preserve"> </w:t>
            </w:r>
            <w:r>
              <w:rPr>
                <w:color w:val="231F20"/>
                <w:spacing w:val="-4"/>
                <w:sz w:val="20"/>
              </w:rPr>
              <w:t>2026</w:t>
            </w:r>
          </w:p>
        </w:tc>
        <w:tc>
          <w:tcPr>
            <w:tcW w:w="8468" w:type="dxa"/>
            <w:shd w:val="clear" w:color="auto" w:fill="F2DFD6"/>
          </w:tcPr>
          <w:p w:rsidR="0064085C" w:rsidRDefault="00726F1A">
            <w:pPr>
              <w:pStyle w:val="TableParagraph"/>
              <w:spacing w:before="68"/>
              <w:ind w:left="136"/>
              <w:rPr>
                <w:sz w:val="20"/>
              </w:rPr>
            </w:pPr>
            <w:r>
              <w:rPr>
                <w:color w:val="231F20"/>
                <w:sz w:val="20"/>
              </w:rPr>
              <w:t>SEBI</w:t>
            </w:r>
            <w:r>
              <w:rPr>
                <w:color w:val="231F20"/>
                <w:spacing w:val="-9"/>
                <w:sz w:val="20"/>
              </w:rPr>
              <w:t xml:space="preserve"> </w:t>
            </w:r>
            <w:r>
              <w:rPr>
                <w:color w:val="231F20"/>
                <w:sz w:val="20"/>
              </w:rPr>
              <w:t>(Listing</w:t>
            </w:r>
            <w:r>
              <w:rPr>
                <w:color w:val="231F20"/>
                <w:spacing w:val="-8"/>
                <w:sz w:val="20"/>
              </w:rPr>
              <w:t xml:space="preserve"> </w:t>
            </w:r>
            <w:r>
              <w:rPr>
                <w:color w:val="231F20"/>
                <w:sz w:val="20"/>
              </w:rPr>
              <w:t>Obligations</w:t>
            </w:r>
            <w:r>
              <w:rPr>
                <w:color w:val="231F20"/>
                <w:spacing w:val="-9"/>
                <w:sz w:val="20"/>
              </w:rPr>
              <w:t xml:space="preserve"> </w:t>
            </w:r>
            <w:r>
              <w:rPr>
                <w:color w:val="231F20"/>
                <w:sz w:val="20"/>
              </w:rPr>
              <w:t>and</w:t>
            </w:r>
            <w:r>
              <w:rPr>
                <w:color w:val="231F20"/>
                <w:spacing w:val="-8"/>
                <w:sz w:val="20"/>
              </w:rPr>
              <w:t xml:space="preserve"> </w:t>
            </w:r>
            <w:r>
              <w:rPr>
                <w:color w:val="231F20"/>
                <w:sz w:val="20"/>
              </w:rPr>
              <w:t>Disclosure</w:t>
            </w:r>
            <w:r>
              <w:rPr>
                <w:color w:val="231F20"/>
                <w:spacing w:val="-8"/>
                <w:sz w:val="20"/>
              </w:rPr>
              <w:t xml:space="preserve"> </w:t>
            </w:r>
            <w:r>
              <w:rPr>
                <w:color w:val="231F20"/>
                <w:sz w:val="20"/>
              </w:rPr>
              <w:t>Requirements)</w:t>
            </w:r>
            <w:r>
              <w:rPr>
                <w:color w:val="231F20"/>
                <w:spacing w:val="-9"/>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2026</w:t>
            </w:r>
          </w:p>
        </w:tc>
      </w:tr>
      <w:tr w:rsidR="0064085C">
        <w:trPr>
          <w:trHeight w:val="346"/>
        </w:trPr>
        <w:tc>
          <w:tcPr>
            <w:tcW w:w="751" w:type="dxa"/>
            <w:tcBorders>
              <w:bottom w:val="single" w:sz="4" w:space="0" w:color="231F20"/>
            </w:tcBorders>
            <w:shd w:val="clear" w:color="auto" w:fill="FAF2EE"/>
          </w:tcPr>
          <w:p w:rsidR="0064085C" w:rsidRDefault="00726F1A">
            <w:pPr>
              <w:pStyle w:val="TableParagraph"/>
              <w:spacing w:before="68"/>
              <w:ind w:left="2" w:right="12"/>
              <w:jc w:val="center"/>
              <w:rPr>
                <w:sz w:val="20"/>
              </w:rPr>
            </w:pPr>
            <w:r>
              <w:rPr>
                <w:color w:val="231F20"/>
                <w:spacing w:val="-5"/>
                <w:w w:val="90"/>
                <w:sz w:val="20"/>
              </w:rPr>
              <w:t>51</w:t>
            </w:r>
          </w:p>
        </w:tc>
        <w:tc>
          <w:tcPr>
            <w:tcW w:w="1321" w:type="dxa"/>
            <w:tcBorders>
              <w:bottom w:val="single" w:sz="4" w:space="0" w:color="231F20"/>
            </w:tcBorders>
            <w:shd w:val="clear" w:color="auto" w:fill="FAF2EE"/>
          </w:tcPr>
          <w:p w:rsidR="0064085C" w:rsidRDefault="00726F1A">
            <w:pPr>
              <w:pStyle w:val="TableParagraph"/>
              <w:spacing w:before="68"/>
              <w:ind w:left="13"/>
              <w:jc w:val="center"/>
              <w:rPr>
                <w:sz w:val="20"/>
              </w:rPr>
            </w:pPr>
            <w:r>
              <w:rPr>
                <w:color w:val="231F20"/>
                <w:w w:val="90"/>
                <w:sz w:val="20"/>
              </w:rPr>
              <w:t>Mar</w:t>
            </w:r>
            <w:r>
              <w:rPr>
                <w:color w:val="231F20"/>
                <w:spacing w:val="-3"/>
                <w:sz w:val="20"/>
              </w:rPr>
              <w:t xml:space="preserve"> </w:t>
            </w:r>
            <w:r>
              <w:rPr>
                <w:color w:val="231F20"/>
                <w:w w:val="90"/>
                <w:sz w:val="20"/>
              </w:rPr>
              <w:t>21,</w:t>
            </w:r>
            <w:r>
              <w:rPr>
                <w:color w:val="231F20"/>
                <w:spacing w:val="-3"/>
                <w:sz w:val="20"/>
              </w:rPr>
              <w:t xml:space="preserve"> </w:t>
            </w:r>
            <w:r>
              <w:rPr>
                <w:color w:val="231F20"/>
                <w:spacing w:val="-4"/>
                <w:w w:val="90"/>
                <w:sz w:val="20"/>
              </w:rPr>
              <w:t>2026</w:t>
            </w:r>
          </w:p>
        </w:tc>
        <w:tc>
          <w:tcPr>
            <w:tcW w:w="8468" w:type="dxa"/>
            <w:tcBorders>
              <w:bottom w:val="single" w:sz="4" w:space="0" w:color="231F20"/>
            </w:tcBorders>
            <w:shd w:val="clear" w:color="auto" w:fill="FAF2EE"/>
          </w:tcPr>
          <w:p w:rsidR="0064085C" w:rsidRDefault="00726F1A">
            <w:pPr>
              <w:pStyle w:val="TableParagraph"/>
              <w:spacing w:before="68"/>
              <w:ind w:left="83"/>
              <w:rPr>
                <w:sz w:val="20"/>
              </w:rPr>
            </w:pPr>
            <w:r>
              <w:rPr>
                <w:color w:val="231F20"/>
                <w:sz w:val="20"/>
              </w:rPr>
              <w:t>SEBI</w:t>
            </w:r>
            <w:r>
              <w:rPr>
                <w:color w:val="231F20"/>
                <w:spacing w:val="-9"/>
                <w:sz w:val="20"/>
              </w:rPr>
              <w:t xml:space="preserve"> </w:t>
            </w:r>
            <w:r>
              <w:rPr>
                <w:color w:val="231F20"/>
                <w:sz w:val="20"/>
              </w:rPr>
              <w:t>(Issue</w:t>
            </w:r>
            <w:r>
              <w:rPr>
                <w:color w:val="231F20"/>
                <w:spacing w:val="-8"/>
                <w:sz w:val="20"/>
              </w:rPr>
              <w:t xml:space="preserve"> </w:t>
            </w:r>
            <w:r>
              <w:rPr>
                <w:color w:val="231F20"/>
                <w:sz w:val="20"/>
              </w:rPr>
              <w:t>of</w:t>
            </w:r>
            <w:r>
              <w:rPr>
                <w:color w:val="231F20"/>
                <w:spacing w:val="-8"/>
                <w:sz w:val="20"/>
              </w:rPr>
              <w:t xml:space="preserve"> </w:t>
            </w:r>
            <w:r>
              <w:rPr>
                <w:color w:val="231F20"/>
                <w:sz w:val="20"/>
              </w:rPr>
              <w:t>Capital</w:t>
            </w:r>
            <w:r>
              <w:rPr>
                <w:color w:val="231F20"/>
                <w:spacing w:val="-8"/>
                <w:sz w:val="20"/>
              </w:rPr>
              <w:t xml:space="preserve"> </w:t>
            </w:r>
            <w:r>
              <w:rPr>
                <w:color w:val="231F20"/>
                <w:sz w:val="20"/>
              </w:rPr>
              <w:t>and</w:t>
            </w:r>
            <w:r>
              <w:rPr>
                <w:color w:val="231F20"/>
                <w:spacing w:val="-8"/>
                <w:sz w:val="20"/>
              </w:rPr>
              <w:t xml:space="preserve"> </w:t>
            </w:r>
            <w:r>
              <w:rPr>
                <w:color w:val="231F20"/>
                <w:sz w:val="20"/>
              </w:rPr>
              <w:t>Disclosure</w:t>
            </w:r>
            <w:r>
              <w:rPr>
                <w:color w:val="231F20"/>
                <w:spacing w:val="-8"/>
                <w:sz w:val="20"/>
              </w:rPr>
              <w:t xml:space="preserve"> </w:t>
            </w:r>
            <w:r>
              <w:rPr>
                <w:color w:val="231F20"/>
                <w:sz w:val="20"/>
              </w:rPr>
              <w:t>Requirements)</w:t>
            </w:r>
            <w:r>
              <w:rPr>
                <w:color w:val="231F20"/>
                <w:spacing w:val="-11"/>
                <w:sz w:val="20"/>
              </w:rPr>
              <w:t xml:space="preserve"> </w:t>
            </w:r>
            <w:r>
              <w:rPr>
                <w:color w:val="231F20"/>
                <w:sz w:val="20"/>
              </w:rPr>
              <w:t>(Amendment)</w:t>
            </w:r>
            <w:r>
              <w:rPr>
                <w:color w:val="231F20"/>
                <w:spacing w:val="-8"/>
                <w:sz w:val="20"/>
              </w:rPr>
              <w:t xml:space="preserve"> </w:t>
            </w:r>
            <w:r>
              <w:rPr>
                <w:color w:val="231F20"/>
                <w:sz w:val="20"/>
              </w:rPr>
              <w:t>Regulations,</w:t>
            </w:r>
            <w:r>
              <w:rPr>
                <w:color w:val="231F20"/>
                <w:spacing w:val="-8"/>
                <w:sz w:val="20"/>
              </w:rPr>
              <w:t xml:space="preserve"> </w:t>
            </w:r>
            <w:r>
              <w:rPr>
                <w:color w:val="231F20"/>
                <w:spacing w:val="-4"/>
                <w:sz w:val="20"/>
              </w:rPr>
              <w:t>2026</w:t>
            </w:r>
          </w:p>
        </w:tc>
      </w:tr>
    </w:tbl>
    <w:p w:rsidR="0064085C" w:rsidRDefault="0064085C">
      <w:pPr>
        <w:pStyle w:val="TableParagraph"/>
        <w:rPr>
          <w:sz w:val="20"/>
        </w:rPr>
        <w:sectPr w:rsidR="0064085C">
          <w:pgSz w:w="12590" w:h="16190"/>
          <w:pgMar w:top="1080" w:right="0" w:bottom="1020" w:left="992" w:header="0" w:footer="824" w:gutter="0"/>
          <w:cols w:space="720"/>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Pr="00592FC2" w:rsidRDefault="00726F1A">
      <w:pPr>
        <w:pStyle w:val="ListParagraph"/>
        <w:numPr>
          <w:ilvl w:val="1"/>
          <w:numId w:val="17"/>
        </w:numPr>
        <w:tabs>
          <w:tab w:val="left" w:pos="493"/>
        </w:tabs>
        <w:spacing w:before="68"/>
        <w:ind w:left="493" w:hanging="465"/>
        <w:jc w:val="left"/>
        <w:rPr>
          <w:b/>
        </w:rPr>
      </w:pPr>
      <w:r w:rsidRPr="00592FC2">
        <w:rPr>
          <w:b/>
          <w:color w:val="C95D48"/>
          <w:w w:val="90"/>
        </w:rPr>
        <w:t>NEW</w:t>
      </w:r>
      <w:r w:rsidRPr="00592FC2">
        <w:rPr>
          <w:b/>
          <w:color w:val="C95D48"/>
          <w:spacing w:val="8"/>
        </w:rPr>
        <w:t xml:space="preserve"> </w:t>
      </w:r>
      <w:r w:rsidRPr="00592FC2">
        <w:rPr>
          <w:b/>
          <w:color w:val="C95D48"/>
          <w:w w:val="90"/>
        </w:rPr>
        <w:t>REGULATIONS</w:t>
      </w:r>
      <w:r w:rsidRPr="00592FC2">
        <w:rPr>
          <w:b/>
          <w:color w:val="C95D48"/>
          <w:spacing w:val="8"/>
        </w:rPr>
        <w:t xml:space="preserve"> </w:t>
      </w:r>
      <w:r w:rsidRPr="00592FC2">
        <w:rPr>
          <w:b/>
          <w:color w:val="C95D48"/>
          <w:w w:val="90"/>
        </w:rPr>
        <w:t>(AIMS</w:t>
      </w:r>
      <w:r w:rsidRPr="00592FC2">
        <w:rPr>
          <w:b/>
          <w:color w:val="C95D48"/>
          <w:spacing w:val="9"/>
        </w:rPr>
        <w:t xml:space="preserve"> </w:t>
      </w:r>
      <w:r w:rsidRPr="00592FC2">
        <w:rPr>
          <w:b/>
          <w:color w:val="C95D48"/>
          <w:w w:val="90"/>
        </w:rPr>
        <w:t>AND</w:t>
      </w:r>
      <w:r w:rsidRPr="00592FC2">
        <w:rPr>
          <w:b/>
          <w:color w:val="C95D48"/>
          <w:spacing w:val="7"/>
        </w:rPr>
        <w:t xml:space="preserve"> </w:t>
      </w:r>
      <w:r w:rsidRPr="00592FC2">
        <w:rPr>
          <w:b/>
          <w:color w:val="C95D48"/>
          <w:spacing w:val="-2"/>
          <w:w w:val="90"/>
        </w:rPr>
        <w:t>OBJECTIVES)</w:t>
      </w:r>
    </w:p>
    <w:p w:rsidR="0064085C" w:rsidRDefault="00726F1A">
      <w:pPr>
        <w:pStyle w:val="BodyText"/>
        <w:spacing w:before="237" w:line="302" w:lineRule="auto"/>
        <w:ind w:left="28"/>
      </w:pPr>
      <w:r>
        <w:rPr>
          <w:color w:val="231F20"/>
        </w:rPr>
        <w:t>The following list provides the new regulations issued by SEBI during 2025-26, revamping the existing regulations.</w:t>
      </w:r>
    </w:p>
    <w:p w:rsidR="0064085C" w:rsidRPr="00592FC2" w:rsidRDefault="00726F1A">
      <w:pPr>
        <w:pStyle w:val="ListParagraph"/>
        <w:numPr>
          <w:ilvl w:val="1"/>
          <w:numId w:val="17"/>
        </w:numPr>
        <w:tabs>
          <w:tab w:val="left" w:pos="482"/>
          <w:tab w:val="left" w:pos="486"/>
        </w:tabs>
        <w:spacing w:before="68" w:line="302" w:lineRule="auto"/>
        <w:ind w:left="482" w:right="1018" w:hanging="454"/>
        <w:jc w:val="left"/>
        <w:rPr>
          <w:b/>
        </w:rPr>
      </w:pPr>
      <w:r>
        <w:br w:type="column"/>
      </w:r>
      <w:r>
        <w:rPr>
          <w:color w:val="C95D48"/>
        </w:rPr>
        <w:tab/>
      </w:r>
      <w:r w:rsidRPr="00592FC2">
        <w:rPr>
          <w:b/>
          <w:color w:val="C95D48"/>
          <w:w w:val="90"/>
        </w:rPr>
        <w:t>PROGRESS</w:t>
      </w:r>
      <w:r w:rsidRPr="00592FC2">
        <w:rPr>
          <w:b/>
          <w:color w:val="C95D48"/>
          <w:spacing w:val="23"/>
        </w:rPr>
        <w:t xml:space="preserve"> </w:t>
      </w:r>
      <w:r w:rsidRPr="00592FC2">
        <w:rPr>
          <w:b/>
          <w:color w:val="C95D48"/>
          <w:w w:val="90"/>
        </w:rPr>
        <w:t>OR</w:t>
      </w:r>
      <w:r w:rsidRPr="00592FC2">
        <w:rPr>
          <w:b/>
          <w:color w:val="C95D48"/>
          <w:spacing w:val="23"/>
        </w:rPr>
        <w:t xml:space="preserve"> </w:t>
      </w:r>
      <w:r w:rsidRPr="00592FC2">
        <w:rPr>
          <w:b/>
          <w:color w:val="C95D48"/>
          <w:w w:val="90"/>
        </w:rPr>
        <w:t>IMPACT</w:t>
      </w:r>
      <w:r w:rsidRPr="00592FC2">
        <w:rPr>
          <w:b/>
          <w:color w:val="C95D48"/>
          <w:spacing w:val="23"/>
        </w:rPr>
        <w:t xml:space="preserve"> </w:t>
      </w:r>
      <w:r w:rsidRPr="00592FC2">
        <w:rPr>
          <w:b/>
          <w:color w:val="C95D48"/>
          <w:w w:val="90"/>
        </w:rPr>
        <w:t>ASSESSMENT</w:t>
      </w:r>
      <w:r w:rsidRPr="00592FC2">
        <w:rPr>
          <w:b/>
          <w:color w:val="C95D48"/>
          <w:spacing w:val="23"/>
        </w:rPr>
        <w:t xml:space="preserve"> </w:t>
      </w:r>
      <w:r w:rsidRPr="00592FC2">
        <w:rPr>
          <w:b/>
          <w:color w:val="C95D48"/>
          <w:w w:val="90"/>
        </w:rPr>
        <w:t>OF</w:t>
      </w:r>
      <w:r w:rsidRPr="00592FC2">
        <w:rPr>
          <w:b/>
          <w:color w:val="C95D48"/>
          <w:spacing w:val="23"/>
        </w:rPr>
        <w:t xml:space="preserve"> </w:t>
      </w:r>
      <w:r w:rsidRPr="00592FC2">
        <w:rPr>
          <w:b/>
          <w:color w:val="C95D48"/>
          <w:w w:val="90"/>
        </w:rPr>
        <w:t xml:space="preserve">THE </w:t>
      </w:r>
      <w:r w:rsidRPr="00592FC2">
        <w:rPr>
          <w:b/>
          <w:color w:val="C95D48"/>
          <w:spacing w:val="-2"/>
        </w:rPr>
        <w:t>NEW</w:t>
      </w:r>
      <w:r w:rsidRPr="00592FC2">
        <w:rPr>
          <w:b/>
          <w:color w:val="C95D48"/>
          <w:spacing w:val="-14"/>
        </w:rPr>
        <w:t xml:space="preserve"> </w:t>
      </w:r>
      <w:r w:rsidRPr="00592FC2">
        <w:rPr>
          <w:b/>
          <w:color w:val="C95D48"/>
          <w:spacing w:val="-2"/>
        </w:rPr>
        <w:t>REGULATIONS/</w:t>
      </w:r>
      <w:r w:rsidRPr="00592FC2">
        <w:rPr>
          <w:b/>
          <w:color w:val="C95D48"/>
          <w:spacing w:val="-13"/>
        </w:rPr>
        <w:t xml:space="preserve"> </w:t>
      </w:r>
      <w:r w:rsidRPr="00592FC2">
        <w:rPr>
          <w:b/>
          <w:color w:val="C95D48"/>
          <w:spacing w:val="-2"/>
        </w:rPr>
        <w:t>RULES</w:t>
      </w:r>
    </w:p>
    <w:p w:rsidR="0064085C" w:rsidRDefault="00726F1A">
      <w:pPr>
        <w:pStyle w:val="ListParagraph"/>
        <w:numPr>
          <w:ilvl w:val="0"/>
          <w:numId w:val="2"/>
        </w:numPr>
        <w:tabs>
          <w:tab w:val="left" w:pos="935"/>
          <w:tab w:val="left" w:pos="2394"/>
          <w:tab w:val="left" w:pos="2854"/>
          <w:tab w:val="left" w:pos="3705"/>
          <w:tab w:val="left" w:pos="4600"/>
        </w:tabs>
        <w:spacing w:before="172" w:line="302" w:lineRule="auto"/>
        <w:ind w:right="1016"/>
      </w:pPr>
      <w:r>
        <w:rPr>
          <w:color w:val="231F20"/>
          <w:spacing w:val="-2"/>
          <w:w w:val="105"/>
        </w:rPr>
        <w:t>Introduction</w:t>
      </w:r>
      <w:r>
        <w:rPr>
          <w:color w:val="231F20"/>
        </w:rPr>
        <w:tab/>
      </w:r>
      <w:r>
        <w:rPr>
          <w:color w:val="231F20"/>
          <w:spacing w:val="-6"/>
          <w:w w:val="105"/>
        </w:rPr>
        <w:t>of</w:t>
      </w:r>
      <w:r>
        <w:rPr>
          <w:color w:val="231F20"/>
        </w:rPr>
        <w:tab/>
      </w:r>
      <w:r>
        <w:rPr>
          <w:color w:val="231F20"/>
          <w:spacing w:val="-2"/>
          <w:w w:val="105"/>
        </w:rPr>
        <w:t>faster</w:t>
      </w:r>
      <w:r>
        <w:rPr>
          <w:color w:val="231F20"/>
        </w:rPr>
        <w:tab/>
      </w:r>
      <w:r>
        <w:rPr>
          <w:color w:val="231F20"/>
          <w:spacing w:val="-2"/>
          <w:w w:val="105"/>
        </w:rPr>
        <w:t>Rights</w:t>
      </w:r>
      <w:r>
        <w:rPr>
          <w:color w:val="231F20"/>
        </w:rPr>
        <w:tab/>
      </w:r>
      <w:r>
        <w:rPr>
          <w:color w:val="231F20"/>
          <w:spacing w:val="-6"/>
          <w:w w:val="105"/>
        </w:rPr>
        <w:t xml:space="preserve">Issue </w:t>
      </w:r>
      <w:r>
        <w:rPr>
          <w:color w:val="231F20"/>
          <w:w w:val="105"/>
        </w:rPr>
        <w:t>Framework:</w:t>
      </w:r>
      <w:r>
        <w:rPr>
          <w:color w:val="231F20"/>
          <w:spacing w:val="40"/>
          <w:w w:val="105"/>
        </w:rPr>
        <w:t xml:space="preserve"> </w:t>
      </w:r>
      <w:r>
        <w:rPr>
          <w:color w:val="231F20"/>
          <w:w w:val="105"/>
        </w:rPr>
        <w:t>SEBI</w:t>
      </w:r>
      <w:r>
        <w:rPr>
          <w:color w:val="231F20"/>
          <w:spacing w:val="40"/>
          <w:w w:val="105"/>
        </w:rPr>
        <w:t xml:space="preserve"> </w:t>
      </w:r>
      <w:r>
        <w:rPr>
          <w:color w:val="231F20"/>
          <w:w w:val="105"/>
        </w:rPr>
        <w:t>introduced</w:t>
      </w:r>
      <w:r>
        <w:rPr>
          <w:color w:val="231F20"/>
          <w:spacing w:val="40"/>
          <w:w w:val="105"/>
        </w:rPr>
        <w:t xml:space="preserve"> </w:t>
      </w:r>
      <w:r>
        <w:rPr>
          <w:color w:val="231F20"/>
          <w:w w:val="105"/>
        </w:rPr>
        <w:t>the</w:t>
      </w:r>
      <w:r>
        <w:rPr>
          <w:color w:val="231F20"/>
          <w:spacing w:val="40"/>
          <w:w w:val="105"/>
        </w:rPr>
        <w:t xml:space="preserve"> </w:t>
      </w:r>
      <w:r>
        <w:rPr>
          <w:color w:val="231F20"/>
          <w:w w:val="105"/>
        </w:rPr>
        <w:t>faster</w:t>
      </w:r>
    </w:p>
    <w:p w:rsidR="0064085C" w:rsidRDefault="0064085C">
      <w:pPr>
        <w:pStyle w:val="ListParagraph"/>
        <w:spacing w:line="302" w:lineRule="auto"/>
        <w:jc w:val="left"/>
        <w:sectPr w:rsidR="0064085C">
          <w:type w:val="continuous"/>
          <w:pgSz w:w="12590" w:h="16190"/>
          <w:pgMar w:top="0" w:right="0" w:bottom="1020" w:left="992" w:header="0" w:footer="824" w:gutter="0"/>
          <w:cols w:num="2" w:space="720" w:equalWidth="0">
            <w:col w:w="5130" w:space="310"/>
            <w:col w:w="6158"/>
          </w:cols>
        </w:sectPr>
      </w:pPr>
    </w:p>
    <w:p w:rsidR="0064085C" w:rsidRDefault="0064085C">
      <w:pPr>
        <w:pStyle w:val="BodyText"/>
        <w:spacing w:before="26"/>
        <w:jc w:val="left"/>
        <w:rPr>
          <w:sz w:val="20"/>
        </w:rPr>
      </w:pPr>
    </w:p>
    <w:p w:rsidR="0064085C" w:rsidRPr="00592FC2" w:rsidRDefault="00726F1A">
      <w:pPr>
        <w:tabs>
          <w:tab w:val="left" w:pos="5947"/>
        </w:tabs>
        <w:ind w:left="85"/>
        <w:rPr>
          <w:b/>
          <w:sz w:val="20"/>
        </w:rPr>
      </w:pPr>
      <w:r w:rsidRPr="00592FC2">
        <w:rPr>
          <w:b/>
          <w:noProof/>
          <w:sz w:val="20"/>
          <w:lang w:val="en-IN" w:eastAsia="en-IN"/>
        </w:rPr>
        <mc:AlternateContent>
          <mc:Choice Requires="wpg">
            <w:drawing>
              <wp:anchor distT="0" distB="0" distL="0" distR="0" simplePos="0" relativeHeight="251689472" behindDoc="1" locked="0" layoutInCell="1" allowOverlap="1">
                <wp:simplePos x="0" y="0"/>
                <wp:positionH relativeFrom="page">
                  <wp:posOffset>647999</wp:posOffset>
                </wp:positionH>
                <wp:positionV relativeFrom="paragraph">
                  <wp:posOffset>-53307</wp:posOffset>
                </wp:positionV>
                <wp:extent cx="6686550" cy="706628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7066280"/>
                          <a:chOff x="0" y="0"/>
                          <a:chExt cx="6686550" cy="7066280"/>
                        </a:xfrm>
                      </wpg:grpSpPr>
                      <wps:wsp>
                        <wps:cNvPr id="122" name="Graphic 122"/>
                        <wps:cNvSpPr/>
                        <wps:spPr>
                          <a:xfrm>
                            <a:off x="5" y="0"/>
                            <a:ext cx="6686550" cy="245110"/>
                          </a:xfrm>
                          <a:custGeom>
                            <a:avLst/>
                            <a:gdLst/>
                            <a:ahLst/>
                            <a:cxnLst/>
                            <a:rect l="l" t="t" r="r" b="b"/>
                            <a:pathLst>
                              <a:path w="6686550" h="245110">
                                <a:moveTo>
                                  <a:pt x="6686055" y="0"/>
                                </a:moveTo>
                                <a:lnTo>
                                  <a:pt x="1980565" y="0"/>
                                </a:lnTo>
                                <a:lnTo>
                                  <a:pt x="0" y="0"/>
                                </a:lnTo>
                                <a:lnTo>
                                  <a:pt x="0" y="244830"/>
                                </a:lnTo>
                                <a:lnTo>
                                  <a:pt x="1980565" y="244830"/>
                                </a:lnTo>
                                <a:lnTo>
                                  <a:pt x="6686055" y="244830"/>
                                </a:lnTo>
                                <a:lnTo>
                                  <a:pt x="6686055" y="0"/>
                                </a:lnTo>
                                <a:close/>
                              </a:path>
                            </a:pathLst>
                          </a:custGeom>
                          <a:solidFill>
                            <a:srgbClr val="C95D48"/>
                          </a:solidFill>
                        </wps:spPr>
                        <wps:bodyPr wrap="square" lIns="0" tIns="0" rIns="0" bIns="0" rtlCol="0">
                          <a:prstTxWarp prst="textNoShape">
                            <a:avLst/>
                          </a:prstTxWarp>
                          <a:noAutofit/>
                        </wps:bodyPr>
                      </wps:wsp>
                      <wps:wsp>
                        <wps:cNvPr id="123" name="Graphic 123"/>
                        <wps:cNvSpPr/>
                        <wps:spPr>
                          <a:xfrm>
                            <a:off x="5" y="244830"/>
                            <a:ext cx="6686550" cy="6817995"/>
                          </a:xfrm>
                          <a:custGeom>
                            <a:avLst/>
                            <a:gdLst/>
                            <a:ahLst/>
                            <a:cxnLst/>
                            <a:rect l="l" t="t" r="r" b="b"/>
                            <a:pathLst>
                              <a:path w="6686550" h="6817995">
                                <a:moveTo>
                                  <a:pt x="6686055" y="4972863"/>
                                </a:moveTo>
                                <a:lnTo>
                                  <a:pt x="1980565" y="4972863"/>
                                </a:lnTo>
                                <a:lnTo>
                                  <a:pt x="0" y="4972863"/>
                                </a:lnTo>
                                <a:lnTo>
                                  <a:pt x="0" y="6817893"/>
                                </a:lnTo>
                                <a:lnTo>
                                  <a:pt x="1980565" y="6817893"/>
                                </a:lnTo>
                                <a:lnTo>
                                  <a:pt x="6686055" y="6817893"/>
                                </a:lnTo>
                                <a:lnTo>
                                  <a:pt x="6686055" y="4972863"/>
                                </a:lnTo>
                                <a:close/>
                              </a:path>
                              <a:path w="6686550" h="6817995">
                                <a:moveTo>
                                  <a:pt x="6686055" y="0"/>
                                </a:moveTo>
                                <a:lnTo>
                                  <a:pt x="1980565" y="0"/>
                                </a:lnTo>
                                <a:lnTo>
                                  <a:pt x="0" y="0"/>
                                </a:lnTo>
                                <a:lnTo>
                                  <a:pt x="0" y="2522436"/>
                                </a:lnTo>
                                <a:lnTo>
                                  <a:pt x="1980565" y="2522436"/>
                                </a:lnTo>
                                <a:lnTo>
                                  <a:pt x="6686055" y="2522436"/>
                                </a:lnTo>
                                <a:lnTo>
                                  <a:pt x="6686055" y="0"/>
                                </a:lnTo>
                                <a:close/>
                              </a:path>
                            </a:pathLst>
                          </a:custGeom>
                          <a:solidFill>
                            <a:srgbClr val="FAF2EE"/>
                          </a:solidFill>
                        </wps:spPr>
                        <wps:bodyPr wrap="square" lIns="0" tIns="0" rIns="0" bIns="0" rtlCol="0">
                          <a:prstTxWarp prst="textNoShape">
                            <a:avLst/>
                          </a:prstTxWarp>
                          <a:noAutofit/>
                        </wps:bodyPr>
                      </wps:wsp>
                      <wps:wsp>
                        <wps:cNvPr id="124" name="Graphic 124"/>
                        <wps:cNvSpPr/>
                        <wps:spPr>
                          <a:xfrm>
                            <a:off x="5" y="2767266"/>
                            <a:ext cx="6686550" cy="2450465"/>
                          </a:xfrm>
                          <a:custGeom>
                            <a:avLst/>
                            <a:gdLst/>
                            <a:ahLst/>
                            <a:cxnLst/>
                            <a:rect l="l" t="t" r="r" b="b"/>
                            <a:pathLst>
                              <a:path w="6686550" h="2450465">
                                <a:moveTo>
                                  <a:pt x="6686055" y="0"/>
                                </a:moveTo>
                                <a:lnTo>
                                  <a:pt x="1980565" y="0"/>
                                </a:lnTo>
                                <a:lnTo>
                                  <a:pt x="0" y="0"/>
                                </a:lnTo>
                                <a:lnTo>
                                  <a:pt x="0" y="2450427"/>
                                </a:lnTo>
                                <a:lnTo>
                                  <a:pt x="1980565" y="2450427"/>
                                </a:lnTo>
                                <a:lnTo>
                                  <a:pt x="6686055" y="2450427"/>
                                </a:lnTo>
                                <a:lnTo>
                                  <a:pt x="6686055" y="0"/>
                                </a:lnTo>
                                <a:close/>
                              </a:path>
                            </a:pathLst>
                          </a:custGeom>
                          <a:solidFill>
                            <a:srgbClr val="F2DFD6"/>
                          </a:solidFill>
                        </wps:spPr>
                        <wps:bodyPr wrap="square" lIns="0" tIns="0" rIns="0" bIns="0" rtlCol="0">
                          <a:prstTxWarp prst="textNoShape">
                            <a:avLst/>
                          </a:prstTxWarp>
                          <a:noAutofit/>
                        </wps:bodyPr>
                      </wps:wsp>
                      <wps:wsp>
                        <wps:cNvPr id="125" name="Graphic 125"/>
                        <wps:cNvSpPr/>
                        <wps:spPr>
                          <a:xfrm>
                            <a:off x="0" y="7062725"/>
                            <a:ext cx="1980564" cy="1270"/>
                          </a:xfrm>
                          <a:custGeom>
                            <a:avLst/>
                            <a:gdLst/>
                            <a:ahLst/>
                            <a:cxnLst/>
                            <a:rect l="l" t="t" r="r" b="b"/>
                            <a:pathLst>
                              <a:path w="1980564">
                                <a:moveTo>
                                  <a:pt x="0" y="0"/>
                                </a:moveTo>
                                <a:lnTo>
                                  <a:pt x="1980564" y="0"/>
                                </a:lnTo>
                              </a:path>
                            </a:pathLst>
                          </a:custGeom>
                          <a:ln w="6350">
                            <a:solidFill>
                              <a:srgbClr val="231F20"/>
                            </a:solidFill>
                            <a:prstDash val="solid"/>
                          </a:ln>
                        </wps:spPr>
                        <wps:bodyPr wrap="square" lIns="0" tIns="0" rIns="0" bIns="0" rtlCol="0">
                          <a:prstTxWarp prst="textNoShape">
                            <a:avLst/>
                          </a:prstTxWarp>
                          <a:noAutofit/>
                        </wps:bodyPr>
                      </wps:wsp>
                      <wps:wsp>
                        <wps:cNvPr id="126" name="Graphic 126"/>
                        <wps:cNvSpPr/>
                        <wps:spPr>
                          <a:xfrm>
                            <a:off x="1980564" y="7062725"/>
                            <a:ext cx="4705985" cy="1270"/>
                          </a:xfrm>
                          <a:custGeom>
                            <a:avLst/>
                            <a:gdLst/>
                            <a:ahLst/>
                            <a:cxnLst/>
                            <a:rect l="l" t="t" r="r" b="b"/>
                            <a:pathLst>
                              <a:path w="4705985">
                                <a:moveTo>
                                  <a:pt x="0" y="0"/>
                                </a:moveTo>
                                <a:lnTo>
                                  <a:pt x="4705489"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9BF8165" id="Group 121" o:spid="_x0000_s1026" style="position:absolute;margin-left:51pt;margin-top:-4.2pt;width:526.5pt;height:556.4pt;z-index:-251627008;mso-wrap-distance-left:0;mso-wrap-distance-right:0;mso-position-horizontal-relative:page" coordsize="66865,7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">
                <v:shape id="Graphic 122" o:spid="_x0000_s1027" style="position:absolute;width:66865;height:2451;visibility:visible;mso-wrap-style:square;v-text-anchor:top" coordsize="66865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" path="m6686055,l1980565,,,,,244830r1980565,l6686055,244830,6686055,xe" fillcolor="#c95d48" stroked="f">
                  <v:path arrowok="t"/>
                </v:shape>
                <v:shape id="Graphic 123" o:spid="_x0000_s1028" style="position:absolute;top:2448;width:66865;height:68180;visibility:visible;mso-wrap-style:square;v-text-anchor:top" coordsize="6686550,68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" path="m6686055,4972863r-4705490,l,4972863,,6817893r1980565,l6686055,6817893r,-1845030xem6686055,l1980565,,,,,2522436r1980565,l6686055,2522436,6686055,xe" fillcolor="#faf2ee" stroked="f">
                  <v:path arrowok="t"/>
                </v:shape>
                <v:shape id="Graphic 124" o:spid="_x0000_s1029" style="position:absolute;top:27672;width:66865;height:24505;visibility:visible;mso-wrap-style:square;v-text-anchor:top" coordsize="6686550,245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" path="m6686055,l1980565,,,,,2450427r1980565,l6686055,2450427,6686055,xe" fillcolor="#f2dfd6" stroked="f">
                  <v:path arrowok="t"/>
                </v:shape>
                <v:shape id="Graphic 125" o:spid="_x0000_s1030" style="position:absolute;top:70627;width:19805;height:12;visibility:visible;mso-wrap-style:square;v-text-anchor:top" coordsize="19805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" path="m,l1980564,e" filled="f" strokecolor="#231f20" strokeweight=".5pt">
                  <v:path arrowok="t"/>
                </v:shape>
                <v:shape id="Graphic 126" o:spid="_x0000_s1031" style="position:absolute;left:19805;top:70627;width:47060;height:12;visibility:visible;mso-wrap-style:square;v-text-anchor:top" coordsize="470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" path="m,l4705489,e" filled="f" strokecolor="#231f20" strokeweight=".5pt">
                  <v:path arrowok="t"/>
                </v:shape>
                <w10:wrap anchorx="page"/>
              </v:group>
            </w:pict>
          </mc:Fallback>
        </mc:AlternateContent>
      </w:r>
      <w:r w:rsidRPr="00592FC2">
        <w:rPr>
          <w:b/>
          <w:color w:val="FFFFFF"/>
          <w:sz w:val="20"/>
        </w:rPr>
        <w:t>New</w:t>
      </w:r>
      <w:r w:rsidRPr="00592FC2">
        <w:rPr>
          <w:b/>
          <w:color w:val="FFFFFF"/>
          <w:spacing w:val="-8"/>
          <w:sz w:val="20"/>
        </w:rPr>
        <w:t xml:space="preserve"> </w:t>
      </w:r>
      <w:r w:rsidRPr="00592FC2">
        <w:rPr>
          <w:b/>
          <w:color w:val="FFFFFF"/>
          <w:spacing w:val="-2"/>
          <w:sz w:val="20"/>
        </w:rPr>
        <w:t>Regulation</w:t>
      </w:r>
      <w:r>
        <w:rPr>
          <w:color w:val="FFFFFF"/>
          <w:sz w:val="20"/>
        </w:rPr>
        <w:tab/>
      </w:r>
      <w:bookmarkStart w:id="0" w:name="_GoBack"/>
      <w:r w:rsidRPr="00592FC2">
        <w:rPr>
          <w:b/>
          <w:color w:val="FFFFFF"/>
          <w:sz w:val="20"/>
        </w:rPr>
        <w:t>Aims</w:t>
      </w:r>
      <w:r w:rsidRPr="00592FC2">
        <w:rPr>
          <w:b/>
          <w:color w:val="FFFFFF"/>
          <w:spacing w:val="-4"/>
          <w:sz w:val="20"/>
        </w:rPr>
        <w:t xml:space="preserve"> </w:t>
      </w:r>
      <w:r w:rsidRPr="00592FC2">
        <w:rPr>
          <w:b/>
          <w:color w:val="FFFFFF"/>
          <w:sz w:val="20"/>
        </w:rPr>
        <w:t>and</w:t>
      </w:r>
      <w:r w:rsidRPr="00592FC2">
        <w:rPr>
          <w:b/>
          <w:color w:val="FFFFFF"/>
          <w:spacing w:val="-4"/>
          <w:sz w:val="20"/>
        </w:rPr>
        <w:t xml:space="preserve"> </w:t>
      </w:r>
      <w:r w:rsidRPr="00592FC2">
        <w:rPr>
          <w:b/>
          <w:color w:val="FFFFFF"/>
          <w:spacing w:val="-2"/>
          <w:sz w:val="20"/>
        </w:rPr>
        <w:t>Objectives</w:t>
      </w:r>
    </w:p>
    <w:bookmarkEnd w:id="0"/>
    <w:p w:rsidR="0064085C" w:rsidRDefault="0064085C">
      <w:pPr>
        <w:rPr>
          <w:sz w:val="20"/>
        </w:rPr>
        <w:sectPr w:rsidR="0064085C">
          <w:type w:val="continuous"/>
          <w:pgSz w:w="12590" w:h="16190"/>
          <w:pgMar w:top="0" w:right="0" w:bottom="1020" w:left="992" w:header="0" w:footer="824" w:gutter="0"/>
          <w:cols w:space="720"/>
        </w:sectPr>
      </w:pPr>
    </w:p>
    <w:p w:rsidR="0064085C" w:rsidRDefault="00726F1A">
      <w:pPr>
        <w:spacing w:before="156" w:line="292" w:lineRule="auto"/>
        <w:ind w:left="85"/>
        <w:jc w:val="both"/>
        <w:rPr>
          <w:sz w:val="20"/>
        </w:rPr>
      </w:pPr>
      <w:r>
        <w:rPr>
          <w:color w:val="231F20"/>
          <w:sz w:val="20"/>
        </w:rPr>
        <w:t>SEBI</w:t>
      </w:r>
      <w:r>
        <w:rPr>
          <w:color w:val="231F20"/>
          <w:spacing w:val="40"/>
          <w:sz w:val="20"/>
        </w:rPr>
        <w:t xml:space="preserve"> </w:t>
      </w:r>
      <w:r>
        <w:rPr>
          <w:color w:val="231F20"/>
          <w:sz w:val="20"/>
        </w:rPr>
        <w:t>(Registrars</w:t>
      </w:r>
      <w:r>
        <w:rPr>
          <w:color w:val="231F20"/>
          <w:spacing w:val="40"/>
          <w:sz w:val="20"/>
        </w:rPr>
        <w:t xml:space="preserve"> </w:t>
      </w:r>
      <w:r>
        <w:rPr>
          <w:color w:val="231F20"/>
          <w:sz w:val="20"/>
        </w:rPr>
        <w:t>to</w:t>
      </w:r>
      <w:r>
        <w:rPr>
          <w:color w:val="231F20"/>
          <w:spacing w:val="40"/>
          <w:sz w:val="20"/>
        </w:rPr>
        <w:t xml:space="preserve"> </w:t>
      </w:r>
      <w:r>
        <w:rPr>
          <w:color w:val="231F20"/>
          <w:sz w:val="20"/>
        </w:rPr>
        <w:t>an</w:t>
      </w:r>
      <w:r>
        <w:rPr>
          <w:color w:val="231F20"/>
          <w:spacing w:val="40"/>
          <w:sz w:val="20"/>
        </w:rPr>
        <w:t xml:space="preserve"> </w:t>
      </w:r>
      <w:r>
        <w:rPr>
          <w:color w:val="231F20"/>
          <w:sz w:val="20"/>
        </w:rPr>
        <w:t>Issue and Share Transfer Agents), Regulations, 2025 notified on December 15, 2025</w:t>
      </w: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spacing w:before="90"/>
        <w:jc w:val="left"/>
        <w:rPr>
          <w:sz w:val="20"/>
        </w:rPr>
      </w:pPr>
    </w:p>
    <w:p w:rsidR="0064085C" w:rsidRDefault="00726F1A">
      <w:pPr>
        <w:ind w:left="85"/>
        <w:rPr>
          <w:sz w:val="20"/>
        </w:rPr>
      </w:pPr>
      <w:r>
        <w:rPr>
          <w:color w:val="231F20"/>
          <w:spacing w:val="-2"/>
          <w:sz w:val="20"/>
        </w:rPr>
        <w:t>SEBI</w:t>
      </w:r>
      <w:r>
        <w:rPr>
          <w:color w:val="231F20"/>
          <w:spacing w:val="-6"/>
          <w:sz w:val="20"/>
        </w:rPr>
        <w:t xml:space="preserve"> </w:t>
      </w:r>
      <w:r>
        <w:rPr>
          <w:color w:val="231F20"/>
          <w:spacing w:val="-2"/>
          <w:sz w:val="20"/>
        </w:rPr>
        <w:t>(Stock</w:t>
      </w:r>
      <w:r>
        <w:rPr>
          <w:color w:val="231F20"/>
          <w:spacing w:val="-7"/>
          <w:sz w:val="20"/>
        </w:rPr>
        <w:t xml:space="preserve"> </w:t>
      </w:r>
      <w:r>
        <w:rPr>
          <w:color w:val="231F20"/>
          <w:spacing w:val="-2"/>
          <w:sz w:val="20"/>
        </w:rPr>
        <w:t>Brokers</w:t>
      </w:r>
      <w:r>
        <w:rPr>
          <w:color w:val="231F20"/>
          <w:spacing w:val="-6"/>
          <w:sz w:val="20"/>
        </w:rPr>
        <w:t xml:space="preserve"> </w:t>
      </w:r>
      <w:r>
        <w:rPr>
          <w:color w:val="231F20"/>
          <w:spacing w:val="-2"/>
          <w:sz w:val="20"/>
        </w:rPr>
        <w:t>Regulations),</w:t>
      </w:r>
    </w:p>
    <w:p w:rsidR="0064085C" w:rsidRDefault="00726F1A">
      <w:pPr>
        <w:spacing w:before="50"/>
        <w:ind w:left="85"/>
        <w:rPr>
          <w:sz w:val="20"/>
        </w:rPr>
      </w:pPr>
      <w:r>
        <w:rPr>
          <w:color w:val="231F20"/>
          <w:sz w:val="20"/>
        </w:rPr>
        <w:t>2026</w:t>
      </w:r>
      <w:r>
        <w:rPr>
          <w:color w:val="231F20"/>
          <w:spacing w:val="-6"/>
          <w:sz w:val="20"/>
        </w:rPr>
        <w:t xml:space="preserve"> </w:t>
      </w:r>
      <w:r>
        <w:rPr>
          <w:color w:val="231F20"/>
          <w:sz w:val="20"/>
        </w:rPr>
        <w:t>notified</w:t>
      </w:r>
      <w:r>
        <w:rPr>
          <w:color w:val="231F20"/>
          <w:spacing w:val="-5"/>
          <w:sz w:val="20"/>
        </w:rPr>
        <w:t xml:space="preserve"> </w:t>
      </w:r>
      <w:r>
        <w:rPr>
          <w:color w:val="231F20"/>
          <w:sz w:val="20"/>
        </w:rPr>
        <w:t>on</w:t>
      </w:r>
      <w:r>
        <w:rPr>
          <w:color w:val="231F20"/>
          <w:spacing w:val="-6"/>
          <w:sz w:val="20"/>
        </w:rPr>
        <w:t xml:space="preserve"> </w:t>
      </w:r>
      <w:r>
        <w:rPr>
          <w:color w:val="231F20"/>
          <w:sz w:val="20"/>
        </w:rPr>
        <w:t>January</w:t>
      </w:r>
      <w:r>
        <w:rPr>
          <w:color w:val="231F20"/>
          <w:spacing w:val="-5"/>
          <w:sz w:val="20"/>
        </w:rPr>
        <w:t xml:space="preserve"> </w:t>
      </w:r>
      <w:r>
        <w:rPr>
          <w:color w:val="231F20"/>
          <w:spacing w:val="-2"/>
          <w:sz w:val="20"/>
        </w:rPr>
        <w:t>07,2026</w:t>
      </w: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jc w:val="left"/>
        <w:rPr>
          <w:sz w:val="20"/>
        </w:rPr>
      </w:pPr>
    </w:p>
    <w:p w:rsidR="0064085C" w:rsidRDefault="0064085C">
      <w:pPr>
        <w:pStyle w:val="BodyText"/>
        <w:spacing w:before="129"/>
        <w:jc w:val="left"/>
        <w:rPr>
          <w:sz w:val="20"/>
        </w:rPr>
      </w:pPr>
    </w:p>
    <w:p w:rsidR="0064085C" w:rsidRDefault="00726F1A">
      <w:pPr>
        <w:spacing w:before="1"/>
        <w:ind w:left="85"/>
        <w:rPr>
          <w:sz w:val="20"/>
        </w:rPr>
      </w:pPr>
      <w:r>
        <w:rPr>
          <w:color w:val="231F20"/>
          <w:spacing w:val="-2"/>
          <w:sz w:val="20"/>
        </w:rPr>
        <w:t>SEBI</w:t>
      </w:r>
      <w:r>
        <w:rPr>
          <w:color w:val="231F20"/>
          <w:spacing w:val="-12"/>
          <w:sz w:val="20"/>
        </w:rPr>
        <w:t xml:space="preserve"> </w:t>
      </w:r>
      <w:r>
        <w:rPr>
          <w:color w:val="231F20"/>
          <w:spacing w:val="-2"/>
          <w:sz w:val="20"/>
        </w:rPr>
        <w:t>(Mutual</w:t>
      </w:r>
      <w:r>
        <w:rPr>
          <w:color w:val="231F20"/>
          <w:spacing w:val="-11"/>
          <w:sz w:val="20"/>
        </w:rPr>
        <w:t xml:space="preserve"> </w:t>
      </w:r>
      <w:r>
        <w:rPr>
          <w:color w:val="231F20"/>
          <w:spacing w:val="-2"/>
          <w:sz w:val="20"/>
        </w:rPr>
        <w:t>Funds),</w:t>
      </w:r>
      <w:r>
        <w:rPr>
          <w:color w:val="231F20"/>
          <w:spacing w:val="-11"/>
          <w:sz w:val="20"/>
        </w:rPr>
        <w:t xml:space="preserve"> </w:t>
      </w:r>
      <w:r>
        <w:rPr>
          <w:color w:val="231F20"/>
          <w:spacing w:val="-2"/>
          <w:sz w:val="20"/>
        </w:rPr>
        <w:t>Regulations,</w:t>
      </w:r>
    </w:p>
    <w:p w:rsidR="0064085C" w:rsidRDefault="00726F1A">
      <w:pPr>
        <w:spacing w:before="50"/>
        <w:ind w:left="85"/>
        <w:rPr>
          <w:sz w:val="20"/>
        </w:rPr>
      </w:pPr>
      <w:r>
        <w:rPr>
          <w:color w:val="231F20"/>
          <w:sz w:val="20"/>
        </w:rPr>
        <w:t>2026</w:t>
      </w:r>
      <w:r>
        <w:rPr>
          <w:color w:val="231F20"/>
          <w:spacing w:val="-6"/>
          <w:sz w:val="20"/>
        </w:rPr>
        <w:t xml:space="preserve"> </w:t>
      </w:r>
      <w:r>
        <w:rPr>
          <w:color w:val="231F20"/>
          <w:sz w:val="20"/>
        </w:rPr>
        <w:t>notified</w:t>
      </w:r>
      <w:r>
        <w:rPr>
          <w:color w:val="231F20"/>
          <w:spacing w:val="-5"/>
          <w:sz w:val="20"/>
        </w:rPr>
        <w:t xml:space="preserve"> </w:t>
      </w:r>
      <w:r>
        <w:rPr>
          <w:color w:val="231F20"/>
          <w:sz w:val="20"/>
        </w:rPr>
        <w:t>on</w:t>
      </w:r>
      <w:r>
        <w:rPr>
          <w:color w:val="231F20"/>
          <w:spacing w:val="-6"/>
          <w:sz w:val="20"/>
        </w:rPr>
        <w:t xml:space="preserve"> </w:t>
      </w:r>
      <w:r>
        <w:rPr>
          <w:color w:val="231F20"/>
          <w:sz w:val="20"/>
        </w:rPr>
        <w:t>January</w:t>
      </w:r>
      <w:r>
        <w:rPr>
          <w:color w:val="231F20"/>
          <w:spacing w:val="-5"/>
          <w:sz w:val="20"/>
        </w:rPr>
        <w:t xml:space="preserve"> </w:t>
      </w:r>
      <w:r>
        <w:rPr>
          <w:color w:val="231F20"/>
          <w:spacing w:val="-2"/>
          <w:sz w:val="20"/>
        </w:rPr>
        <w:t>14,2026</w:t>
      </w:r>
    </w:p>
    <w:p w:rsidR="0064085C" w:rsidRDefault="00726F1A">
      <w:pPr>
        <w:spacing w:before="156" w:line="292" w:lineRule="auto"/>
        <w:ind w:left="71" w:right="1083"/>
        <w:jc w:val="both"/>
        <w:rPr>
          <w:sz w:val="20"/>
        </w:rPr>
      </w:pPr>
      <w:r>
        <w:br w:type="column"/>
      </w:r>
      <w:r>
        <w:rPr>
          <w:color w:val="231F20"/>
          <w:sz w:val="20"/>
        </w:rPr>
        <w:t>A comprehensive overhaul of the RTA regulatory framework was undertaken and new</w:t>
      </w:r>
      <w:r>
        <w:rPr>
          <w:color w:val="231F20"/>
          <w:spacing w:val="-13"/>
          <w:sz w:val="20"/>
        </w:rPr>
        <w:t xml:space="preserve"> </w:t>
      </w:r>
      <w:r>
        <w:rPr>
          <w:color w:val="231F20"/>
          <w:sz w:val="20"/>
        </w:rPr>
        <w:t>SEBI</w:t>
      </w:r>
      <w:r>
        <w:rPr>
          <w:color w:val="231F20"/>
          <w:spacing w:val="-13"/>
          <w:sz w:val="20"/>
        </w:rPr>
        <w:t xml:space="preserve"> </w:t>
      </w:r>
      <w:r>
        <w:rPr>
          <w:color w:val="231F20"/>
          <w:sz w:val="20"/>
        </w:rPr>
        <w:t>(Registrar</w:t>
      </w:r>
      <w:r>
        <w:rPr>
          <w:color w:val="231F20"/>
          <w:spacing w:val="-13"/>
          <w:sz w:val="20"/>
        </w:rPr>
        <w:t xml:space="preserve"> </w:t>
      </w:r>
      <w:r>
        <w:rPr>
          <w:color w:val="231F20"/>
          <w:sz w:val="20"/>
        </w:rPr>
        <w:t>to</w:t>
      </w:r>
      <w:r>
        <w:rPr>
          <w:color w:val="231F20"/>
          <w:spacing w:val="-13"/>
          <w:sz w:val="20"/>
        </w:rPr>
        <w:t xml:space="preserve"> </w:t>
      </w:r>
      <w:r>
        <w:rPr>
          <w:color w:val="231F20"/>
          <w:sz w:val="20"/>
        </w:rPr>
        <w:t>an</w:t>
      </w:r>
      <w:r>
        <w:rPr>
          <w:color w:val="231F20"/>
          <w:spacing w:val="-13"/>
          <w:sz w:val="20"/>
        </w:rPr>
        <w:t xml:space="preserve"> </w:t>
      </w:r>
      <w:r>
        <w:rPr>
          <w:color w:val="231F20"/>
          <w:sz w:val="20"/>
        </w:rPr>
        <w:t>Issue</w:t>
      </w:r>
      <w:r>
        <w:rPr>
          <w:color w:val="231F20"/>
          <w:spacing w:val="-13"/>
          <w:sz w:val="20"/>
        </w:rPr>
        <w:t xml:space="preserve"> </w:t>
      </w:r>
      <w:r>
        <w:rPr>
          <w:color w:val="231F20"/>
          <w:sz w:val="20"/>
        </w:rPr>
        <w:t>and</w:t>
      </w:r>
      <w:r>
        <w:rPr>
          <w:color w:val="231F20"/>
          <w:spacing w:val="-13"/>
          <w:sz w:val="20"/>
        </w:rPr>
        <w:t xml:space="preserve"> </w:t>
      </w:r>
      <w:r>
        <w:rPr>
          <w:color w:val="231F20"/>
          <w:sz w:val="20"/>
        </w:rPr>
        <w:t>Share</w:t>
      </w:r>
      <w:r>
        <w:rPr>
          <w:color w:val="231F20"/>
          <w:spacing w:val="-13"/>
          <w:sz w:val="20"/>
        </w:rPr>
        <w:t xml:space="preserve"> </w:t>
      </w:r>
      <w:r>
        <w:rPr>
          <w:color w:val="231F20"/>
          <w:sz w:val="20"/>
        </w:rPr>
        <w:t>Transfer</w:t>
      </w:r>
      <w:r>
        <w:rPr>
          <w:color w:val="231F20"/>
          <w:spacing w:val="-13"/>
          <w:sz w:val="20"/>
        </w:rPr>
        <w:t xml:space="preserve"> </w:t>
      </w:r>
      <w:r>
        <w:rPr>
          <w:color w:val="231F20"/>
          <w:sz w:val="20"/>
        </w:rPr>
        <w:t>Agent)</w:t>
      </w:r>
      <w:r>
        <w:rPr>
          <w:color w:val="231F20"/>
          <w:spacing w:val="-13"/>
          <w:sz w:val="20"/>
        </w:rPr>
        <w:t xml:space="preserve"> </w:t>
      </w:r>
      <w:r>
        <w:rPr>
          <w:color w:val="231F20"/>
          <w:sz w:val="20"/>
        </w:rPr>
        <w:t>Regulations,</w:t>
      </w:r>
      <w:r>
        <w:rPr>
          <w:color w:val="231F20"/>
          <w:spacing w:val="-13"/>
          <w:sz w:val="20"/>
        </w:rPr>
        <w:t xml:space="preserve"> </w:t>
      </w:r>
      <w:r>
        <w:rPr>
          <w:color w:val="231F20"/>
          <w:sz w:val="20"/>
        </w:rPr>
        <w:t>2025</w:t>
      </w:r>
      <w:r>
        <w:rPr>
          <w:color w:val="231F20"/>
          <w:spacing w:val="-13"/>
          <w:sz w:val="20"/>
        </w:rPr>
        <w:t xml:space="preserve"> </w:t>
      </w:r>
      <w:r>
        <w:rPr>
          <w:color w:val="231F20"/>
          <w:sz w:val="20"/>
        </w:rPr>
        <w:t>were notified. Key features of the revised regulatory framework include the following:</w:t>
      </w:r>
    </w:p>
    <w:p w:rsidR="0064085C" w:rsidRDefault="00726F1A">
      <w:pPr>
        <w:pStyle w:val="ListParagraph"/>
        <w:numPr>
          <w:ilvl w:val="0"/>
          <w:numId w:val="1"/>
        </w:numPr>
        <w:tabs>
          <w:tab w:val="left" w:pos="411"/>
        </w:tabs>
        <w:spacing w:before="98" w:line="290" w:lineRule="auto"/>
        <w:ind w:right="1081"/>
        <w:rPr>
          <w:sz w:val="20"/>
        </w:rPr>
      </w:pPr>
      <w:r>
        <w:rPr>
          <w:color w:val="231F20"/>
          <w:w w:val="105"/>
          <w:sz w:val="20"/>
        </w:rPr>
        <w:t>Introduction of activity-based regulations for RTAs wherein it was specified that</w:t>
      </w:r>
      <w:r>
        <w:rPr>
          <w:color w:val="231F20"/>
          <w:spacing w:val="-5"/>
          <w:w w:val="105"/>
          <w:sz w:val="20"/>
        </w:rPr>
        <w:t xml:space="preserve"> </w:t>
      </w:r>
      <w:r>
        <w:rPr>
          <w:color w:val="231F20"/>
          <w:w w:val="105"/>
          <w:sz w:val="20"/>
        </w:rPr>
        <w:t>services</w:t>
      </w:r>
      <w:r>
        <w:rPr>
          <w:color w:val="231F20"/>
          <w:spacing w:val="-5"/>
          <w:w w:val="105"/>
          <w:sz w:val="20"/>
        </w:rPr>
        <w:t xml:space="preserve"> </w:t>
      </w:r>
      <w:r>
        <w:rPr>
          <w:color w:val="231F20"/>
          <w:w w:val="105"/>
          <w:sz w:val="20"/>
        </w:rPr>
        <w:t>of</w:t>
      </w:r>
      <w:r>
        <w:rPr>
          <w:color w:val="231F20"/>
          <w:spacing w:val="-5"/>
          <w:w w:val="105"/>
          <w:sz w:val="20"/>
        </w:rPr>
        <w:t xml:space="preserve"> </w:t>
      </w:r>
      <w:r>
        <w:rPr>
          <w:color w:val="231F20"/>
          <w:w w:val="105"/>
          <w:sz w:val="20"/>
        </w:rPr>
        <w:t>RTAs</w:t>
      </w:r>
      <w:r>
        <w:rPr>
          <w:color w:val="231F20"/>
          <w:spacing w:val="-5"/>
          <w:w w:val="105"/>
          <w:sz w:val="20"/>
        </w:rPr>
        <w:t xml:space="preserve"> </w:t>
      </w:r>
      <w:r>
        <w:rPr>
          <w:color w:val="231F20"/>
          <w:w w:val="105"/>
          <w:sz w:val="20"/>
        </w:rPr>
        <w:t>only</w:t>
      </w:r>
      <w:r>
        <w:rPr>
          <w:color w:val="231F20"/>
          <w:spacing w:val="-5"/>
          <w:w w:val="105"/>
          <w:sz w:val="20"/>
        </w:rPr>
        <w:t xml:space="preserve"> </w:t>
      </w:r>
      <w:r>
        <w:rPr>
          <w:color w:val="231F20"/>
          <w:w w:val="105"/>
          <w:sz w:val="20"/>
        </w:rPr>
        <w:t>with</w:t>
      </w:r>
      <w:r>
        <w:rPr>
          <w:color w:val="231F20"/>
          <w:spacing w:val="-5"/>
          <w:w w:val="105"/>
          <w:sz w:val="20"/>
        </w:rPr>
        <w:t xml:space="preserve"> </w:t>
      </w:r>
      <w:r>
        <w:rPr>
          <w:color w:val="231F20"/>
          <w:w w:val="105"/>
          <w:sz w:val="20"/>
        </w:rPr>
        <w:t>respect</w:t>
      </w:r>
      <w:r>
        <w:rPr>
          <w:color w:val="231F20"/>
          <w:spacing w:val="-5"/>
          <w:w w:val="105"/>
          <w:sz w:val="20"/>
        </w:rPr>
        <w:t xml:space="preserve"> </w:t>
      </w:r>
      <w:r>
        <w:rPr>
          <w:color w:val="231F20"/>
          <w:w w:val="105"/>
          <w:sz w:val="20"/>
        </w:rPr>
        <w:t>to</w:t>
      </w:r>
      <w:r>
        <w:rPr>
          <w:color w:val="231F20"/>
          <w:spacing w:val="-5"/>
          <w:w w:val="105"/>
          <w:sz w:val="20"/>
        </w:rPr>
        <w:t xml:space="preserve"> </w:t>
      </w:r>
      <w:r>
        <w:rPr>
          <w:color w:val="231F20"/>
          <w:w w:val="105"/>
          <w:sz w:val="20"/>
        </w:rPr>
        <w:t>listed</w:t>
      </w:r>
      <w:r>
        <w:rPr>
          <w:color w:val="231F20"/>
          <w:spacing w:val="-5"/>
          <w:w w:val="105"/>
          <w:sz w:val="20"/>
        </w:rPr>
        <w:t xml:space="preserve"> </w:t>
      </w:r>
      <w:r>
        <w:rPr>
          <w:color w:val="231F20"/>
          <w:w w:val="105"/>
          <w:sz w:val="20"/>
        </w:rPr>
        <w:t>companies</w:t>
      </w:r>
      <w:r>
        <w:rPr>
          <w:color w:val="231F20"/>
          <w:spacing w:val="-5"/>
          <w:w w:val="105"/>
          <w:sz w:val="20"/>
        </w:rPr>
        <w:t xml:space="preserve"> </w:t>
      </w:r>
      <w:r>
        <w:rPr>
          <w:color w:val="231F20"/>
          <w:w w:val="105"/>
          <w:sz w:val="20"/>
        </w:rPr>
        <w:t>will</w:t>
      </w:r>
      <w:r>
        <w:rPr>
          <w:color w:val="231F20"/>
          <w:spacing w:val="-5"/>
          <w:w w:val="105"/>
          <w:sz w:val="20"/>
        </w:rPr>
        <w:t xml:space="preserve"> </w:t>
      </w:r>
      <w:r>
        <w:rPr>
          <w:color w:val="231F20"/>
          <w:w w:val="105"/>
          <w:sz w:val="20"/>
        </w:rPr>
        <w:t>come</w:t>
      </w:r>
      <w:r>
        <w:rPr>
          <w:color w:val="231F20"/>
          <w:spacing w:val="-5"/>
          <w:w w:val="105"/>
          <w:sz w:val="20"/>
        </w:rPr>
        <w:t xml:space="preserve"> </w:t>
      </w:r>
      <w:r>
        <w:rPr>
          <w:color w:val="231F20"/>
          <w:w w:val="105"/>
          <w:sz w:val="20"/>
        </w:rPr>
        <w:t>under SEBI’s regulatory purview.</w:t>
      </w:r>
    </w:p>
    <w:p w:rsidR="0064085C" w:rsidRDefault="00726F1A">
      <w:pPr>
        <w:pStyle w:val="ListParagraph"/>
        <w:numPr>
          <w:ilvl w:val="0"/>
          <w:numId w:val="1"/>
        </w:numPr>
        <w:tabs>
          <w:tab w:val="left" w:pos="411"/>
        </w:tabs>
        <w:spacing w:line="232" w:lineRule="exact"/>
        <w:ind w:hanging="340"/>
        <w:rPr>
          <w:sz w:val="20"/>
        </w:rPr>
      </w:pPr>
      <w:r>
        <w:rPr>
          <w:color w:val="231F20"/>
          <w:sz w:val="20"/>
        </w:rPr>
        <w:t>Doing</w:t>
      </w:r>
      <w:r>
        <w:rPr>
          <w:color w:val="231F20"/>
          <w:spacing w:val="3"/>
          <w:sz w:val="20"/>
        </w:rPr>
        <w:t xml:space="preserve"> </w:t>
      </w:r>
      <w:r>
        <w:rPr>
          <w:color w:val="231F20"/>
          <w:sz w:val="20"/>
        </w:rPr>
        <w:t>away</w:t>
      </w:r>
      <w:r>
        <w:rPr>
          <w:color w:val="231F20"/>
          <w:spacing w:val="3"/>
          <w:sz w:val="20"/>
        </w:rPr>
        <w:t xml:space="preserve"> </w:t>
      </w:r>
      <w:r>
        <w:rPr>
          <w:color w:val="231F20"/>
          <w:sz w:val="20"/>
        </w:rPr>
        <w:t>with</w:t>
      </w:r>
      <w:r>
        <w:rPr>
          <w:color w:val="231F20"/>
          <w:spacing w:val="4"/>
          <w:sz w:val="20"/>
        </w:rPr>
        <w:t xml:space="preserve"> </w:t>
      </w:r>
      <w:r>
        <w:rPr>
          <w:color w:val="231F20"/>
          <w:sz w:val="20"/>
        </w:rPr>
        <w:t>categorization</w:t>
      </w:r>
      <w:r>
        <w:rPr>
          <w:color w:val="231F20"/>
          <w:spacing w:val="3"/>
          <w:sz w:val="20"/>
        </w:rPr>
        <w:t xml:space="preserve"> </w:t>
      </w:r>
      <w:r>
        <w:rPr>
          <w:color w:val="231F20"/>
          <w:sz w:val="20"/>
        </w:rPr>
        <w:t>of</w:t>
      </w:r>
      <w:r>
        <w:rPr>
          <w:color w:val="231F20"/>
          <w:spacing w:val="4"/>
          <w:sz w:val="20"/>
        </w:rPr>
        <w:t xml:space="preserve"> </w:t>
      </w:r>
      <w:r>
        <w:rPr>
          <w:color w:val="231F20"/>
          <w:sz w:val="20"/>
        </w:rPr>
        <w:t>RTAs;</w:t>
      </w:r>
      <w:r>
        <w:rPr>
          <w:color w:val="231F20"/>
          <w:spacing w:val="3"/>
          <w:sz w:val="20"/>
        </w:rPr>
        <w:t xml:space="preserve"> </w:t>
      </w:r>
      <w:r>
        <w:rPr>
          <w:color w:val="231F20"/>
          <w:sz w:val="20"/>
        </w:rPr>
        <w:t>introduction</w:t>
      </w:r>
      <w:r>
        <w:rPr>
          <w:color w:val="231F20"/>
          <w:spacing w:val="4"/>
          <w:sz w:val="20"/>
        </w:rPr>
        <w:t xml:space="preserve"> </w:t>
      </w:r>
      <w:r>
        <w:rPr>
          <w:color w:val="231F20"/>
          <w:sz w:val="20"/>
        </w:rPr>
        <w:t>of</w:t>
      </w:r>
      <w:r>
        <w:rPr>
          <w:color w:val="231F20"/>
          <w:spacing w:val="3"/>
          <w:sz w:val="20"/>
        </w:rPr>
        <w:t xml:space="preserve"> </w:t>
      </w:r>
      <w:r>
        <w:rPr>
          <w:color w:val="231F20"/>
          <w:sz w:val="20"/>
        </w:rPr>
        <w:t>common</w:t>
      </w:r>
      <w:r>
        <w:rPr>
          <w:color w:val="231F20"/>
          <w:spacing w:val="4"/>
          <w:sz w:val="20"/>
        </w:rPr>
        <w:t xml:space="preserve"> </w:t>
      </w:r>
      <w:r>
        <w:rPr>
          <w:color w:val="231F20"/>
          <w:sz w:val="20"/>
        </w:rPr>
        <w:t>definition</w:t>
      </w:r>
      <w:r>
        <w:rPr>
          <w:color w:val="231F20"/>
          <w:spacing w:val="3"/>
          <w:sz w:val="20"/>
        </w:rPr>
        <w:t xml:space="preserve"> </w:t>
      </w:r>
      <w:r>
        <w:rPr>
          <w:color w:val="231F20"/>
          <w:spacing w:val="-5"/>
          <w:sz w:val="20"/>
        </w:rPr>
        <w:t>for</w:t>
      </w:r>
    </w:p>
    <w:p w:rsidR="0064085C" w:rsidRDefault="00726F1A">
      <w:pPr>
        <w:spacing w:before="49"/>
        <w:ind w:left="411"/>
        <w:rPr>
          <w:sz w:val="20"/>
        </w:rPr>
      </w:pPr>
      <w:r>
        <w:rPr>
          <w:color w:val="231F20"/>
          <w:sz w:val="20"/>
        </w:rPr>
        <w:t>RTAs</w:t>
      </w:r>
      <w:r>
        <w:rPr>
          <w:color w:val="231F20"/>
          <w:spacing w:val="-7"/>
          <w:sz w:val="20"/>
        </w:rPr>
        <w:t xml:space="preserve"> </w:t>
      </w:r>
      <w:r>
        <w:rPr>
          <w:color w:val="231F20"/>
          <w:sz w:val="20"/>
        </w:rPr>
        <w:t>in</w:t>
      </w:r>
      <w:r>
        <w:rPr>
          <w:color w:val="231F20"/>
          <w:spacing w:val="-6"/>
          <w:sz w:val="20"/>
        </w:rPr>
        <w:t xml:space="preserve"> </w:t>
      </w:r>
      <w:r>
        <w:rPr>
          <w:color w:val="231F20"/>
          <w:sz w:val="20"/>
        </w:rPr>
        <w:t>place</w:t>
      </w:r>
      <w:r>
        <w:rPr>
          <w:color w:val="231F20"/>
          <w:spacing w:val="-6"/>
          <w:sz w:val="20"/>
        </w:rPr>
        <w:t xml:space="preserve"> </w:t>
      </w:r>
      <w:r>
        <w:rPr>
          <w:color w:val="231F20"/>
          <w:sz w:val="20"/>
        </w:rPr>
        <w:t>of</w:t>
      </w:r>
      <w:r>
        <w:rPr>
          <w:color w:val="231F20"/>
          <w:spacing w:val="-7"/>
          <w:sz w:val="20"/>
        </w:rPr>
        <w:t xml:space="preserve"> </w:t>
      </w:r>
      <w:r>
        <w:rPr>
          <w:color w:val="231F20"/>
          <w:sz w:val="20"/>
        </w:rPr>
        <w:t>existing</w:t>
      </w:r>
      <w:r>
        <w:rPr>
          <w:color w:val="231F20"/>
          <w:spacing w:val="-6"/>
          <w:sz w:val="20"/>
        </w:rPr>
        <w:t xml:space="preserve"> </w:t>
      </w:r>
      <w:r>
        <w:rPr>
          <w:color w:val="231F20"/>
          <w:sz w:val="20"/>
        </w:rPr>
        <w:t>separate</w:t>
      </w:r>
      <w:r>
        <w:rPr>
          <w:color w:val="231F20"/>
          <w:spacing w:val="-6"/>
          <w:sz w:val="20"/>
        </w:rPr>
        <w:t xml:space="preserve"> </w:t>
      </w:r>
      <w:r>
        <w:rPr>
          <w:color w:val="231F20"/>
          <w:spacing w:val="-2"/>
          <w:sz w:val="20"/>
        </w:rPr>
        <w:t>definition</w:t>
      </w:r>
    </w:p>
    <w:p w:rsidR="0064085C" w:rsidRDefault="00726F1A">
      <w:pPr>
        <w:pStyle w:val="ListParagraph"/>
        <w:numPr>
          <w:ilvl w:val="0"/>
          <w:numId w:val="1"/>
        </w:numPr>
        <w:tabs>
          <w:tab w:val="left" w:pos="411"/>
        </w:tabs>
        <w:spacing w:before="36" w:line="288" w:lineRule="auto"/>
        <w:ind w:right="1083"/>
        <w:jc w:val="left"/>
        <w:rPr>
          <w:sz w:val="20"/>
        </w:rPr>
      </w:pPr>
      <w:r>
        <w:rPr>
          <w:color w:val="231F20"/>
          <w:w w:val="105"/>
          <w:sz w:val="20"/>
        </w:rPr>
        <w:t>Net-worth requirement and revision in fee structure; Inclusion of securities premium for computation of net-worth</w:t>
      </w:r>
    </w:p>
    <w:p w:rsidR="0064085C" w:rsidRDefault="00726F1A">
      <w:pPr>
        <w:pStyle w:val="ListParagraph"/>
        <w:numPr>
          <w:ilvl w:val="0"/>
          <w:numId w:val="1"/>
        </w:numPr>
        <w:tabs>
          <w:tab w:val="left" w:pos="411"/>
        </w:tabs>
        <w:spacing w:line="235" w:lineRule="exact"/>
        <w:ind w:hanging="340"/>
        <w:jc w:val="left"/>
        <w:rPr>
          <w:sz w:val="20"/>
        </w:rPr>
      </w:pPr>
      <w:r>
        <w:rPr>
          <w:color w:val="231F20"/>
          <w:sz w:val="20"/>
        </w:rPr>
        <w:t>Introduction</w:t>
      </w:r>
      <w:r>
        <w:rPr>
          <w:color w:val="231F20"/>
          <w:spacing w:val="20"/>
          <w:sz w:val="20"/>
        </w:rPr>
        <w:t xml:space="preserve"> </w:t>
      </w:r>
      <w:r>
        <w:rPr>
          <w:color w:val="231F20"/>
          <w:sz w:val="20"/>
        </w:rPr>
        <w:t>of</w:t>
      </w:r>
      <w:r>
        <w:rPr>
          <w:color w:val="231F20"/>
          <w:spacing w:val="20"/>
          <w:sz w:val="20"/>
        </w:rPr>
        <w:t xml:space="preserve"> </w:t>
      </w:r>
      <w:r>
        <w:rPr>
          <w:color w:val="231F20"/>
          <w:sz w:val="20"/>
        </w:rPr>
        <w:t>institutional</w:t>
      </w:r>
      <w:r>
        <w:rPr>
          <w:color w:val="231F20"/>
          <w:spacing w:val="20"/>
          <w:sz w:val="20"/>
        </w:rPr>
        <w:t xml:space="preserve"> </w:t>
      </w:r>
      <w:r>
        <w:rPr>
          <w:color w:val="231F20"/>
          <w:sz w:val="20"/>
        </w:rPr>
        <w:t>mechanism</w:t>
      </w:r>
      <w:r>
        <w:rPr>
          <w:color w:val="231F20"/>
          <w:spacing w:val="20"/>
          <w:sz w:val="20"/>
        </w:rPr>
        <w:t xml:space="preserve"> </w:t>
      </w:r>
      <w:r>
        <w:rPr>
          <w:color w:val="231F20"/>
          <w:sz w:val="20"/>
        </w:rPr>
        <w:t>for</w:t>
      </w:r>
      <w:r>
        <w:rPr>
          <w:color w:val="231F20"/>
          <w:spacing w:val="21"/>
          <w:sz w:val="20"/>
        </w:rPr>
        <w:t xml:space="preserve"> </w:t>
      </w:r>
      <w:r>
        <w:rPr>
          <w:color w:val="231F20"/>
          <w:spacing w:val="-4"/>
          <w:sz w:val="20"/>
        </w:rPr>
        <w:t>RTAs</w:t>
      </w:r>
    </w:p>
    <w:p w:rsidR="0064085C" w:rsidRDefault="00726F1A">
      <w:pPr>
        <w:spacing w:before="162" w:line="292" w:lineRule="auto"/>
        <w:ind w:left="71" w:right="1083"/>
        <w:jc w:val="both"/>
        <w:rPr>
          <w:sz w:val="20"/>
        </w:rPr>
      </w:pPr>
      <w:r>
        <w:rPr>
          <w:color w:val="231F20"/>
          <w:spacing w:val="-2"/>
          <w:w w:val="105"/>
          <w:sz w:val="20"/>
        </w:rPr>
        <w:t>These</w:t>
      </w:r>
      <w:r>
        <w:rPr>
          <w:color w:val="231F20"/>
          <w:spacing w:val="-8"/>
          <w:w w:val="105"/>
          <w:sz w:val="20"/>
        </w:rPr>
        <w:t xml:space="preserve"> </w:t>
      </w:r>
      <w:r>
        <w:rPr>
          <w:color w:val="231F20"/>
          <w:spacing w:val="-2"/>
          <w:w w:val="105"/>
          <w:sz w:val="20"/>
        </w:rPr>
        <w:t>reforms</w:t>
      </w:r>
      <w:r>
        <w:rPr>
          <w:color w:val="231F20"/>
          <w:spacing w:val="-8"/>
          <w:w w:val="105"/>
          <w:sz w:val="20"/>
        </w:rPr>
        <w:t xml:space="preserve"> </w:t>
      </w:r>
      <w:r>
        <w:rPr>
          <w:color w:val="231F20"/>
          <w:spacing w:val="-2"/>
          <w:w w:val="105"/>
          <w:sz w:val="20"/>
        </w:rPr>
        <w:t>aimed</w:t>
      </w:r>
      <w:r>
        <w:rPr>
          <w:color w:val="231F20"/>
          <w:spacing w:val="-8"/>
          <w:w w:val="105"/>
          <w:sz w:val="20"/>
        </w:rPr>
        <w:t xml:space="preserve"> </w:t>
      </w:r>
      <w:r>
        <w:rPr>
          <w:color w:val="231F20"/>
          <w:spacing w:val="-2"/>
          <w:w w:val="105"/>
          <w:sz w:val="20"/>
        </w:rPr>
        <w:t>to</w:t>
      </w:r>
      <w:r>
        <w:rPr>
          <w:color w:val="231F20"/>
          <w:spacing w:val="-8"/>
          <w:w w:val="105"/>
          <w:sz w:val="20"/>
        </w:rPr>
        <w:t xml:space="preserve"> </w:t>
      </w:r>
      <w:r>
        <w:rPr>
          <w:color w:val="231F20"/>
          <w:spacing w:val="-2"/>
          <w:w w:val="105"/>
          <w:sz w:val="20"/>
        </w:rPr>
        <w:t>align</w:t>
      </w:r>
      <w:r>
        <w:rPr>
          <w:color w:val="231F20"/>
          <w:spacing w:val="-8"/>
          <w:w w:val="105"/>
          <w:sz w:val="20"/>
        </w:rPr>
        <w:t xml:space="preserve"> </w:t>
      </w:r>
      <w:r>
        <w:rPr>
          <w:color w:val="231F20"/>
          <w:spacing w:val="-2"/>
          <w:w w:val="105"/>
          <w:sz w:val="20"/>
        </w:rPr>
        <w:t>regulatory</w:t>
      </w:r>
      <w:r>
        <w:rPr>
          <w:color w:val="231F20"/>
          <w:spacing w:val="-8"/>
          <w:w w:val="105"/>
          <w:sz w:val="20"/>
        </w:rPr>
        <w:t xml:space="preserve"> </w:t>
      </w:r>
      <w:r>
        <w:rPr>
          <w:color w:val="231F20"/>
          <w:spacing w:val="-2"/>
          <w:w w:val="105"/>
          <w:sz w:val="20"/>
        </w:rPr>
        <w:t>oversight</w:t>
      </w:r>
      <w:r>
        <w:rPr>
          <w:color w:val="231F20"/>
          <w:spacing w:val="-8"/>
          <w:w w:val="105"/>
          <w:sz w:val="20"/>
        </w:rPr>
        <w:t xml:space="preserve"> </w:t>
      </w:r>
      <w:r>
        <w:rPr>
          <w:color w:val="231F20"/>
          <w:spacing w:val="-2"/>
          <w:w w:val="105"/>
          <w:sz w:val="20"/>
        </w:rPr>
        <w:t>with</w:t>
      </w:r>
      <w:r>
        <w:rPr>
          <w:color w:val="231F20"/>
          <w:spacing w:val="-8"/>
          <w:w w:val="105"/>
          <w:sz w:val="20"/>
        </w:rPr>
        <w:t xml:space="preserve"> </w:t>
      </w:r>
      <w:r>
        <w:rPr>
          <w:color w:val="231F20"/>
          <w:spacing w:val="-2"/>
          <w:w w:val="105"/>
          <w:sz w:val="20"/>
        </w:rPr>
        <w:t>evolving</w:t>
      </w:r>
      <w:r>
        <w:rPr>
          <w:color w:val="231F20"/>
          <w:spacing w:val="-8"/>
          <w:w w:val="105"/>
          <w:sz w:val="20"/>
        </w:rPr>
        <w:t xml:space="preserve"> </w:t>
      </w:r>
      <w:r>
        <w:rPr>
          <w:color w:val="231F20"/>
          <w:spacing w:val="-2"/>
          <w:w w:val="105"/>
          <w:sz w:val="20"/>
        </w:rPr>
        <w:t>market</w:t>
      </w:r>
      <w:r>
        <w:rPr>
          <w:color w:val="231F20"/>
          <w:spacing w:val="-8"/>
          <w:w w:val="105"/>
          <w:sz w:val="20"/>
        </w:rPr>
        <w:t xml:space="preserve"> </w:t>
      </w:r>
      <w:r>
        <w:rPr>
          <w:color w:val="231F20"/>
          <w:spacing w:val="-2"/>
          <w:w w:val="105"/>
          <w:sz w:val="20"/>
        </w:rPr>
        <w:t xml:space="preserve">practices </w:t>
      </w:r>
      <w:r>
        <w:rPr>
          <w:color w:val="231F20"/>
          <w:w w:val="105"/>
          <w:sz w:val="20"/>
        </w:rPr>
        <w:t>while improving ease of compliance.</w:t>
      </w:r>
    </w:p>
    <w:p w:rsidR="0064085C" w:rsidRDefault="00726F1A">
      <w:pPr>
        <w:spacing w:before="104" w:line="292" w:lineRule="auto"/>
        <w:ind w:left="71" w:right="1082"/>
        <w:jc w:val="both"/>
        <w:rPr>
          <w:sz w:val="20"/>
        </w:rPr>
      </w:pPr>
      <w:r>
        <w:rPr>
          <w:color w:val="231F20"/>
          <w:sz w:val="20"/>
        </w:rPr>
        <w:t>SEBI</w:t>
      </w:r>
      <w:r>
        <w:rPr>
          <w:color w:val="231F20"/>
          <w:spacing w:val="-9"/>
          <w:sz w:val="20"/>
        </w:rPr>
        <w:t xml:space="preserve"> </w:t>
      </w:r>
      <w:r>
        <w:rPr>
          <w:color w:val="231F20"/>
          <w:sz w:val="20"/>
        </w:rPr>
        <w:t>(Stock</w:t>
      </w:r>
      <w:r>
        <w:rPr>
          <w:color w:val="231F20"/>
          <w:spacing w:val="-9"/>
          <w:sz w:val="20"/>
        </w:rPr>
        <w:t xml:space="preserve"> </w:t>
      </w:r>
      <w:r>
        <w:rPr>
          <w:color w:val="231F20"/>
          <w:sz w:val="20"/>
        </w:rPr>
        <w:t>Brokers)</w:t>
      </w:r>
      <w:r>
        <w:rPr>
          <w:color w:val="231F20"/>
          <w:spacing w:val="-9"/>
          <w:sz w:val="20"/>
        </w:rPr>
        <w:t xml:space="preserve"> </w:t>
      </w:r>
      <w:r>
        <w:rPr>
          <w:color w:val="231F20"/>
          <w:sz w:val="20"/>
        </w:rPr>
        <w:t>Regulations,</w:t>
      </w:r>
      <w:r>
        <w:rPr>
          <w:color w:val="231F20"/>
          <w:spacing w:val="-9"/>
          <w:sz w:val="20"/>
        </w:rPr>
        <w:t xml:space="preserve"> </w:t>
      </w:r>
      <w:r>
        <w:rPr>
          <w:color w:val="231F20"/>
          <w:sz w:val="20"/>
        </w:rPr>
        <w:t>2026</w:t>
      </w:r>
      <w:r>
        <w:rPr>
          <w:color w:val="231F20"/>
          <w:spacing w:val="-9"/>
          <w:sz w:val="20"/>
        </w:rPr>
        <w:t xml:space="preserve"> </w:t>
      </w:r>
      <w:r>
        <w:rPr>
          <w:color w:val="231F20"/>
          <w:sz w:val="20"/>
        </w:rPr>
        <w:t>(SB</w:t>
      </w:r>
      <w:r>
        <w:rPr>
          <w:color w:val="231F20"/>
          <w:spacing w:val="-8"/>
          <w:sz w:val="20"/>
        </w:rPr>
        <w:t xml:space="preserve"> </w:t>
      </w:r>
      <w:r>
        <w:rPr>
          <w:color w:val="231F20"/>
          <w:sz w:val="20"/>
        </w:rPr>
        <w:t>Regulations)</w:t>
      </w:r>
      <w:r>
        <w:rPr>
          <w:color w:val="231F20"/>
          <w:spacing w:val="-9"/>
          <w:sz w:val="20"/>
        </w:rPr>
        <w:t xml:space="preserve"> </w:t>
      </w:r>
      <w:r>
        <w:rPr>
          <w:color w:val="231F20"/>
          <w:sz w:val="20"/>
        </w:rPr>
        <w:t>were</w:t>
      </w:r>
      <w:r>
        <w:rPr>
          <w:color w:val="231F20"/>
          <w:spacing w:val="-9"/>
          <w:sz w:val="20"/>
        </w:rPr>
        <w:t xml:space="preserve"> </w:t>
      </w:r>
      <w:r>
        <w:rPr>
          <w:color w:val="231F20"/>
          <w:sz w:val="20"/>
        </w:rPr>
        <w:t>notified</w:t>
      </w:r>
      <w:r>
        <w:rPr>
          <w:color w:val="231F20"/>
          <w:spacing w:val="-9"/>
          <w:sz w:val="20"/>
        </w:rPr>
        <w:t xml:space="preserve"> </w:t>
      </w:r>
      <w:r>
        <w:rPr>
          <w:color w:val="231F20"/>
          <w:sz w:val="20"/>
        </w:rPr>
        <w:t>on</w:t>
      </w:r>
      <w:r>
        <w:rPr>
          <w:color w:val="231F20"/>
          <w:spacing w:val="-8"/>
          <w:sz w:val="20"/>
        </w:rPr>
        <w:t xml:space="preserve"> </w:t>
      </w:r>
      <w:r>
        <w:rPr>
          <w:color w:val="231F20"/>
          <w:sz w:val="20"/>
        </w:rPr>
        <w:t>January 07, 2026 to simplify and modernize the existing framework for stock brokers with the objective to provide clarity, remove redundancies, align with contemporary market environment and practices and to facilitate ease of compliance. These regulations replaced the erstwhile SEBI (Stock Brokers) Regulations, 1992.</w:t>
      </w:r>
    </w:p>
    <w:p w:rsidR="0064085C" w:rsidRDefault="00726F1A">
      <w:pPr>
        <w:spacing w:before="111" w:line="292" w:lineRule="auto"/>
        <w:ind w:left="71" w:right="1081"/>
        <w:jc w:val="both"/>
        <w:rPr>
          <w:sz w:val="20"/>
        </w:rPr>
      </w:pPr>
      <w:r>
        <w:rPr>
          <w:color w:val="231F20"/>
          <w:sz w:val="20"/>
        </w:rPr>
        <w:t>Key changes include reorganizing the regulations into 11 chapters, deleting unnecessary schedules and integrating relevant content into the main regulations, and prescribing registration forms via circulars (in consultation with the Industry Standard Forum). The SB Regulations streamline the regulatory framework by consolidating</w:t>
      </w:r>
      <w:r>
        <w:rPr>
          <w:color w:val="231F20"/>
          <w:spacing w:val="40"/>
          <w:sz w:val="20"/>
        </w:rPr>
        <w:t xml:space="preserve"> </w:t>
      </w:r>
      <w:r>
        <w:rPr>
          <w:color w:val="231F20"/>
          <w:sz w:val="20"/>
        </w:rPr>
        <w:t>duplicate</w:t>
      </w:r>
      <w:r>
        <w:rPr>
          <w:color w:val="231F20"/>
          <w:spacing w:val="40"/>
          <w:sz w:val="20"/>
        </w:rPr>
        <w:t xml:space="preserve"> </w:t>
      </w:r>
      <w:r>
        <w:rPr>
          <w:color w:val="231F20"/>
          <w:sz w:val="20"/>
        </w:rPr>
        <w:t>provisions</w:t>
      </w:r>
      <w:r>
        <w:rPr>
          <w:color w:val="231F20"/>
          <w:spacing w:val="40"/>
          <w:sz w:val="20"/>
        </w:rPr>
        <w:t xml:space="preserve"> </w:t>
      </w:r>
      <w:r>
        <w:rPr>
          <w:color w:val="231F20"/>
          <w:sz w:val="20"/>
        </w:rPr>
        <w:t>(e.g.,</w:t>
      </w:r>
      <w:r>
        <w:rPr>
          <w:color w:val="231F20"/>
          <w:spacing w:val="40"/>
          <w:sz w:val="20"/>
        </w:rPr>
        <w:t xml:space="preserve"> </w:t>
      </w:r>
      <w:r>
        <w:rPr>
          <w:color w:val="231F20"/>
          <w:sz w:val="20"/>
        </w:rPr>
        <w:t>underwriting,</w:t>
      </w:r>
      <w:r>
        <w:rPr>
          <w:color w:val="231F20"/>
          <w:spacing w:val="40"/>
          <w:sz w:val="20"/>
        </w:rPr>
        <w:t xml:space="preserve"> </w:t>
      </w:r>
      <w:r>
        <w:rPr>
          <w:color w:val="231F20"/>
          <w:sz w:val="20"/>
        </w:rPr>
        <w:t>code</w:t>
      </w:r>
      <w:r>
        <w:rPr>
          <w:color w:val="231F20"/>
          <w:spacing w:val="40"/>
          <w:sz w:val="20"/>
        </w:rPr>
        <w:t xml:space="preserve"> </w:t>
      </w:r>
      <w:r>
        <w:rPr>
          <w:color w:val="231F20"/>
          <w:sz w:val="20"/>
        </w:rPr>
        <w:t>of</w:t>
      </w:r>
      <w:r>
        <w:rPr>
          <w:color w:val="231F20"/>
          <w:spacing w:val="40"/>
          <w:sz w:val="20"/>
        </w:rPr>
        <w:t xml:space="preserve"> </w:t>
      </w:r>
      <w:r>
        <w:rPr>
          <w:color w:val="231F20"/>
          <w:sz w:val="20"/>
        </w:rPr>
        <w:t>conduct),</w:t>
      </w:r>
      <w:r>
        <w:rPr>
          <w:color w:val="231F20"/>
          <w:spacing w:val="40"/>
          <w:sz w:val="20"/>
        </w:rPr>
        <w:t xml:space="preserve"> </w:t>
      </w:r>
      <w:r>
        <w:rPr>
          <w:color w:val="231F20"/>
          <w:sz w:val="20"/>
        </w:rPr>
        <w:t>clarify key definitions (e.g., clearing member, proprietary trading, designated director), and introduce compliance-friendly measures such as enabling joint inspections, allowing electronic maintenance of books, etc.</w:t>
      </w:r>
    </w:p>
    <w:p w:rsidR="0064085C" w:rsidRDefault="00726F1A">
      <w:pPr>
        <w:spacing w:before="101" w:line="292" w:lineRule="auto"/>
        <w:ind w:left="71" w:right="1083"/>
        <w:jc w:val="both"/>
        <w:rPr>
          <w:sz w:val="20"/>
        </w:rPr>
      </w:pPr>
      <w:r>
        <w:rPr>
          <w:color w:val="231F20"/>
          <w:sz w:val="20"/>
        </w:rPr>
        <w:t>SEBI</w:t>
      </w:r>
      <w:r>
        <w:rPr>
          <w:color w:val="231F20"/>
          <w:spacing w:val="-2"/>
          <w:sz w:val="20"/>
        </w:rPr>
        <w:t xml:space="preserve"> </w:t>
      </w:r>
      <w:r>
        <w:rPr>
          <w:color w:val="231F20"/>
          <w:sz w:val="20"/>
        </w:rPr>
        <w:t>issued</w:t>
      </w:r>
      <w:r>
        <w:rPr>
          <w:color w:val="231F20"/>
          <w:spacing w:val="-2"/>
          <w:sz w:val="20"/>
        </w:rPr>
        <w:t xml:space="preserve"> </w:t>
      </w:r>
      <w:r>
        <w:rPr>
          <w:color w:val="231F20"/>
          <w:sz w:val="20"/>
        </w:rPr>
        <w:t>the</w:t>
      </w:r>
      <w:r>
        <w:rPr>
          <w:color w:val="231F20"/>
          <w:spacing w:val="-2"/>
          <w:sz w:val="20"/>
        </w:rPr>
        <w:t xml:space="preserve"> </w:t>
      </w:r>
      <w:r>
        <w:rPr>
          <w:color w:val="231F20"/>
          <w:sz w:val="20"/>
        </w:rPr>
        <w:t>Mutual</w:t>
      </w:r>
      <w:r>
        <w:rPr>
          <w:color w:val="231F20"/>
          <w:spacing w:val="-1"/>
          <w:sz w:val="20"/>
        </w:rPr>
        <w:t xml:space="preserve"> </w:t>
      </w:r>
      <w:r>
        <w:rPr>
          <w:color w:val="231F20"/>
          <w:sz w:val="20"/>
        </w:rPr>
        <w:t>Funds</w:t>
      </w:r>
      <w:r>
        <w:rPr>
          <w:color w:val="231F20"/>
          <w:spacing w:val="-1"/>
          <w:sz w:val="20"/>
        </w:rPr>
        <w:t xml:space="preserve"> </w:t>
      </w:r>
      <w:r>
        <w:rPr>
          <w:color w:val="231F20"/>
          <w:sz w:val="20"/>
        </w:rPr>
        <w:t>Regulations,</w:t>
      </w:r>
      <w:r>
        <w:rPr>
          <w:color w:val="231F20"/>
          <w:spacing w:val="-1"/>
          <w:sz w:val="20"/>
        </w:rPr>
        <w:t xml:space="preserve"> </w:t>
      </w:r>
      <w:r>
        <w:rPr>
          <w:color w:val="231F20"/>
          <w:sz w:val="20"/>
        </w:rPr>
        <w:t>2026,</w:t>
      </w:r>
      <w:r>
        <w:rPr>
          <w:color w:val="231F20"/>
          <w:spacing w:val="-1"/>
          <w:sz w:val="20"/>
        </w:rPr>
        <w:t xml:space="preserve"> </w:t>
      </w:r>
      <w:r>
        <w:rPr>
          <w:color w:val="231F20"/>
          <w:sz w:val="20"/>
        </w:rPr>
        <w:t>replacing</w:t>
      </w:r>
      <w:r>
        <w:rPr>
          <w:color w:val="231F20"/>
          <w:spacing w:val="-2"/>
          <w:sz w:val="20"/>
        </w:rPr>
        <w:t xml:space="preserve"> </w:t>
      </w:r>
      <w:r>
        <w:rPr>
          <w:color w:val="231F20"/>
          <w:sz w:val="20"/>
        </w:rPr>
        <w:t>the</w:t>
      </w:r>
      <w:r>
        <w:rPr>
          <w:color w:val="231F20"/>
          <w:spacing w:val="-2"/>
          <w:sz w:val="20"/>
        </w:rPr>
        <w:t xml:space="preserve"> </w:t>
      </w:r>
      <w:r>
        <w:rPr>
          <w:color w:val="231F20"/>
          <w:sz w:val="20"/>
        </w:rPr>
        <w:t>1996</w:t>
      </w:r>
      <w:r>
        <w:rPr>
          <w:color w:val="231F20"/>
          <w:spacing w:val="-2"/>
          <w:sz w:val="20"/>
        </w:rPr>
        <w:t xml:space="preserve"> </w:t>
      </w:r>
      <w:r>
        <w:rPr>
          <w:color w:val="231F20"/>
          <w:sz w:val="20"/>
        </w:rPr>
        <w:t>Regulations, and thereby comprehensively overhauling the mutual fund regulatory landscape. The primary aims and objectives of these regulations are to modernize the industry’s “foundational architecture” by prioritizing transparency, structural simplicity,</w:t>
      </w:r>
      <w:r>
        <w:rPr>
          <w:color w:val="231F20"/>
          <w:spacing w:val="-13"/>
          <w:sz w:val="20"/>
        </w:rPr>
        <w:t xml:space="preserve"> </w:t>
      </w:r>
      <w:r>
        <w:rPr>
          <w:color w:val="231F20"/>
          <w:sz w:val="20"/>
        </w:rPr>
        <w:t>and</w:t>
      </w:r>
      <w:r>
        <w:rPr>
          <w:color w:val="231F20"/>
          <w:spacing w:val="-13"/>
          <w:sz w:val="20"/>
        </w:rPr>
        <w:t xml:space="preserve"> </w:t>
      </w:r>
      <w:r>
        <w:rPr>
          <w:color w:val="231F20"/>
          <w:sz w:val="20"/>
        </w:rPr>
        <w:t>investor</w:t>
      </w:r>
      <w:r>
        <w:rPr>
          <w:color w:val="231F20"/>
          <w:spacing w:val="-13"/>
          <w:sz w:val="20"/>
        </w:rPr>
        <w:t xml:space="preserve"> </w:t>
      </w:r>
      <w:r>
        <w:rPr>
          <w:color w:val="231F20"/>
          <w:sz w:val="20"/>
        </w:rPr>
        <w:t>protection.</w:t>
      </w:r>
      <w:r>
        <w:rPr>
          <w:color w:val="231F20"/>
          <w:spacing w:val="-13"/>
          <w:sz w:val="20"/>
        </w:rPr>
        <w:t xml:space="preserve"> </w:t>
      </w:r>
      <w:r>
        <w:rPr>
          <w:color w:val="231F20"/>
          <w:sz w:val="20"/>
        </w:rPr>
        <w:t>Through</w:t>
      </w:r>
      <w:r>
        <w:rPr>
          <w:color w:val="231F20"/>
          <w:spacing w:val="-13"/>
          <w:sz w:val="20"/>
        </w:rPr>
        <w:t xml:space="preserve"> </w:t>
      </w:r>
      <w:r>
        <w:rPr>
          <w:color w:val="231F20"/>
          <w:sz w:val="20"/>
        </w:rPr>
        <w:t>this</w:t>
      </w:r>
      <w:r>
        <w:rPr>
          <w:color w:val="231F20"/>
          <w:spacing w:val="-13"/>
          <w:sz w:val="20"/>
        </w:rPr>
        <w:t xml:space="preserve"> </w:t>
      </w:r>
      <w:r>
        <w:rPr>
          <w:color w:val="231F20"/>
          <w:sz w:val="20"/>
        </w:rPr>
        <w:t>regulations,</w:t>
      </w:r>
      <w:r>
        <w:rPr>
          <w:color w:val="231F20"/>
          <w:spacing w:val="-13"/>
          <w:sz w:val="20"/>
        </w:rPr>
        <w:t xml:space="preserve"> </w:t>
      </w:r>
      <w:r>
        <w:rPr>
          <w:color w:val="231F20"/>
          <w:sz w:val="20"/>
        </w:rPr>
        <w:t>SEBI</w:t>
      </w:r>
      <w:r>
        <w:rPr>
          <w:color w:val="231F20"/>
          <w:spacing w:val="-13"/>
          <w:sz w:val="20"/>
        </w:rPr>
        <w:t xml:space="preserve"> </w:t>
      </w:r>
      <w:r>
        <w:rPr>
          <w:color w:val="231F20"/>
          <w:sz w:val="20"/>
        </w:rPr>
        <w:t>seeks</w:t>
      </w:r>
      <w:r>
        <w:rPr>
          <w:color w:val="231F20"/>
          <w:spacing w:val="-13"/>
          <w:sz w:val="20"/>
        </w:rPr>
        <w:t xml:space="preserve"> </w:t>
      </w:r>
      <w:r>
        <w:rPr>
          <w:color w:val="231F20"/>
          <w:sz w:val="20"/>
        </w:rPr>
        <w:t>to</w:t>
      </w:r>
      <w:r>
        <w:rPr>
          <w:color w:val="231F20"/>
          <w:spacing w:val="-13"/>
          <w:sz w:val="20"/>
        </w:rPr>
        <w:t xml:space="preserve"> </w:t>
      </w:r>
      <w:r>
        <w:rPr>
          <w:color w:val="231F20"/>
          <w:sz w:val="20"/>
        </w:rPr>
        <w:t>enhance readability</w:t>
      </w:r>
      <w:r>
        <w:rPr>
          <w:color w:val="231F20"/>
          <w:spacing w:val="-11"/>
          <w:sz w:val="20"/>
        </w:rPr>
        <w:t xml:space="preserve"> </w:t>
      </w:r>
      <w:r>
        <w:rPr>
          <w:color w:val="231F20"/>
          <w:sz w:val="20"/>
        </w:rPr>
        <w:t>and</w:t>
      </w:r>
      <w:r>
        <w:rPr>
          <w:color w:val="231F20"/>
          <w:spacing w:val="-11"/>
          <w:sz w:val="20"/>
        </w:rPr>
        <w:t xml:space="preserve"> </w:t>
      </w:r>
      <w:r>
        <w:rPr>
          <w:color w:val="231F20"/>
          <w:sz w:val="20"/>
        </w:rPr>
        <w:t>ease</w:t>
      </w:r>
      <w:r>
        <w:rPr>
          <w:color w:val="231F20"/>
          <w:spacing w:val="-11"/>
          <w:sz w:val="20"/>
        </w:rPr>
        <w:t xml:space="preserve"> </w:t>
      </w:r>
      <w:r>
        <w:rPr>
          <w:color w:val="231F20"/>
          <w:sz w:val="20"/>
        </w:rPr>
        <w:t>of</w:t>
      </w:r>
      <w:r>
        <w:rPr>
          <w:color w:val="231F20"/>
          <w:spacing w:val="-11"/>
          <w:sz w:val="20"/>
        </w:rPr>
        <w:t xml:space="preserve"> </w:t>
      </w:r>
      <w:r>
        <w:rPr>
          <w:color w:val="231F20"/>
          <w:sz w:val="20"/>
        </w:rPr>
        <w:t>compliance</w:t>
      </w:r>
      <w:r>
        <w:rPr>
          <w:color w:val="231F20"/>
          <w:spacing w:val="-11"/>
          <w:sz w:val="20"/>
        </w:rPr>
        <w:t xml:space="preserve"> </w:t>
      </w:r>
      <w:r>
        <w:rPr>
          <w:color w:val="231F20"/>
          <w:sz w:val="20"/>
        </w:rPr>
        <w:t>for</w:t>
      </w:r>
      <w:r>
        <w:rPr>
          <w:color w:val="231F20"/>
          <w:spacing w:val="-11"/>
          <w:sz w:val="20"/>
        </w:rPr>
        <w:t xml:space="preserve"> </w:t>
      </w:r>
      <w:r>
        <w:rPr>
          <w:color w:val="231F20"/>
          <w:sz w:val="20"/>
        </w:rPr>
        <w:t>AMCs</w:t>
      </w:r>
      <w:r>
        <w:rPr>
          <w:color w:val="231F20"/>
          <w:spacing w:val="-11"/>
          <w:sz w:val="20"/>
        </w:rPr>
        <w:t xml:space="preserve"> </w:t>
      </w:r>
      <w:r>
        <w:rPr>
          <w:color w:val="231F20"/>
          <w:sz w:val="20"/>
        </w:rPr>
        <w:t>and</w:t>
      </w:r>
      <w:r>
        <w:rPr>
          <w:color w:val="231F20"/>
          <w:spacing w:val="-11"/>
          <w:sz w:val="20"/>
        </w:rPr>
        <w:t xml:space="preserve"> </w:t>
      </w:r>
      <w:r>
        <w:rPr>
          <w:color w:val="231F20"/>
          <w:sz w:val="20"/>
        </w:rPr>
        <w:t>trustees.</w:t>
      </w:r>
      <w:r>
        <w:rPr>
          <w:color w:val="231F20"/>
          <w:spacing w:val="-11"/>
          <w:sz w:val="20"/>
        </w:rPr>
        <w:t xml:space="preserve"> </w:t>
      </w:r>
      <w:r>
        <w:rPr>
          <w:color w:val="231F20"/>
          <w:sz w:val="20"/>
        </w:rPr>
        <w:t>The</w:t>
      </w:r>
      <w:r>
        <w:rPr>
          <w:color w:val="231F20"/>
          <w:spacing w:val="-11"/>
          <w:sz w:val="20"/>
        </w:rPr>
        <w:t xml:space="preserve"> </w:t>
      </w:r>
      <w:r>
        <w:rPr>
          <w:color w:val="231F20"/>
          <w:sz w:val="20"/>
        </w:rPr>
        <w:t>core</w:t>
      </w:r>
      <w:r>
        <w:rPr>
          <w:color w:val="231F20"/>
          <w:spacing w:val="-11"/>
          <w:sz w:val="20"/>
        </w:rPr>
        <w:t xml:space="preserve"> </w:t>
      </w:r>
      <w:r>
        <w:rPr>
          <w:color w:val="231F20"/>
          <w:sz w:val="20"/>
        </w:rPr>
        <w:t>objective</w:t>
      </w:r>
      <w:r>
        <w:rPr>
          <w:color w:val="231F20"/>
          <w:spacing w:val="-11"/>
          <w:sz w:val="20"/>
        </w:rPr>
        <w:t xml:space="preserve"> </w:t>
      </w:r>
      <w:r>
        <w:rPr>
          <w:color w:val="231F20"/>
          <w:sz w:val="20"/>
        </w:rPr>
        <w:t>is</w:t>
      </w:r>
      <w:r>
        <w:rPr>
          <w:color w:val="231F20"/>
          <w:spacing w:val="-11"/>
          <w:sz w:val="20"/>
        </w:rPr>
        <w:t xml:space="preserve"> </w:t>
      </w:r>
      <w:r>
        <w:rPr>
          <w:color w:val="231F20"/>
          <w:sz w:val="20"/>
        </w:rPr>
        <w:t>the unbundling of costs through the new Base Expense Ratio framework, ensuring</w:t>
      </w:r>
      <w:r>
        <w:rPr>
          <w:color w:val="231F20"/>
          <w:spacing w:val="40"/>
          <w:sz w:val="20"/>
        </w:rPr>
        <w:t xml:space="preserve"> </w:t>
      </w:r>
      <w:r>
        <w:rPr>
          <w:color w:val="231F20"/>
          <w:sz w:val="20"/>
        </w:rPr>
        <w:t>that investors have a clear view of management fees versus statutory levies. The new regulations will help in strengthening investor protection, transparency, and governance standards within the mutual fund ecosystem.</w:t>
      </w:r>
    </w:p>
    <w:p w:rsidR="0064085C" w:rsidRDefault="0064085C">
      <w:pPr>
        <w:spacing w:line="292" w:lineRule="auto"/>
        <w:jc w:val="both"/>
        <w:rPr>
          <w:sz w:val="20"/>
        </w:rPr>
        <w:sectPr w:rsidR="0064085C">
          <w:type w:val="continuous"/>
          <w:pgSz w:w="12590" w:h="16190"/>
          <w:pgMar w:top="0" w:right="0" w:bottom="1020" w:left="992" w:header="0" w:footer="824" w:gutter="0"/>
          <w:cols w:num="2" w:space="720" w:equalWidth="0">
            <w:col w:w="3093" w:space="40"/>
            <w:col w:w="8465"/>
          </w:cols>
        </w:sectPr>
      </w:pPr>
    </w:p>
    <w:p w:rsidR="0064085C" w:rsidRDefault="0064085C">
      <w:pPr>
        <w:pStyle w:val="BodyText"/>
        <w:spacing w:before="7"/>
        <w:jc w:val="left"/>
        <w:rPr>
          <w:sz w:val="9"/>
        </w:rPr>
      </w:pPr>
    </w:p>
    <w:p w:rsidR="0064085C" w:rsidRDefault="0064085C">
      <w:pPr>
        <w:pStyle w:val="BodyText"/>
        <w:jc w:val="left"/>
        <w:rPr>
          <w:sz w:val="9"/>
        </w:rPr>
        <w:sectPr w:rsidR="0064085C">
          <w:pgSz w:w="12590" w:h="16190"/>
          <w:pgMar w:top="1080" w:right="0" w:bottom="1020" w:left="992" w:header="0" w:footer="824" w:gutter="0"/>
          <w:cols w:space="720"/>
        </w:sectPr>
      </w:pPr>
    </w:p>
    <w:p w:rsidR="0064085C" w:rsidRDefault="00726F1A">
      <w:pPr>
        <w:pStyle w:val="BodyText"/>
        <w:spacing w:before="70" w:line="295" w:lineRule="auto"/>
        <w:ind w:left="935" w:right="38"/>
      </w:pPr>
      <w:r>
        <w:rPr>
          <w:color w:val="231F20"/>
          <w:w w:val="105"/>
        </w:rPr>
        <w:t xml:space="preserve">rights issue framework from April 2025 onwards. Resource mobilization through </w:t>
      </w:r>
      <w:r>
        <w:rPr>
          <w:color w:val="231F20"/>
        </w:rPr>
        <w:t>rights</w:t>
      </w:r>
      <w:r>
        <w:rPr>
          <w:color w:val="231F20"/>
          <w:spacing w:val="-2"/>
        </w:rPr>
        <w:t xml:space="preserve"> </w:t>
      </w:r>
      <w:r>
        <w:rPr>
          <w:color w:val="231F20"/>
        </w:rPr>
        <w:t>issue</w:t>
      </w:r>
      <w:r>
        <w:rPr>
          <w:color w:val="231F20"/>
          <w:spacing w:val="-3"/>
        </w:rPr>
        <w:t xml:space="preserve"> </w:t>
      </w:r>
      <w:r>
        <w:rPr>
          <w:color w:val="231F20"/>
        </w:rPr>
        <w:t>more</w:t>
      </w:r>
      <w:r>
        <w:rPr>
          <w:color w:val="231F20"/>
          <w:spacing w:val="-2"/>
        </w:rPr>
        <w:t xml:space="preserve"> </w:t>
      </w:r>
      <w:r>
        <w:rPr>
          <w:color w:val="231F20"/>
        </w:rPr>
        <w:t>than</w:t>
      </w:r>
      <w:r>
        <w:rPr>
          <w:color w:val="231F20"/>
          <w:spacing w:val="-2"/>
        </w:rPr>
        <w:t xml:space="preserve"> </w:t>
      </w:r>
      <w:r>
        <w:rPr>
          <w:color w:val="231F20"/>
        </w:rPr>
        <w:t>doubled</w:t>
      </w:r>
      <w:r>
        <w:rPr>
          <w:color w:val="231F20"/>
          <w:spacing w:val="-3"/>
        </w:rPr>
        <w:t xml:space="preserve"> </w:t>
      </w:r>
      <w:r>
        <w:rPr>
          <w:color w:val="231F20"/>
        </w:rPr>
        <w:t>in</w:t>
      </w:r>
      <w:r>
        <w:rPr>
          <w:color w:val="231F20"/>
          <w:spacing w:val="-2"/>
        </w:rPr>
        <w:t xml:space="preserve"> </w:t>
      </w:r>
      <w:r>
        <w:rPr>
          <w:color w:val="231F20"/>
        </w:rPr>
        <w:t xml:space="preserve">2025-26, </w:t>
      </w:r>
      <w:r>
        <w:rPr>
          <w:color w:val="231F20"/>
          <w:spacing w:val="-2"/>
        </w:rPr>
        <w:t>with</w:t>
      </w:r>
      <w:r>
        <w:rPr>
          <w:color w:val="231F20"/>
          <w:spacing w:val="-10"/>
        </w:rPr>
        <w:t xml:space="preserve"> </w:t>
      </w:r>
      <w:r>
        <w:rPr>
          <w:color w:val="231F20"/>
          <w:spacing w:val="-2"/>
        </w:rPr>
        <w:t>139</w:t>
      </w:r>
      <w:r>
        <w:rPr>
          <w:color w:val="231F20"/>
          <w:spacing w:val="-9"/>
        </w:rPr>
        <w:t xml:space="preserve"> </w:t>
      </w:r>
      <w:r>
        <w:rPr>
          <w:color w:val="231F20"/>
          <w:spacing w:val="-2"/>
        </w:rPr>
        <w:t>rights</w:t>
      </w:r>
      <w:r>
        <w:rPr>
          <w:color w:val="231F20"/>
          <w:spacing w:val="-9"/>
        </w:rPr>
        <w:t xml:space="preserve"> </w:t>
      </w:r>
      <w:r>
        <w:rPr>
          <w:color w:val="231F20"/>
          <w:spacing w:val="-2"/>
        </w:rPr>
        <w:t>issues</w:t>
      </w:r>
      <w:r>
        <w:rPr>
          <w:color w:val="231F20"/>
          <w:spacing w:val="-10"/>
        </w:rPr>
        <w:t xml:space="preserve"> </w:t>
      </w:r>
      <w:r>
        <w:rPr>
          <w:color w:val="231F20"/>
          <w:spacing w:val="-2"/>
        </w:rPr>
        <w:t>raising</w:t>
      </w:r>
      <w:r>
        <w:rPr>
          <w:color w:val="231F20"/>
          <w:spacing w:val="-10"/>
        </w:rPr>
        <w:t xml:space="preserve"> </w:t>
      </w:r>
      <w:r>
        <w:rPr>
          <w:color w:val="231F20"/>
          <w:spacing w:val="-2"/>
        </w:rPr>
        <w:t>₹46,168</w:t>
      </w:r>
      <w:r>
        <w:rPr>
          <w:color w:val="231F20"/>
          <w:spacing w:val="-9"/>
        </w:rPr>
        <w:t xml:space="preserve"> </w:t>
      </w:r>
      <w:r>
        <w:rPr>
          <w:color w:val="231F20"/>
          <w:spacing w:val="-2"/>
        </w:rPr>
        <w:t xml:space="preserve">crore, </w:t>
      </w:r>
      <w:r>
        <w:rPr>
          <w:color w:val="231F20"/>
        </w:rPr>
        <w:t xml:space="preserve">up from ₹19,172 crore (across 142 issues) </w:t>
      </w:r>
      <w:r>
        <w:rPr>
          <w:color w:val="231F20"/>
          <w:w w:val="105"/>
        </w:rPr>
        <w:t>in</w:t>
      </w:r>
      <w:r>
        <w:rPr>
          <w:color w:val="231F20"/>
          <w:spacing w:val="-3"/>
          <w:w w:val="105"/>
        </w:rPr>
        <w:t xml:space="preserve"> </w:t>
      </w:r>
      <w:r>
        <w:rPr>
          <w:color w:val="231F20"/>
          <w:w w:val="105"/>
        </w:rPr>
        <w:t>2024-25.</w:t>
      </w:r>
      <w:r>
        <w:rPr>
          <w:color w:val="231F20"/>
          <w:spacing w:val="40"/>
          <w:w w:val="105"/>
        </w:rPr>
        <w:t xml:space="preserve"> </w:t>
      </w:r>
      <w:r>
        <w:rPr>
          <w:color w:val="231F20"/>
          <w:w w:val="105"/>
        </w:rPr>
        <w:t>This</w:t>
      </w:r>
      <w:r>
        <w:rPr>
          <w:color w:val="231F20"/>
          <w:spacing w:val="-3"/>
          <w:w w:val="105"/>
        </w:rPr>
        <w:t xml:space="preserve"> </w:t>
      </w:r>
      <w:r>
        <w:rPr>
          <w:color w:val="231F20"/>
          <w:w w:val="105"/>
        </w:rPr>
        <w:t>surge</w:t>
      </w:r>
      <w:r>
        <w:rPr>
          <w:color w:val="231F20"/>
          <w:spacing w:val="-3"/>
          <w:w w:val="105"/>
        </w:rPr>
        <w:t xml:space="preserve"> </w:t>
      </w:r>
      <w:r>
        <w:rPr>
          <w:color w:val="231F20"/>
          <w:w w:val="105"/>
        </w:rPr>
        <w:t>indicates</w:t>
      </w:r>
      <w:r>
        <w:rPr>
          <w:color w:val="231F20"/>
          <w:spacing w:val="-3"/>
          <w:w w:val="105"/>
        </w:rPr>
        <w:t xml:space="preserve"> </w:t>
      </w:r>
      <w:r>
        <w:rPr>
          <w:color w:val="231F20"/>
          <w:w w:val="105"/>
        </w:rPr>
        <w:t>that</w:t>
      </w:r>
      <w:r>
        <w:rPr>
          <w:color w:val="231F20"/>
          <w:spacing w:val="-3"/>
          <w:w w:val="105"/>
        </w:rPr>
        <w:t xml:space="preserve"> </w:t>
      </w:r>
      <w:r>
        <w:rPr>
          <w:color w:val="231F20"/>
          <w:w w:val="105"/>
        </w:rPr>
        <w:t>the framework is successfully achieving its objective of streamlining the process.</w:t>
      </w:r>
    </w:p>
    <w:p w:rsidR="0064085C" w:rsidRDefault="00726F1A">
      <w:pPr>
        <w:pStyle w:val="ListParagraph"/>
        <w:numPr>
          <w:ilvl w:val="0"/>
          <w:numId w:val="2"/>
        </w:numPr>
        <w:tabs>
          <w:tab w:val="left" w:pos="933"/>
          <w:tab w:val="left" w:pos="935"/>
        </w:tabs>
        <w:spacing w:before="160" w:line="295" w:lineRule="auto"/>
        <w:ind w:right="39"/>
        <w:jc w:val="both"/>
      </w:pPr>
      <w:r>
        <w:rPr>
          <w:color w:val="231F20"/>
        </w:rPr>
        <w:t>Revamping the framework for Social Stock Exchange:</w:t>
      </w:r>
      <w:r>
        <w:rPr>
          <w:color w:val="231F20"/>
          <w:spacing w:val="-1"/>
        </w:rPr>
        <w:t xml:space="preserve"> </w:t>
      </w:r>
      <w:r>
        <w:rPr>
          <w:color w:val="231F20"/>
        </w:rPr>
        <w:t>Pursuant</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reduction</w:t>
      </w:r>
      <w:r>
        <w:rPr>
          <w:color w:val="231F20"/>
          <w:spacing w:val="-1"/>
        </w:rPr>
        <w:t xml:space="preserve"> </w:t>
      </w:r>
      <w:r>
        <w:rPr>
          <w:color w:val="231F20"/>
        </w:rPr>
        <w:t>in</w:t>
      </w:r>
      <w:r>
        <w:rPr>
          <w:color w:val="231F20"/>
          <w:spacing w:val="-1"/>
        </w:rPr>
        <w:t xml:space="preserve"> </w:t>
      </w:r>
      <w:r>
        <w:rPr>
          <w:color w:val="231F20"/>
        </w:rPr>
        <w:t>the minimum</w:t>
      </w:r>
      <w:r>
        <w:rPr>
          <w:color w:val="231F20"/>
          <w:spacing w:val="80"/>
        </w:rPr>
        <w:t xml:space="preserve"> </w:t>
      </w:r>
      <w:r>
        <w:rPr>
          <w:color w:val="231F20"/>
        </w:rPr>
        <w:t>application</w:t>
      </w:r>
      <w:r>
        <w:rPr>
          <w:color w:val="231F20"/>
          <w:spacing w:val="80"/>
        </w:rPr>
        <w:t xml:space="preserve"> </w:t>
      </w:r>
      <w:r>
        <w:rPr>
          <w:color w:val="231F20"/>
        </w:rPr>
        <w:t>size</w:t>
      </w:r>
      <w:r>
        <w:rPr>
          <w:color w:val="231F20"/>
          <w:spacing w:val="80"/>
        </w:rPr>
        <w:t xml:space="preserve"> </w:t>
      </w:r>
      <w:r>
        <w:rPr>
          <w:color w:val="231F20"/>
        </w:rPr>
        <w:t>for</w:t>
      </w:r>
      <w:r>
        <w:rPr>
          <w:color w:val="231F20"/>
          <w:spacing w:val="80"/>
        </w:rPr>
        <w:t xml:space="preserve"> </w:t>
      </w:r>
      <w:r>
        <w:rPr>
          <w:color w:val="231F20"/>
        </w:rPr>
        <w:t>donors</w:t>
      </w:r>
      <w:r>
        <w:rPr>
          <w:color w:val="231F20"/>
          <w:spacing w:val="80"/>
        </w:rPr>
        <w:t xml:space="preserve"> </w:t>
      </w:r>
      <w:r>
        <w:rPr>
          <w:color w:val="231F20"/>
        </w:rPr>
        <w:t>to</w:t>
      </w:r>
    </w:p>
    <w:p w:rsidR="0064085C" w:rsidRDefault="00726F1A">
      <w:pPr>
        <w:pStyle w:val="BodyText"/>
        <w:spacing w:line="295" w:lineRule="auto"/>
        <w:ind w:left="935" w:right="38"/>
      </w:pPr>
      <w:r>
        <w:rPr>
          <w:color w:val="231F20"/>
          <w:w w:val="105"/>
        </w:rPr>
        <w:t xml:space="preserve">₹1,000, retail participation has increased </w:t>
      </w:r>
      <w:r>
        <w:rPr>
          <w:color w:val="231F20"/>
          <w:spacing w:val="-2"/>
          <w:w w:val="105"/>
        </w:rPr>
        <w:t>manifold.</w:t>
      </w:r>
      <w:r>
        <w:rPr>
          <w:color w:val="231F20"/>
          <w:spacing w:val="-12"/>
          <w:w w:val="105"/>
        </w:rPr>
        <w:t xml:space="preserve"> </w:t>
      </w:r>
      <w:r>
        <w:rPr>
          <w:color w:val="231F20"/>
          <w:spacing w:val="-2"/>
          <w:w w:val="105"/>
        </w:rPr>
        <w:t>Before</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change,</w:t>
      </w:r>
      <w:r>
        <w:rPr>
          <w:color w:val="231F20"/>
          <w:spacing w:val="-12"/>
          <w:w w:val="105"/>
        </w:rPr>
        <w:t xml:space="preserve"> </w:t>
      </w:r>
      <w:r>
        <w:rPr>
          <w:color w:val="231F20"/>
          <w:spacing w:val="-2"/>
          <w:w w:val="105"/>
        </w:rPr>
        <w:t>retail</w:t>
      </w:r>
      <w:r>
        <w:rPr>
          <w:color w:val="231F20"/>
          <w:spacing w:val="-12"/>
          <w:w w:val="105"/>
        </w:rPr>
        <w:t xml:space="preserve"> </w:t>
      </w:r>
      <w:r>
        <w:rPr>
          <w:color w:val="231F20"/>
          <w:spacing w:val="-2"/>
          <w:w w:val="105"/>
        </w:rPr>
        <w:t xml:space="preserve">donors </w:t>
      </w:r>
      <w:r>
        <w:rPr>
          <w:color w:val="231F20"/>
          <w:w w:val="105"/>
        </w:rPr>
        <w:t>contributed</w:t>
      </w:r>
      <w:r>
        <w:rPr>
          <w:color w:val="231F20"/>
          <w:spacing w:val="-6"/>
          <w:w w:val="105"/>
        </w:rPr>
        <w:t xml:space="preserve"> </w:t>
      </w:r>
      <w:r>
        <w:rPr>
          <w:color w:val="231F20"/>
          <w:w w:val="105"/>
        </w:rPr>
        <w:t>3.6</w:t>
      </w:r>
      <w:r>
        <w:rPr>
          <w:color w:val="231F20"/>
          <w:spacing w:val="-6"/>
          <w:w w:val="105"/>
        </w:rPr>
        <w:t xml:space="preserve"> </w:t>
      </w:r>
      <w:r>
        <w:rPr>
          <w:color w:val="231F20"/>
          <w:w w:val="105"/>
        </w:rPr>
        <w:t>per</w:t>
      </w:r>
      <w:r>
        <w:rPr>
          <w:color w:val="231F20"/>
          <w:spacing w:val="-6"/>
          <w:w w:val="105"/>
        </w:rPr>
        <w:t xml:space="preserve"> </w:t>
      </w:r>
      <w:r>
        <w:rPr>
          <w:color w:val="231F20"/>
          <w:w w:val="105"/>
        </w:rPr>
        <w:t>cent</w:t>
      </w:r>
      <w:r>
        <w:rPr>
          <w:color w:val="231F20"/>
          <w:spacing w:val="-6"/>
          <w:w w:val="105"/>
        </w:rPr>
        <w:t xml:space="preserve"> </w:t>
      </w:r>
      <w:r>
        <w:rPr>
          <w:color w:val="231F20"/>
          <w:w w:val="105"/>
        </w:rPr>
        <w:t>of</w:t>
      </w:r>
      <w:r>
        <w:rPr>
          <w:color w:val="231F20"/>
          <w:spacing w:val="-6"/>
          <w:w w:val="105"/>
        </w:rPr>
        <w:t xml:space="preserve"> </w:t>
      </w:r>
      <w:r>
        <w:rPr>
          <w:color w:val="231F20"/>
          <w:w w:val="105"/>
        </w:rPr>
        <w:t>the</w:t>
      </w:r>
      <w:r>
        <w:rPr>
          <w:color w:val="231F20"/>
          <w:spacing w:val="-6"/>
          <w:w w:val="105"/>
        </w:rPr>
        <w:t xml:space="preserve"> </w:t>
      </w:r>
      <w:r>
        <w:rPr>
          <w:color w:val="231F20"/>
          <w:w w:val="105"/>
        </w:rPr>
        <w:t>total</w:t>
      </w:r>
      <w:r>
        <w:rPr>
          <w:color w:val="231F20"/>
          <w:spacing w:val="-6"/>
          <w:w w:val="105"/>
        </w:rPr>
        <w:t xml:space="preserve"> </w:t>
      </w:r>
      <w:r>
        <w:rPr>
          <w:color w:val="231F20"/>
          <w:w w:val="105"/>
        </w:rPr>
        <w:t>funds raised; after the reduction, their share significantly increased to 14.7 per cent, reflecting</w:t>
      </w:r>
      <w:r>
        <w:rPr>
          <w:color w:val="231F20"/>
          <w:spacing w:val="-17"/>
          <w:w w:val="105"/>
        </w:rPr>
        <w:t xml:space="preserve"> </w:t>
      </w:r>
      <w:r>
        <w:rPr>
          <w:color w:val="231F20"/>
          <w:w w:val="105"/>
        </w:rPr>
        <w:t>deepening</w:t>
      </w:r>
      <w:r>
        <w:rPr>
          <w:color w:val="231F20"/>
          <w:spacing w:val="-16"/>
          <w:w w:val="105"/>
        </w:rPr>
        <w:t xml:space="preserve"> </w:t>
      </w:r>
      <w:r>
        <w:rPr>
          <w:color w:val="231F20"/>
          <w:w w:val="105"/>
        </w:rPr>
        <w:t>retail</w:t>
      </w:r>
      <w:r>
        <w:rPr>
          <w:color w:val="231F20"/>
          <w:spacing w:val="-16"/>
          <w:w w:val="105"/>
        </w:rPr>
        <w:t xml:space="preserve"> </w:t>
      </w:r>
      <w:r>
        <w:rPr>
          <w:color w:val="231F20"/>
          <w:w w:val="105"/>
        </w:rPr>
        <w:t>engagement</w:t>
      </w:r>
      <w:r>
        <w:rPr>
          <w:color w:val="231F20"/>
          <w:spacing w:val="-16"/>
          <w:w w:val="105"/>
        </w:rPr>
        <w:t xml:space="preserve"> </w:t>
      </w:r>
      <w:r>
        <w:rPr>
          <w:color w:val="231F20"/>
          <w:w w:val="105"/>
        </w:rPr>
        <w:t>in the social capital market.</w:t>
      </w:r>
    </w:p>
    <w:p w:rsidR="0064085C" w:rsidRDefault="00726F1A">
      <w:pPr>
        <w:pStyle w:val="ListParagraph"/>
        <w:numPr>
          <w:ilvl w:val="0"/>
          <w:numId w:val="2"/>
        </w:numPr>
        <w:tabs>
          <w:tab w:val="left" w:pos="933"/>
          <w:tab w:val="left" w:pos="935"/>
        </w:tabs>
        <w:spacing w:before="159" w:line="295" w:lineRule="auto"/>
        <w:ind w:right="38"/>
        <w:jc w:val="both"/>
      </w:pPr>
      <w:r>
        <w:rPr>
          <w:color w:val="231F20"/>
        </w:rPr>
        <w:t>Introduction of the Accredited Investors (AIs) Framework: The Accreditation Framework was introduced in 2021 to identify a class of sophisticated investors who have the ability and willingness to invest in relatively riskier investment products and have minimal regulatory oversight. Considering the fact that AIFs are intended for sophisticated investors, SEBI’s long term vision is to transition</w:t>
      </w:r>
      <w:r>
        <w:rPr>
          <w:color w:val="231F20"/>
          <w:spacing w:val="80"/>
        </w:rPr>
        <w:t xml:space="preserve"> </w:t>
      </w:r>
      <w:r>
        <w:rPr>
          <w:color w:val="231F20"/>
        </w:rPr>
        <w:t>from ‘minimum commitment threshold’ to ‘only accreditation status’ as a metric of risk sophistication of an AIF investor. To support this transition, the various policy measures were introduced.</w:t>
      </w:r>
    </w:p>
    <w:p w:rsidR="0064085C" w:rsidRDefault="00726F1A">
      <w:pPr>
        <w:pStyle w:val="ListParagraph"/>
        <w:numPr>
          <w:ilvl w:val="1"/>
          <w:numId w:val="2"/>
        </w:numPr>
        <w:tabs>
          <w:tab w:val="left" w:pos="1389"/>
        </w:tabs>
        <w:spacing w:before="137" w:line="295" w:lineRule="auto"/>
        <w:ind w:right="38"/>
      </w:pPr>
      <w:r>
        <w:rPr>
          <w:color w:val="231F20"/>
        </w:rPr>
        <w:t>To</w:t>
      </w:r>
      <w:r>
        <w:rPr>
          <w:color w:val="231F20"/>
          <w:spacing w:val="-9"/>
        </w:rPr>
        <w:t xml:space="preserve"> </w:t>
      </w:r>
      <w:r>
        <w:rPr>
          <w:color w:val="231F20"/>
        </w:rPr>
        <w:t>provide</w:t>
      </w:r>
      <w:r>
        <w:rPr>
          <w:color w:val="231F20"/>
          <w:spacing w:val="-9"/>
        </w:rPr>
        <w:t xml:space="preserve"> </w:t>
      </w:r>
      <w:r>
        <w:rPr>
          <w:color w:val="231F20"/>
        </w:rPr>
        <w:t>flexibility</w:t>
      </w:r>
      <w:r>
        <w:rPr>
          <w:color w:val="231F20"/>
          <w:spacing w:val="-9"/>
        </w:rPr>
        <w:t xml:space="preserve"> </w:t>
      </w:r>
      <w:r>
        <w:rPr>
          <w:color w:val="231F20"/>
        </w:rPr>
        <w:t>to</w:t>
      </w:r>
      <w:r>
        <w:rPr>
          <w:color w:val="231F20"/>
          <w:spacing w:val="-9"/>
        </w:rPr>
        <w:t xml:space="preserve"> </w:t>
      </w:r>
      <w:r>
        <w:rPr>
          <w:color w:val="231F20"/>
        </w:rPr>
        <w:t>AIs</w:t>
      </w:r>
      <w:r>
        <w:rPr>
          <w:color w:val="231F20"/>
          <w:spacing w:val="-9"/>
        </w:rPr>
        <w:t xml:space="preserve"> </w:t>
      </w:r>
      <w:r>
        <w:rPr>
          <w:color w:val="231F20"/>
        </w:rPr>
        <w:t>to</w:t>
      </w:r>
      <w:r>
        <w:rPr>
          <w:color w:val="231F20"/>
          <w:spacing w:val="-9"/>
        </w:rPr>
        <w:t xml:space="preserve"> </w:t>
      </w:r>
      <w:r>
        <w:rPr>
          <w:color w:val="231F20"/>
        </w:rPr>
        <w:t>make</w:t>
      </w:r>
      <w:r>
        <w:rPr>
          <w:color w:val="231F20"/>
          <w:spacing w:val="-9"/>
        </w:rPr>
        <w:t xml:space="preserve"> </w:t>
      </w:r>
      <w:r>
        <w:rPr>
          <w:color w:val="231F20"/>
        </w:rPr>
        <w:t>co-investment</w:t>
      </w:r>
      <w:r>
        <w:rPr>
          <w:color w:val="231F20"/>
          <w:spacing w:val="-7"/>
        </w:rPr>
        <w:t xml:space="preserve"> </w:t>
      </w:r>
      <w:r>
        <w:rPr>
          <w:color w:val="231F20"/>
        </w:rPr>
        <w:t>in</w:t>
      </w:r>
      <w:r>
        <w:rPr>
          <w:color w:val="231F20"/>
          <w:spacing w:val="-6"/>
        </w:rPr>
        <w:t xml:space="preserve"> </w:t>
      </w:r>
      <w:r>
        <w:rPr>
          <w:color w:val="231F20"/>
        </w:rPr>
        <w:t>unlisted</w:t>
      </w:r>
      <w:r>
        <w:rPr>
          <w:color w:val="231F20"/>
          <w:spacing w:val="-7"/>
        </w:rPr>
        <w:t xml:space="preserve"> </w:t>
      </w:r>
      <w:r>
        <w:rPr>
          <w:color w:val="231F20"/>
        </w:rPr>
        <w:t>securities,</w:t>
      </w:r>
      <w:r>
        <w:rPr>
          <w:color w:val="231F20"/>
          <w:spacing w:val="-6"/>
        </w:rPr>
        <w:t xml:space="preserve"> </w:t>
      </w:r>
      <w:r>
        <w:rPr>
          <w:color w:val="231F20"/>
        </w:rPr>
        <w:t xml:space="preserve">SEBI established a framework for AIFs to make co-investment in September </w:t>
      </w:r>
      <w:r>
        <w:rPr>
          <w:color w:val="231F20"/>
          <w:w w:val="90"/>
        </w:rPr>
        <w:t xml:space="preserve">2025. This allowed Category I &amp; II AIFs to </w:t>
      </w:r>
      <w:r>
        <w:rPr>
          <w:color w:val="231F20"/>
        </w:rPr>
        <w:t>offer AIs co-investment through a Co-investment scheme, as an additional route</w:t>
      </w:r>
      <w:r>
        <w:rPr>
          <w:color w:val="231F20"/>
          <w:spacing w:val="38"/>
        </w:rPr>
        <w:t xml:space="preserve"> </w:t>
      </w:r>
      <w:r>
        <w:rPr>
          <w:color w:val="231F20"/>
        </w:rPr>
        <w:t>apart</w:t>
      </w:r>
      <w:r>
        <w:rPr>
          <w:color w:val="231F20"/>
          <w:spacing w:val="39"/>
        </w:rPr>
        <w:t xml:space="preserve"> </w:t>
      </w:r>
      <w:r>
        <w:rPr>
          <w:color w:val="231F20"/>
        </w:rPr>
        <w:t>from</w:t>
      </w:r>
      <w:r>
        <w:rPr>
          <w:color w:val="231F20"/>
          <w:spacing w:val="39"/>
        </w:rPr>
        <w:t xml:space="preserve"> </w:t>
      </w:r>
      <w:r>
        <w:rPr>
          <w:color w:val="231F20"/>
        </w:rPr>
        <w:t>Co-investment</w:t>
      </w:r>
      <w:r>
        <w:rPr>
          <w:color w:val="231F20"/>
          <w:spacing w:val="39"/>
        </w:rPr>
        <w:t xml:space="preserve"> </w:t>
      </w:r>
      <w:r>
        <w:rPr>
          <w:color w:val="231F20"/>
          <w:spacing w:val="-5"/>
        </w:rPr>
        <w:t>PMS</w:t>
      </w:r>
    </w:p>
    <w:p w:rsidR="0064085C" w:rsidRDefault="00726F1A">
      <w:pPr>
        <w:pStyle w:val="BodyText"/>
        <w:spacing w:before="69" w:line="302" w:lineRule="auto"/>
        <w:ind w:left="1389" w:right="1016"/>
      </w:pPr>
      <w:r>
        <w:br w:type="column"/>
      </w:r>
      <w:r>
        <w:rPr>
          <w:color w:val="231F20"/>
          <w:w w:val="105"/>
        </w:rPr>
        <w:t xml:space="preserve">route, which is available for all AIF </w:t>
      </w:r>
      <w:r>
        <w:rPr>
          <w:color w:val="231F20"/>
          <w:spacing w:val="-2"/>
          <w:w w:val="105"/>
        </w:rPr>
        <w:t>investors.</w:t>
      </w:r>
    </w:p>
    <w:p w:rsidR="0064085C" w:rsidRDefault="00726F1A">
      <w:pPr>
        <w:pStyle w:val="ListParagraph"/>
        <w:numPr>
          <w:ilvl w:val="1"/>
          <w:numId w:val="2"/>
        </w:numPr>
        <w:tabs>
          <w:tab w:val="left" w:pos="1389"/>
        </w:tabs>
        <w:spacing w:before="154" w:line="302" w:lineRule="auto"/>
        <w:ind w:right="1015"/>
      </w:pPr>
      <w:r>
        <w:rPr>
          <w:color w:val="231F20"/>
          <w:spacing w:val="-2"/>
          <w:w w:val="105"/>
        </w:rPr>
        <w:t>To</w:t>
      </w:r>
      <w:r>
        <w:rPr>
          <w:color w:val="231F20"/>
          <w:spacing w:val="-14"/>
          <w:w w:val="105"/>
        </w:rPr>
        <w:t xml:space="preserve"> </w:t>
      </w:r>
      <w:r>
        <w:rPr>
          <w:color w:val="231F20"/>
          <w:spacing w:val="-2"/>
          <w:w w:val="105"/>
        </w:rPr>
        <w:t>ensure</w:t>
      </w:r>
      <w:r>
        <w:rPr>
          <w:color w:val="231F20"/>
          <w:spacing w:val="-14"/>
          <w:w w:val="105"/>
        </w:rPr>
        <w:t xml:space="preserve"> </w:t>
      </w:r>
      <w:r>
        <w:rPr>
          <w:color w:val="231F20"/>
          <w:spacing w:val="-2"/>
          <w:w w:val="105"/>
        </w:rPr>
        <w:t>that</w:t>
      </w:r>
      <w:r>
        <w:rPr>
          <w:color w:val="231F20"/>
          <w:spacing w:val="-14"/>
          <w:w w:val="105"/>
        </w:rPr>
        <w:t xml:space="preserve"> </w:t>
      </w:r>
      <w:r>
        <w:rPr>
          <w:color w:val="231F20"/>
          <w:spacing w:val="-2"/>
          <w:w w:val="105"/>
        </w:rPr>
        <w:t>Angel</w:t>
      </w:r>
      <w:r>
        <w:rPr>
          <w:color w:val="231F20"/>
          <w:spacing w:val="-14"/>
          <w:w w:val="105"/>
        </w:rPr>
        <w:t xml:space="preserve"> </w:t>
      </w:r>
      <w:r>
        <w:rPr>
          <w:color w:val="231F20"/>
          <w:spacing w:val="-2"/>
          <w:w w:val="105"/>
        </w:rPr>
        <w:t>Funds</w:t>
      </w:r>
      <w:r>
        <w:rPr>
          <w:color w:val="231F20"/>
          <w:spacing w:val="-14"/>
          <w:w w:val="105"/>
        </w:rPr>
        <w:t xml:space="preserve"> </w:t>
      </w:r>
      <w:r>
        <w:rPr>
          <w:color w:val="231F20"/>
          <w:spacing w:val="-2"/>
          <w:w w:val="105"/>
        </w:rPr>
        <w:t xml:space="preserve">on-board </w:t>
      </w:r>
      <w:r>
        <w:rPr>
          <w:color w:val="231F20"/>
          <w:w w:val="105"/>
        </w:rPr>
        <w:t>only investors with the necessary risk</w:t>
      </w:r>
      <w:r>
        <w:rPr>
          <w:color w:val="231F20"/>
          <w:spacing w:val="-6"/>
          <w:w w:val="105"/>
        </w:rPr>
        <w:t xml:space="preserve"> </w:t>
      </w:r>
      <w:r>
        <w:rPr>
          <w:color w:val="231F20"/>
          <w:w w:val="105"/>
        </w:rPr>
        <w:t>appetite</w:t>
      </w:r>
      <w:r>
        <w:rPr>
          <w:color w:val="231F20"/>
          <w:spacing w:val="-6"/>
          <w:w w:val="105"/>
        </w:rPr>
        <w:t xml:space="preserve"> </w:t>
      </w:r>
      <w:r>
        <w:rPr>
          <w:color w:val="231F20"/>
          <w:w w:val="105"/>
        </w:rPr>
        <w:t>after</w:t>
      </w:r>
      <w:r>
        <w:rPr>
          <w:color w:val="231F20"/>
          <w:spacing w:val="-6"/>
          <w:w w:val="105"/>
        </w:rPr>
        <w:t xml:space="preserve"> </w:t>
      </w:r>
      <w:r>
        <w:rPr>
          <w:color w:val="231F20"/>
          <w:w w:val="105"/>
        </w:rPr>
        <w:t>proper</w:t>
      </w:r>
      <w:r>
        <w:rPr>
          <w:color w:val="231F20"/>
          <w:spacing w:val="-6"/>
          <w:w w:val="105"/>
        </w:rPr>
        <w:t xml:space="preserve"> </w:t>
      </w:r>
      <w:r>
        <w:rPr>
          <w:color w:val="231F20"/>
          <w:w w:val="105"/>
        </w:rPr>
        <w:t>verification, SEBI</w:t>
      </w:r>
      <w:r>
        <w:rPr>
          <w:color w:val="231F20"/>
          <w:spacing w:val="-13"/>
          <w:w w:val="105"/>
        </w:rPr>
        <w:t xml:space="preserve"> </w:t>
      </w:r>
      <w:r>
        <w:rPr>
          <w:color w:val="231F20"/>
          <w:w w:val="105"/>
        </w:rPr>
        <w:t>introduced</w:t>
      </w:r>
      <w:r>
        <w:rPr>
          <w:color w:val="231F20"/>
          <w:spacing w:val="-13"/>
          <w:w w:val="105"/>
        </w:rPr>
        <w:t xml:space="preserve"> </w:t>
      </w:r>
      <w:r>
        <w:rPr>
          <w:color w:val="231F20"/>
          <w:w w:val="105"/>
        </w:rPr>
        <w:t>a</w:t>
      </w:r>
      <w:r>
        <w:rPr>
          <w:color w:val="231F20"/>
          <w:spacing w:val="-13"/>
          <w:w w:val="105"/>
        </w:rPr>
        <w:t xml:space="preserve"> </w:t>
      </w:r>
      <w:r>
        <w:rPr>
          <w:color w:val="231F20"/>
          <w:w w:val="105"/>
        </w:rPr>
        <w:t>revised</w:t>
      </w:r>
      <w:r>
        <w:rPr>
          <w:color w:val="231F20"/>
          <w:spacing w:val="-13"/>
          <w:w w:val="105"/>
        </w:rPr>
        <w:t xml:space="preserve"> </w:t>
      </w:r>
      <w:r>
        <w:rPr>
          <w:color w:val="231F20"/>
          <w:w w:val="105"/>
        </w:rPr>
        <w:t>regulatory framework for Angel Funds in September 2025. Angel Funds have been mandated to on-board and offer investment opportunities to</w:t>
      </w:r>
      <w:r>
        <w:rPr>
          <w:color w:val="231F20"/>
          <w:spacing w:val="40"/>
          <w:w w:val="105"/>
        </w:rPr>
        <w:t xml:space="preserve"> </w:t>
      </w:r>
      <w:r>
        <w:rPr>
          <w:color w:val="231F20"/>
          <w:w w:val="105"/>
        </w:rPr>
        <w:t>only AIs, certified under extant SEBI accreditation framework. A glide path of one year has been provided to existing Angel Funds to transition to AI only regime. On the strength of the aforesaid mandate, substantial flexibilities have been extended to Angel Funds for investment in start-</w:t>
      </w:r>
      <w:r>
        <w:rPr>
          <w:color w:val="231F20"/>
          <w:spacing w:val="-4"/>
          <w:w w:val="105"/>
        </w:rPr>
        <w:t>ups.</w:t>
      </w:r>
    </w:p>
    <w:p w:rsidR="0064085C" w:rsidRDefault="00726F1A">
      <w:pPr>
        <w:pStyle w:val="ListParagraph"/>
        <w:numPr>
          <w:ilvl w:val="1"/>
          <w:numId w:val="2"/>
        </w:numPr>
        <w:tabs>
          <w:tab w:val="left" w:pos="1389"/>
        </w:tabs>
        <w:spacing w:before="142" w:line="302" w:lineRule="auto"/>
        <w:ind w:right="1017"/>
      </w:pPr>
      <w:r>
        <w:rPr>
          <w:color w:val="231F20"/>
        </w:rPr>
        <w:t>As a regulatory measure to provide fillip to accreditation, SEBI introduced a separate category of AIF schemes exclusive to AIs in December 2025, providing</w:t>
      </w:r>
      <w:r>
        <w:rPr>
          <w:color w:val="231F20"/>
          <w:spacing w:val="80"/>
        </w:rPr>
        <w:t xml:space="preserve"> </w:t>
      </w:r>
      <w:r>
        <w:rPr>
          <w:color w:val="231F20"/>
        </w:rPr>
        <w:t>regulatory</w:t>
      </w:r>
      <w:r>
        <w:rPr>
          <w:color w:val="231F20"/>
          <w:spacing w:val="80"/>
        </w:rPr>
        <w:t xml:space="preserve"> </w:t>
      </w:r>
      <w:r>
        <w:rPr>
          <w:color w:val="231F20"/>
        </w:rPr>
        <w:t>flexibilities</w:t>
      </w:r>
      <w:r>
        <w:rPr>
          <w:color w:val="231F20"/>
          <w:spacing w:val="40"/>
        </w:rPr>
        <w:t xml:space="preserve"> </w:t>
      </w:r>
      <w:r>
        <w:rPr>
          <w:color w:val="231F20"/>
        </w:rPr>
        <w:t>along with the reduction in minimum investment</w:t>
      </w:r>
      <w:r>
        <w:rPr>
          <w:color w:val="231F20"/>
          <w:spacing w:val="40"/>
        </w:rPr>
        <w:t xml:space="preserve"> </w:t>
      </w:r>
      <w:r>
        <w:rPr>
          <w:color w:val="231F20"/>
        </w:rPr>
        <w:t>threshold</w:t>
      </w:r>
      <w:r>
        <w:rPr>
          <w:color w:val="231F20"/>
          <w:spacing w:val="40"/>
        </w:rPr>
        <w:t xml:space="preserve"> </w:t>
      </w:r>
      <w:r>
        <w:rPr>
          <w:color w:val="231F20"/>
        </w:rPr>
        <w:t>for</w:t>
      </w:r>
      <w:r>
        <w:rPr>
          <w:color w:val="231F20"/>
          <w:spacing w:val="40"/>
        </w:rPr>
        <w:t xml:space="preserve"> </w:t>
      </w:r>
      <w:r>
        <w:rPr>
          <w:color w:val="231F20"/>
        </w:rPr>
        <w:t>Large</w:t>
      </w:r>
      <w:r>
        <w:rPr>
          <w:color w:val="231F20"/>
          <w:spacing w:val="80"/>
        </w:rPr>
        <w:t xml:space="preserve"> </w:t>
      </w:r>
      <w:r>
        <w:rPr>
          <w:color w:val="231F20"/>
        </w:rPr>
        <w:t>Value funds from ₹70 crore to ₹25 crore. Further, to facilitate ease of accreditation, SEBI simplified the requirements</w:t>
      </w:r>
      <w:r>
        <w:rPr>
          <w:color w:val="231F20"/>
          <w:spacing w:val="-2"/>
        </w:rPr>
        <w:t xml:space="preserve"> </w:t>
      </w:r>
      <w:r>
        <w:rPr>
          <w:color w:val="231F20"/>
        </w:rPr>
        <w:t>for</w:t>
      </w:r>
      <w:r>
        <w:rPr>
          <w:color w:val="231F20"/>
          <w:spacing w:val="-2"/>
        </w:rPr>
        <w:t xml:space="preserve"> </w:t>
      </w:r>
      <w:r>
        <w:rPr>
          <w:color w:val="231F20"/>
        </w:rPr>
        <w:t>grant</w:t>
      </w:r>
      <w:r>
        <w:rPr>
          <w:color w:val="231F20"/>
          <w:spacing w:val="-2"/>
        </w:rPr>
        <w:t xml:space="preserve"> </w:t>
      </w:r>
      <w:r>
        <w:rPr>
          <w:color w:val="231F20"/>
        </w:rPr>
        <w:t>of</w:t>
      </w:r>
      <w:r>
        <w:rPr>
          <w:color w:val="231F20"/>
          <w:spacing w:val="-2"/>
        </w:rPr>
        <w:t xml:space="preserve"> </w:t>
      </w:r>
      <w:r>
        <w:rPr>
          <w:color w:val="231F20"/>
        </w:rPr>
        <w:t>accreditation in January 2026.</w:t>
      </w:r>
    </w:p>
    <w:p w:rsidR="0064085C" w:rsidRDefault="00726F1A">
      <w:pPr>
        <w:pStyle w:val="BodyText"/>
        <w:spacing w:before="160" w:line="302" w:lineRule="auto"/>
        <w:ind w:left="482" w:right="1015"/>
      </w:pPr>
      <w:r>
        <w:rPr>
          <w:color w:val="231F20"/>
        </w:rPr>
        <w:t>The current accreditation numbers indicate growing traction in accreditation. The number</w:t>
      </w:r>
      <w:r>
        <w:rPr>
          <w:color w:val="231F20"/>
          <w:spacing w:val="80"/>
        </w:rPr>
        <w:t xml:space="preserve"> </w:t>
      </w:r>
      <w:r>
        <w:rPr>
          <w:color w:val="231F20"/>
        </w:rPr>
        <w:t>of</w:t>
      </w:r>
      <w:r>
        <w:rPr>
          <w:color w:val="231F20"/>
          <w:spacing w:val="-1"/>
        </w:rPr>
        <w:t xml:space="preserve"> </w:t>
      </w:r>
      <w:r>
        <w:rPr>
          <w:color w:val="231F20"/>
        </w:rPr>
        <w:t>AIs</w:t>
      </w:r>
      <w:r>
        <w:rPr>
          <w:color w:val="231F20"/>
          <w:spacing w:val="-1"/>
        </w:rPr>
        <w:t xml:space="preserve"> </w:t>
      </w:r>
      <w:r>
        <w:rPr>
          <w:color w:val="231F20"/>
        </w:rPr>
        <w:t>increased</w:t>
      </w:r>
      <w:r>
        <w:rPr>
          <w:color w:val="231F20"/>
          <w:spacing w:val="-1"/>
        </w:rPr>
        <w:t xml:space="preserve"> </w:t>
      </w:r>
      <w:r>
        <w:rPr>
          <w:color w:val="231F20"/>
        </w:rPr>
        <w:t>from</w:t>
      </w:r>
      <w:r>
        <w:rPr>
          <w:color w:val="231F20"/>
          <w:spacing w:val="-1"/>
        </w:rPr>
        <w:t xml:space="preserve"> </w:t>
      </w:r>
      <w:r>
        <w:rPr>
          <w:color w:val="231F20"/>
        </w:rPr>
        <w:t>649</w:t>
      </w:r>
      <w:r>
        <w:rPr>
          <w:color w:val="231F20"/>
          <w:spacing w:val="-1"/>
        </w:rPr>
        <w:t xml:space="preserve"> </w:t>
      </w:r>
      <w:r>
        <w:rPr>
          <w:color w:val="231F20"/>
        </w:rPr>
        <w:t>in</w:t>
      </w:r>
      <w:r>
        <w:rPr>
          <w:color w:val="231F20"/>
          <w:spacing w:val="-1"/>
        </w:rPr>
        <w:t xml:space="preserve"> </w:t>
      </w:r>
      <w:r>
        <w:rPr>
          <w:color w:val="231F20"/>
        </w:rPr>
        <w:t>May</w:t>
      </w:r>
      <w:r>
        <w:rPr>
          <w:color w:val="231F20"/>
          <w:spacing w:val="-1"/>
        </w:rPr>
        <w:t xml:space="preserve"> </w:t>
      </w:r>
      <w:r>
        <w:rPr>
          <w:color w:val="231F20"/>
        </w:rPr>
        <w:t>2025</w:t>
      </w:r>
      <w:r>
        <w:rPr>
          <w:color w:val="231F20"/>
          <w:spacing w:val="-1"/>
        </w:rPr>
        <w:t xml:space="preserve"> </w:t>
      </w:r>
      <w:r>
        <w:rPr>
          <w:color w:val="231F20"/>
        </w:rPr>
        <w:t>to</w:t>
      </w:r>
      <w:r>
        <w:rPr>
          <w:color w:val="231F20"/>
          <w:spacing w:val="-1"/>
        </w:rPr>
        <w:t xml:space="preserve"> </w:t>
      </w:r>
      <w:r>
        <w:rPr>
          <w:color w:val="231F20"/>
        </w:rPr>
        <w:t>2,773 as of April 30, 2026, constituting a 327 per cent growth over the 11-month period. To sustain this momentum, SEBI will continue to actively engage with the AIF industry and accreditation agencies to further streamline and facilitate the accreditation process.</w:t>
      </w:r>
    </w:p>
    <w:sectPr w:rsidR="0064085C">
      <w:type w:val="continuous"/>
      <w:pgSz w:w="12590" w:h="16190"/>
      <w:pgMar w:top="0" w:right="0" w:bottom="1020" w:left="992" w:header="0" w:footer="824" w:gutter="0"/>
      <w:cols w:num="2" w:space="720" w:equalWidth="0">
        <w:col w:w="5171" w:space="269"/>
        <w:col w:w="61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F1A" w:rsidRDefault="00726F1A">
      <w:r>
        <w:separator/>
      </w:r>
    </w:p>
  </w:endnote>
  <w:endnote w:type="continuationSeparator" w:id="0">
    <w:p w:rsidR="00726F1A" w:rsidRDefault="00726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1696"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A0BDE18" id="Graphic 3" o:spid="_x0000_s1026" style="position:absolute;margin-left:51.5pt;margin-top:758pt;width:.1pt;height:51.05pt;z-index:-1861478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Npyej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4702208"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140</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7" type="#_x0000_t202" style="position:absolute;margin-left:57.55pt;margin-top:756.8pt;width:22.05pt;height:11pt;z-index:-1861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" filled="f" stroked="f">
              <v:path arrowok="t"/>
              <v:textbox inset="0,0,0,0">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140</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067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9B865AF" id="Graphic 1" o:spid="_x0000_s1026" style="position:absolute;margin-left:578pt;margin-top:758pt;width:.1pt;height:51.05pt;z-index:-1861580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yhijc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4701184"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139</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8" type="#_x0000_t202" style="position:absolute;margin-left:550.95pt;margin-top:756.8pt;width:22.05pt;height:11pt;z-index:-186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" filled="f" stroked="f">
              <v:path arrowok="t"/>
              <v:textbox inset="0,0,0,0">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139</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5792"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6D1B9DC" id="Graphic 16" o:spid="_x0000_s1026" style="position:absolute;margin-left:51.5pt;margin-top:758pt;width:.1pt;height:51.05pt;z-index:-1861068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4706304"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176</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41" type="#_x0000_t202" style="position:absolute;margin-left:57.55pt;margin-top:756.8pt;width:22.05pt;height:11pt;z-index:-1861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" filled="f" stroked="f">
              <v:path arrowok="t"/>
              <v:textbox inset="0,0,0,0">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176</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476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964715B" id="Graphic 14" o:spid="_x0000_s1026" style="position:absolute;margin-left:578pt;margin-top:758pt;width:.1pt;height:51.05pt;z-index:-1861171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AY5Iug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4705280"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175</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42" type="#_x0000_t202" style="position:absolute;margin-left:550.95pt;margin-top:756.8pt;width:22.05pt;height:11pt;z-index:-1861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D1KfTKrAQAARwMAAA4AAAAAAAAAAAAAAAAALgIAAGRycy9lMm9Eb2MueG1s&#10;UEsBAi0AFAAGAAgAAAAhALeGSdniAAAADwEAAA8AAAAAAAAAAAAAAAAABQQAAGRycy9kb3ducmV2&#10;LnhtbFBLBQYAAAAABAAEAPMAAAAUBQAAAAA=&#10;" filled="f" stroked="f">
              <v:path arrowok="t"/>
              <v:textbox inset="0,0,0,0">
                <w:txbxContent>
                  <w:p w:rsidR="00726F1A" w:rsidRDefault="00726F1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592FC2">
                      <w:rPr>
                        <w:rFonts w:ascii="Helvetica"/>
                        <w:noProof/>
                        <w:color w:val="231F20"/>
                        <w:spacing w:val="-5"/>
                        <w:sz w:val="18"/>
                      </w:rPr>
                      <w:t>175</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F1A" w:rsidRDefault="00726F1A">
      <w:r>
        <w:separator/>
      </w:r>
    </w:p>
  </w:footnote>
  <w:footnote w:type="continuationSeparator" w:id="0">
    <w:p w:rsidR="00726F1A" w:rsidRDefault="00726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2720" behindDoc="1" locked="0" layoutInCell="1" allowOverlap="1">
              <wp:simplePos x="0" y="0"/>
              <wp:positionH relativeFrom="page">
                <wp:posOffset>0</wp:posOffset>
              </wp:positionH>
              <wp:positionV relativeFrom="page">
                <wp:posOffset>688464</wp:posOffset>
              </wp:positionV>
              <wp:extent cx="208661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35BD2E1" id="Graphic 10" o:spid="_x0000_s1026" style="position:absolute;margin-left:0;margin-top:54.2pt;width:164.3pt;height:.1pt;z-index:-1861376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470323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726F1A" w:rsidRDefault="00726F1A">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9" type="#_x0000_t202" style="position:absolute;margin-left:50pt;margin-top:41.25pt;width:115.3pt;height:13pt;z-index:-1861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3M8EqqsBAABIAwAADgAAAAAAAAAAAAAAAAAuAgAAZHJzL2Uyb0RvYy54bWxQSwEC&#10;LQAUAAYACAAAACEAiyCUPd4AAAAKAQAADwAAAAAAAAAAAAAAAAAFBAAAZHJzL2Rvd25yZXYueG1s&#10;UEsFBgAAAAAEAAQA8wAAABAFAAAAAA==&#10;" filled="f" stroked="f">
              <v:path arrowok="t"/>
              <v:textbox inset="0,0,0,0">
                <w:txbxContent>
                  <w:p w:rsidR="00726F1A" w:rsidRDefault="00726F1A">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1A" w:rsidRDefault="00726F1A">
    <w:pPr>
      <w:pStyle w:val="BodyText"/>
      <w:spacing w:line="14" w:lineRule="auto"/>
      <w:jc w:val="left"/>
      <w:rPr>
        <w:sz w:val="20"/>
      </w:rPr>
    </w:pPr>
    <w:r>
      <w:rPr>
        <w:noProof/>
        <w:sz w:val="20"/>
        <w:lang w:val="en-IN" w:eastAsia="en-IN"/>
      </w:rPr>
      <mc:AlternateContent>
        <mc:Choice Requires="wps">
          <w:drawing>
            <wp:anchor distT="0" distB="0" distL="0" distR="0" simplePos="0" relativeHeight="484703744" behindDoc="1" locked="0" layoutInCell="1" allowOverlap="1">
              <wp:simplePos x="0" y="0"/>
              <wp:positionH relativeFrom="page">
                <wp:posOffset>3440799</wp:posOffset>
              </wp:positionH>
              <wp:positionV relativeFrom="page">
                <wp:posOffset>689283</wp:posOffset>
              </wp:positionV>
              <wp:extent cx="454787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7870" cy="1270"/>
                      </a:xfrm>
                      <a:custGeom>
                        <a:avLst/>
                        <a:gdLst/>
                        <a:ahLst/>
                        <a:cxnLst/>
                        <a:rect l="l" t="t" r="r" b="b"/>
                        <a:pathLst>
                          <a:path w="4547870">
                            <a:moveTo>
                              <a:pt x="0" y="0"/>
                            </a:moveTo>
                            <a:lnTo>
                              <a:pt x="4547603"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EDE7465" id="Graphic 12" o:spid="_x0000_s1026" style="position:absolute;margin-left:270.95pt;margin-top:54.25pt;width:358.1pt;height:.1pt;z-index:-18612736;visibility:visible;mso-wrap-style:square;mso-wrap-distance-left:0;mso-wrap-distance-top:0;mso-wrap-distance-right:0;mso-wrap-distance-bottom:0;mso-position-horizontal:absolute;mso-position-horizontal-relative:page;mso-position-vertical:absolute;mso-position-vertical-relative:page;v-text-anchor:top" coordsize="4547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" path="m,l4547603,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4704256" behindDoc="1" locked="0" layoutInCell="1" allowOverlap="1">
              <wp:simplePos x="0" y="0"/>
              <wp:positionH relativeFrom="page">
                <wp:posOffset>3432130</wp:posOffset>
              </wp:positionH>
              <wp:positionV relativeFrom="page">
                <wp:posOffset>524087</wp:posOffset>
              </wp:positionV>
              <wp:extent cx="3922395" cy="1663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2395" cy="166370"/>
                      </a:xfrm>
                      <a:prstGeom prst="rect">
                        <a:avLst/>
                      </a:prstGeom>
                    </wps:spPr>
                    <wps:txbx>
                      <w:txbxContent>
                        <w:p w:rsidR="00726F1A" w:rsidRDefault="00726F1A">
                          <w:pPr>
                            <w:pStyle w:val="BodyText"/>
                            <w:spacing w:line="243" w:lineRule="exact"/>
                            <w:ind w:left="20"/>
                            <w:jc w:val="left"/>
                          </w:pPr>
                          <w:r>
                            <w:rPr>
                              <w:color w:val="231F20"/>
                            </w:rPr>
                            <w:t>Chapter</w:t>
                          </w:r>
                          <w:r>
                            <w:rPr>
                              <w:color w:val="231F20"/>
                              <w:spacing w:val="-12"/>
                            </w:rPr>
                            <w:t xml:space="preserve"> </w:t>
                          </w:r>
                          <w:r>
                            <w:rPr>
                              <w:color w:val="231F20"/>
                            </w:rPr>
                            <w:t>10</w:t>
                          </w:r>
                          <w:r>
                            <w:rPr>
                              <w:color w:val="231F20"/>
                              <w:spacing w:val="-12"/>
                            </w:rPr>
                            <w:t xml:space="preserve"> </w:t>
                          </w:r>
                          <w:r>
                            <w:rPr>
                              <w:rFonts w:ascii="Webdings" w:hAnsi="Webdings"/>
                              <w:color w:val="231F20"/>
                            </w:rPr>
                            <w:t></w:t>
                          </w:r>
                          <w:r>
                            <w:rPr>
                              <w:rFonts w:ascii="Times New Roman" w:hAnsi="Times New Roman"/>
                              <w:color w:val="231F20"/>
                              <w:spacing w:val="-7"/>
                            </w:rPr>
                            <w:t xml:space="preserve"> </w:t>
                          </w:r>
                          <w:r>
                            <w:rPr>
                              <w:color w:val="C95D48"/>
                            </w:rPr>
                            <w:t>Regulatory</w:t>
                          </w:r>
                          <w:r>
                            <w:rPr>
                              <w:color w:val="C95D48"/>
                              <w:spacing w:val="-11"/>
                            </w:rPr>
                            <w:t xml:space="preserve"> </w:t>
                          </w:r>
                          <w:r>
                            <w:rPr>
                              <w:color w:val="C95D48"/>
                            </w:rPr>
                            <w:t>Action,</w:t>
                          </w:r>
                          <w:r>
                            <w:rPr>
                              <w:color w:val="C95D48"/>
                              <w:spacing w:val="-12"/>
                            </w:rPr>
                            <w:t xml:space="preserve"> </w:t>
                          </w:r>
                          <w:r>
                            <w:rPr>
                              <w:color w:val="C95D48"/>
                            </w:rPr>
                            <w:t>Supervision</w:t>
                          </w:r>
                          <w:r>
                            <w:rPr>
                              <w:color w:val="C95D48"/>
                              <w:spacing w:val="-12"/>
                            </w:rPr>
                            <w:t xml:space="preserve"> </w:t>
                          </w:r>
                          <w:r>
                            <w:rPr>
                              <w:color w:val="C95D48"/>
                            </w:rPr>
                            <w:t>and</w:t>
                          </w:r>
                          <w:r>
                            <w:rPr>
                              <w:color w:val="C95D48"/>
                              <w:spacing w:val="-12"/>
                            </w:rPr>
                            <w:t xml:space="preserve"> </w:t>
                          </w:r>
                          <w:r>
                            <w:rPr>
                              <w:color w:val="C95D48"/>
                              <w:spacing w:val="-2"/>
                            </w:rPr>
                            <w:t>Enforcement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40" type="#_x0000_t202" style="position:absolute;margin-left:270.25pt;margin-top:41.25pt;width:308.85pt;height:13.1pt;z-index:-186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" filled="f" stroked="f">
              <v:path arrowok="t"/>
              <v:textbox inset="0,0,0,0">
                <w:txbxContent>
                  <w:p w:rsidR="00726F1A" w:rsidRDefault="00726F1A">
                    <w:pPr>
                      <w:pStyle w:val="BodyText"/>
                      <w:spacing w:line="243" w:lineRule="exact"/>
                      <w:ind w:left="20"/>
                      <w:jc w:val="left"/>
                    </w:pPr>
                    <w:r>
                      <w:rPr>
                        <w:color w:val="231F20"/>
                      </w:rPr>
                      <w:t>Chapter</w:t>
                    </w:r>
                    <w:r>
                      <w:rPr>
                        <w:color w:val="231F20"/>
                        <w:spacing w:val="-12"/>
                      </w:rPr>
                      <w:t xml:space="preserve"> </w:t>
                    </w:r>
                    <w:r>
                      <w:rPr>
                        <w:color w:val="231F20"/>
                      </w:rPr>
                      <w:t>10</w:t>
                    </w:r>
                    <w:r>
                      <w:rPr>
                        <w:color w:val="231F20"/>
                        <w:spacing w:val="-12"/>
                      </w:rPr>
                      <w:t xml:space="preserve"> </w:t>
                    </w:r>
                    <w:r>
                      <w:rPr>
                        <w:rFonts w:ascii="Webdings" w:hAnsi="Webdings"/>
                        <w:color w:val="231F20"/>
                      </w:rPr>
                      <w:t></w:t>
                    </w:r>
                    <w:r>
                      <w:rPr>
                        <w:rFonts w:ascii="Times New Roman" w:hAnsi="Times New Roman"/>
                        <w:color w:val="231F20"/>
                        <w:spacing w:val="-7"/>
                      </w:rPr>
                      <w:t xml:space="preserve"> </w:t>
                    </w:r>
                    <w:r>
                      <w:rPr>
                        <w:color w:val="C95D48"/>
                      </w:rPr>
                      <w:t>Regulatory</w:t>
                    </w:r>
                    <w:r>
                      <w:rPr>
                        <w:color w:val="C95D48"/>
                        <w:spacing w:val="-11"/>
                      </w:rPr>
                      <w:t xml:space="preserve"> </w:t>
                    </w:r>
                    <w:r>
                      <w:rPr>
                        <w:color w:val="C95D48"/>
                      </w:rPr>
                      <w:t>Action,</w:t>
                    </w:r>
                    <w:r>
                      <w:rPr>
                        <w:color w:val="C95D48"/>
                        <w:spacing w:val="-12"/>
                      </w:rPr>
                      <w:t xml:space="preserve"> </w:t>
                    </w:r>
                    <w:r>
                      <w:rPr>
                        <w:color w:val="C95D48"/>
                      </w:rPr>
                      <w:t>Supervision</w:t>
                    </w:r>
                    <w:r>
                      <w:rPr>
                        <w:color w:val="C95D48"/>
                        <w:spacing w:val="-12"/>
                      </w:rPr>
                      <w:t xml:space="preserve"> </w:t>
                    </w:r>
                    <w:r>
                      <w:rPr>
                        <w:color w:val="C95D48"/>
                      </w:rPr>
                      <w:t>and</w:t>
                    </w:r>
                    <w:r>
                      <w:rPr>
                        <w:color w:val="C95D48"/>
                        <w:spacing w:val="-12"/>
                      </w:rPr>
                      <w:t xml:space="preserve"> </w:t>
                    </w:r>
                    <w:r>
                      <w:rPr>
                        <w:color w:val="C95D48"/>
                        <w:spacing w:val="-2"/>
                      </w:rPr>
                      <w:t>Enforcement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1623B"/>
    <w:multiLevelType w:val="hybridMultilevel"/>
    <w:tmpl w:val="76A2BA12"/>
    <w:lvl w:ilvl="0" w:tplc="F878996C">
      <w:start w:val="1"/>
      <w:numFmt w:val="upperLetter"/>
      <w:lvlText w:val="%1."/>
      <w:lvlJc w:val="left"/>
      <w:pPr>
        <w:ind w:left="492" w:hanging="454"/>
        <w:jc w:val="left"/>
      </w:pPr>
      <w:rPr>
        <w:rFonts w:ascii="Arial" w:eastAsia="Arial" w:hAnsi="Arial" w:cs="Arial" w:hint="default"/>
        <w:b w:val="0"/>
        <w:bCs w:val="0"/>
        <w:i w:val="0"/>
        <w:iCs w:val="0"/>
        <w:color w:val="231F20"/>
        <w:spacing w:val="0"/>
        <w:w w:val="92"/>
        <w:sz w:val="22"/>
        <w:szCs w:val="22"/>
        <w:lang w:val="en-US" w:eastAsia="en-US" w:bidi="ar-SA"/>
      </w:rPr>
    </w:lvl>
    <w:lvl w:ilvl="1" w:tplc="38C40E06">
      <w:start w:val="1"/>
      <w:numFmt w:val="lowerRoman"/>
      <w:lvlText w:val="%2."/>
      <w:lvlJc w:val="left"/>
      <w:pPr>
        <w:ind w:left="935" w:hanging="454"/>
        <w:jc w:val="right"/>
      </w:pPr>
      <w:rPr>
        <w:rFonts w:hint="default"/>
        <w:spacing w:val="0"/>
        <w:w w:val="95"/>
        <w:lang w:val="en-US" w:eastAsia="en-US" w:bidi="ar-SA"/>
      </w:rPr>
    </w:lvl>
    <w:lvl w:ilvl="2" w:tplc="7B06FBD8">
      <w:numFmt w:val="bullet"/>
      <w:lvlText w:val="•"/>
      <w:lvlJc w:val="left"/>
      <w:pPr>
        <w:ind w:left="1518" w:hanging="454"/>
      </w:pPr>
      <w:rPr>
        <w:rFonts w:hint="default"/>
        <w:lang w:val="en-US" w:eastAsia="en-US" w:bidi="ar-SA"/>
      </w:rPr>
    </w:lvl>
    <w:lvl w:ilvl="3" w:tplc="126E832C">
      <w:numFmt w:val="bullet"/>
      <w:lvlText w:val="•"/>
      <w:lvlJc w:val="left"/>
      <w:pPr>
        <w:ind w:left="2097" w:hanging="454"/>
      </w:pPr>
      <w:rPr>
        <w:rFonts w:hint="default"/>
        <w:lang w:val="en-US" w:eastAsia="en-US" w:bidi="ar-SA"/>
      </w:rPr>
    </w:lvl>
    <w:lvl w:ilvl="4" w:tplc="A3BE1B5C">
      <w:numFmt w:val="bullet"/>
      <w:lvlText w:val="•"/>
      <w:lvlJc w:val="left"/>
      <w:pPr>
        <w:ind w:left="2676" w:hanging="454"/>
      </w:pPr>
      <w:rPr>
        <w:rFonts w:hint="default"/>
        <w:lang w:val="en-US" w:eastAsia="en-US" w:bidi="ar-SA"/>
      </w:rPr>
    </w:lvl>
    <w:lvl w:ilvl="5" w:tplc="1FAC9460">
      <w:numFmt w:val="bullet"/>
      <w:lvlText w:val="•"/>
      <w:lvlJc w:val="left"/>
      <w:pPr>
        <w:ind w:left="3254" w:hanging="454"/>
      </w:pPr>
      <w:rPr>
        <w:rFonts w:hint="default"/>
        <w:lang w:val="en-US" w:eastAsia="en-US" w:bidi="ar-SA"/>
      </w:rPr>
    </w:lvl>
    <w:lvl w:ilvl="6" w:tplc="9026969C">
      <w:numFmt w:val="bullet"/>
      <w:lvlText w:val="•"/>
      <w:lvlJc w:val="left"/>
      <w:pPr>
        <w:ind w:left="3833" w:hanging="454"/>
      </w:pPr>
      <w:rPr>
        <w:rFonts w:hint="default"/>
        <w:lang w:val="en-US" w:eastAsia="en-US" w:bidi="ar-SA"/>
      </w:rPr>
    </w:lvl>
    <w:lvl w:ilvl="7" w:tplc="5512E86A">
      <w:numFmt w:val="bullet"/>
      <w:lvlText w:val="•"/>
      <w:lvlJc w:val="left"/>
      <w:pPr>
        <w:ind w:left="4412" w:hanging="454"/>
      </w:pPr>
      <w:rPr>
        <w:rFonts w:hint="default"/>
        <w:lang w:val="en-US" w:eastAsia="en-US" w:bidi="ar-SA"/>
      </w:rPr>
    </w:lvl>
    <w:lvl w:ilvl="8" w:tplc="C87CC60A">
      <w:numFmt w:val="bullet"/>
      <w:lvlText w:val="•"/>
      <w:lvlJc w:val="left"/>
      <w:pPr>
        <w:ind w:left="4991" w:hanging="454"/>
      </w:pPr>
      <w:rPr>
        <w:rFonts w:hint="default"/>
        <w:lang w:val="en-US" w:eastAsia="en-US" w:bidi="ar-SA"/>
      </w:rPr>
    </w:lvl>
  </w:abstractNum>
  <w:abstractNum w:abstractNumId="1" w15:restartNumberingAfterBreak="0">
    <w:nsid w:val="0C514203"/>
    <w:multiLevelType w:val="hybridMultilevel"/>
    <w:tmpl w:val="77741F72"/>
    <w:lvl w:ilvl="0" w:tplc="B720F6C6">
      <w:start w:val="1"/>
      <w:numFmt w:val="lowerRoman"/>
      <w:lvlText w:val="%1."/>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1" w:tplc="8E2CCC1E">
      <w:numFmt w:val="bullet"/>
      <w:lvlText w:val=""/>
      <w:lvlJc w:val="left"/>
      <w:pPr>
        <w:ind w:left="1389" w:hanging="454"/>
      </w:pPr>
      <w:rPr>
        <w:rFonts w:ascii="Symbol" w:eastAsia="Symbol" w:hAnsi="Symbol" w:cs="Symbol" w:hint="default"/>
        <w:b w:val="0"/>
        <w:bCs w:val="0"/>
        <w:i w:val="0"/>
        <w:iCs w:val="0"/>
        <w:color w:val="231F20"/>
        <w:spacing w:val="0"/>
        <w:w w:val="100"/>
        <w:sz w:val="22"/>
        <w:szCs w:val="22"/>
        <w:lang w:val="en-US" w:eastAsia="en-US" w:bidi="ar-SA"/>
      </w:rPr>
    </w:lvl>
    <w:lvl w:ilvl="2" w:tplc="4388493E">
      <w:numFmt w:val="bullet"/>
      <w:lvlText w:val="•"/>
      <w:lvlJc w:val="left"/>
      <w:pPr>
        <w:ind w:left="1196" w:hanging="454"/>
      </w:pPr>
      <w:rPr>
        <w:rFonts w:hint="default"/>
        <w:lang w:val="en-US" w:eastAsia="en-US" w:bidi="ar-SA"/>
      </w:rPr>
    </w:lvl>
    <w:lvl w:ilvl="3" w:tplc="3410D4F4">
      <w:numFmt w:val="bullet"/>
      <w:lvlText w:val="•"/>
      <w:lvlJc w:val="left"/>
      <w:pPr>
        <w:ind w:left="1013" w:hanging="454"/>
      </w:pPr>
      <w:rPr>
        <w:rFonts w:hint="default"/>
        <w:lang w:val="en-US" w:eastAsia="en-US" w:bidi="ar-SA"/>
      </w:rPr>
    </w:lvl>
    <w:lvl w:ilvl="4" w:tplc="2B4C8406">
      <w:numFmt w:val="bullet"/>
      <w:lvlText w:val="•"/>
      <w:lvlJc w:val="left"/>
      <w:pPr>
        <w:ind w:left="830" w:hanging="454"/>
      </w:pPr>
      <w:rPr>
        <w:rFonts w:hint="default"/>
        <w:lang w:val="en-US" w:eastAsia="en-US" w:bidi="ar-SA"/>
      </w:rPr>
    </w:lvl>
    <w:lvl w:ilvl="5" w:tplc="5A806ADC">
      <w:numFmt w:val="bullet"/>
      <w:lvlText w:val="•"/>
      <w:lvlJc w:val="left"/>
      <w:pPr>
        <w:ind w:left="647" w:hanging="454"/>
      </w:pPr>
      <w:rPr>
        <w:rFonts w:hint="default"/>
        <w:lang w:val="en-US" w:eastAsia="en-US" w:bidi="ar-SA"/>
      </w:rPr>
    </w:lvl>
    <w:lvl w:ilvl="6" w:tplc="073E21FA">
      <w:numFmt w:val="bullet"/>
      <w:lvlText w:val="•"/>
      <w:lvlJc w:val="left"/>
      <w:pPr>
        <w:ind w:left="463" w:hanging="454"/>
      </w:pPr>
      <w:rPr>
        <w:rFonts w:hint="default"/>
        <w:lang w:val="en-US" w:eastAsia="en-US" w:bidi="ar-SA"/>
      </w:rPr>
    </w:lvl>
    <w:lvl w:ilvl="7" w:tplc="BB0C5D3E">
      <w:numFmt w:val="bullet"/>
      <w:lvlText w:val="•"/>
      <w:lvlJc w:val="left"/>
      <w:pPr>
        <w:ind w:left="280" w:hanging="454"/>
      </w:pPr>
      <w:rPr>
        <w:rFonts w:hint="default"/>
        <w:lang w:val="en-US" w:eastAsia="en-US" w:bidi="ar-SA"/>
      </w:rPr>
    </w:lvl>
    <w:lvl w:ilvl="8" w:tplc="7DE891D2">
      <w:numFmt w:val="bullet"/>
      <w:lvlText w:val="•"/>
      <w:lvlJc w:val="left"/>
      <w:pPr>
        <w:ind w:left="97" w:hanging="454"/>
      </w:pPr>
      <w:rPr>
        <w:rFonts w:hint="default"/>
        <w:lang w:val="en-US" w:eastAsia="en-US" w:bidi="ar-SA"/>
      </w:rPr>
    </w:lvl>
  </w:abstractNum>
  <w:abstractNum w:abstractNumId="2" w15:restartNumberingAfterBreak="0">
    <w:nsid w:val="1881323F"/>
    <w:multiLevelType w:val="hybridMultilevel"/>
    <w:tmpl w:val="8C38E020"/>
    <w:lvl w:ilvl="0" w:tplc="ADAACB48">
      <w:numFmt w:val="bullet"/>
      <w:lvlText w:val=""/>
      <w:lvlJc w:val="left"/>
      <w:pPr>
        <w:ind w:left="1389" w:hanging="454"/>
      </w:pPr>
      <w:rPr>
        <w:rFonts w:ascii="Symbol" w:eastAsia="Symbol" w:hAnsi="Symbol" w:cs="Symbol" w:hint="default"/>
        <w:b w:val="0"/>
        <w:bCs w:val="0"/>
        <w:i w:val="0"/>
        <w:iCs w:val="0"/>
        <w:color w:val="231F20"/>
        <w:spacing w:val="0"/>
        <w:w w:val="100"/>
        <w:sz w:val="22"/>
        <w:szCs w:val="22"/>
        <w:lang w:val="en-US" w:eastAsia="en-US" w:bidi="ar-SA"/>
      </w:rPr>
    </w:lvl>
    <w:lvl w:ilvl="1" w:tplc="37AE6A08">
      <w:numFmt w:val="bullet"/>
      <w:lvlText w:val="•"/>
      <w:lvlJc w:val="left"/>
      <w:pPr>
        <w:ind w:left="1856" w:hanging="454"/>
      </w:pPr>
      <w:rPr>
        <w:rFonts w:hint="default"/>
        <w:lang w:val="en-US" w:eastAsia="en-US" w:bidi="ar-SA"/>
      </w:rPr>
    </w:lvl>
    <w:lvl w:ilvl="2" w:tplc="2FDC7762">
      <w:numFmt w:val="bullet"/>
      <w:lvlText w:val="•"/>
      <w:lvlJc w:val="left"/>
      <w:pPr>
        <w:ind w:left="2333" w:hanging="454"/>
      </w:pPr>
      <w:rPr>
        <w:rFonts w:hint="default"/>
        <w:lang w:val="en-US" w:eastAsia="en-US" w:bidi="ar-SA"/>
      </w:rPr>
    </w:lvl>
    <w:lvl w:ilvl="3" w:tplc="4C4C6818">
      <w:numFmt w:val="bullet"/>
      <w:lvlText w:val="•"/>
      <w:lvlJc w:val="left"/>
      <w:pPr>
        <w:ind w:left="2810" w:hanging="454"/>
      </w:pPr>
      <w:rPr>
        <w:rFonts w:hint="default"/>
        <w:lang w:val="en-US" w:eastAsia="en-US" w:bidi="ar-SA"/>
      </w:rPr>
    </w:lvl>
    <w:lvl w:ilvl="4" w:tplc="C10EB684">
      <w:numFmt w:val="bullet"/>
      <w:lvlText w:val="•"/>
      <w:lvlJc w:val="left"/>
      <w:pPr>
        <w:ind w:left="3287" w:hanging="454"/>
      </w:pPr>
      <w:rPr>
        <w:rFonts w:hint="default"/>
        <w:lang w:val="en-US" w:eastAsia="en-US" w:bidi="ar-SA"/>
      </w:rPr>
    </w:lvl>
    <w:lvl w:ilvl="5" w:tplc="6F4C1C56">
      <w:numFmt w:val="bullet"/>
      <w:lvlText w:val="•"/>
      <w:lvlJc w:val="left"/>
      <w:pPr>
        <w:ind w:left="3764" w:hanging="454"/>
      </w:pPr>
      <w:rPr>
        <w:rFonts w:hint="default"/>
        <w:lang w:val="en-US" w:eastAsia="en-US" w:bidi="ar-SA"/>
      </w:rPr>
    </w:lvl>
    <w:lvl w:ilvl="6" w:tplc="7A00AF4A">
      <w:numFmt w:val="bullet"/>
      <w:lvlText w:val="•"/>
      <w:lvlJc w:val="left"/>
      <w:pPr>
        <w:ind w:left="4240" w:hanging="454"/>
      </w:pPr>
      <w:rPr>
        <w:rFonts w:hint="default"/>
        <w:lang w:val="en-US" w:eastAsia="en-US" w:bidi="ar-SA"/>
      </w:rPr>
    </w:lvl>
    <w:lvl w:ilvl="7" w:tplc="24DC8C82">
      <w:numFmt w:val="bullet"/>
      <w:lvlText w:val="•"/>
      <w:lvlJc w:val="left"/>
      <w:pPr>
        <w:ind w:left="4717" w:hanging="454"/>
      </w:pPr>
      <w:rPr>
        <w:rFonts w:hint="default"/>
        <w:lang w:val="en-US" w:eastAsia="en-US" w:bidi="ar-SA"/>
      </w:rPr>
    </w:lvl>
    <w:lvl w:ilvl="8" w:tplc="C212B230">
      <w:numFmt w:val="bullet"/>
      <w:lvlText w:val="•"/>
      <w:lvlJc w:val="left"/>
      <w:pPr>
        <w:ind w:left="5194" w:hanging="454"/>
      </w:pPr>
      <w:rPr>
        <w:rFonts w:hint="default"/>
        <w:lang w:val="en-US" w:eastAsia="en-US" w:bidi="ar-SA"/>
      </w:rPr>
    </w:lvl>
  </w:abstractNum>
  <w:abstractNum w:abstractNumId="3" w15:restartNumberingAfterBreak="0">
    <w:nsid w:val="316A5C28"/>
    <w:multiLevelType w:val="hybridMultilevel"/>
    <w:tmpl w:val="7FDEEABC"/>
    <w:lvl w:ilvl="0" w:tplc="E7CE5252">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9808FFB8">
      <w:numFmt w:val="bullet"/>
      <w:lvlText w:val="•"/>
      <w:lvlJc w:val="left"/>
      <w:pPr>
        <w:ind w:left="1046" w:hanging="454"/>
      </w:pPr>
      <w:rPr>
        <w:rFonts w:hint="default"/>
        <w:lang w:val="en-US" w:eastAsia="en-US" w:bidi="ar-SA"/>
      </w:rPr>
    </w:lvl>
    <w:lvl w:ilvl="2" w:tplc="E4ECF002">
      <w:numFmt w:val="bullet"/>
      <w:lvlText w:val="•"/>
      <w:lvlJc w:val="left"/>
      <w:pPr>
        <w:ind w:left="1613" w:hanging="454"/>
      </w:pPr>
      <w:rPr>
        <w:rFonts w:hint="default"/>
        <w:lang w:val="en-US" w:eastAsia="en-US" w:bidi="ar-SA"/>
      </w:rPr>
    </w:lvl>
    <w:lvl w:ilvl="3" w:tplc="3A068C22">
      <w:numFmt w:val="bullet"/>
      <w:lvlText w:val="•"/>
      <w:lvlJc w:val="left"/>
      <w:pPr>
        <w:ind w:left="2180" w:hanging="454"/>
      </w:pPr>
      <w:rPr>
        <w:rFonts w:hint="default"/>
        <w:lang w:val="en-US" w:eastAsia="en-US" w:bidi="ar-SA"/>
      </w:rPr>
    </w:lvl>
    <w:lvl w:ilvl="4" w:tplc="9612DE52">
      <w:numFmt w:val="bullet"/>
      <w:lvlText w:val="•"/>
      <w:lvlJc w:val="left"/>
      <w:pPr>
        <w:ind w:left="2747" w:hanging="454"/>
      </w:pPr>
      <w:rPr>
        <w:rFonts w:hint="default"/>
        <w:lang w:val="en-US" w:eastAsia="en-US" w:bidi="ar-SA"/>
      </w:rPr>
    </w:lvl>
    <w:lvl w:ilvl="5" w:tplc="A912CB6A">
      <w:numFmt w:val="bullet"/>
      <w:lvlText w:val="•"/>
      <w:lvlJc w:val="left"/>
      <w:pPr>
        <w:ind w:left="3314" w:hanging="454"/>
      </w:pPr>
      <w:rPr>
        <w:rFonts w:hint="default"/>
        <w:lang w:val="en-US" w:eastAsia="en-US" w:bidi="ar-SA"/>
      </w:rPr>
    </w:lvl>
    <w:lvl w:ilvl="6" w:tplc="5BB0E5B6">
      <w:numFmt w:val="bullet"/>
      <w:lvlText w:val="•"/>
      <w:lvlJc w:val="left"/>
      <w:pPr>
        <w:ind w:left="3881" w:hanging="454"/>
      </w:pPr>
      <w:rPr>
        <w:rFonts w:hint="default"/>
        <w:lang w:val="en-US" w:eastAsia="en-US" w:bidi="ar-SA"/>
      </w:rPr>
    </w:lvl>
    <w:lvl w:ilvl="7" w:tplc="0214225A">
      <w:numFmt w:val="bullet"/>
      <w:lvlText w:val="•"/>
      <w:lvlJc w:val="left"/>
      <w:pPr>
        <w:ind w:left="4447" w:hanging="454"/>
      </w:pPr>
      <w:rPr>
        <w:rFonts w:hint="default"/>
        <w:lang w:val="en-US" w:eastAsia="en-US" w:bidi="ar-SA"/>
      </w:rPr>
    </w:lvl>
    <w:lvl w:ilvl="8" w:tplc="5FA21EF2">
      <w:numFmt w:val="bullet"/>
      <w:lvlText w:val="•"/>
      <w:lvlJc w:val="left"/>
      <w:pPr>
        <w:ind w:left="5014" w:hanging="454"/>
      </w:pPr>
      <w:rPr>
        <w:rFonts w:hint="default"/>
        <w:lang w:val="en-US" w:eastAsia="en-US" w:bidi="ar-SA"/>
      </w:rPr>
    </w:lvl>
  </w:abstractNum>
  <w:abstractNum w:abstractNumId="4" w15:restartNumberingAfterBreak="0">
    <w:nsid w:val="39D8450D"/>
    <w:multiLevelType w:val="hybridMultilevel"/>
    <w:tmpl w:val="71983C44"/>
    <w:lvl w:ilvl="0" w:tplc="488EBF6C">
      <w:start w:val="2"/>
      <w:numFmt w:val="lowerRoman"/>
      <w:lvlText w:val="%1."/>
      <w:lvlJc w:val="left"/>
      <w:pPr>
        <w:ind w:left="935" w:hanging="454"/>
        <w:jc w:val="left"/>
      </w:pPr>
      <w:rPr>
        <w:rFonts w:ascii="Arial" w:eastAsia="Arial" w:hAnsi="Arial" w:cs="Arial" w:hint="default"/>
        <w:b w:val="0"/>
        <w:bCs w:val="0"/>
        <w:i w:val="0"/>
        <w:iCs w:val="0"/>
        <w:color w:val="231F20"/>
        <w:spacing w:val="0"/>
        <w:w w:val="100"/>
        <w:sz w:val="22"/>
        <w:szCs w:val="22"/>
        <w:lang w:val="en-US" w:eastAsia="en-US" w:bidi="ar-SA"/>
      </w:rPr>
    </w:lvl>
    <w:lvl w:ilvl="1" w:tplc="14207DAC">
      <w:start w:val="1"/>
      <w:numFmt w:val="lowerLetter"/>
      <w:lvlText w:val="%2."/>
      <w:lvlJc w:val="left"/>
      <w:pPr>
        <w:ind w:left="1389" w:hanging="454"/>
        <w:jc w:val="right"/>
      </w:pPr>
      <w:rPr>
        <w:rFonts w:ascii="Arial" w:eastAsia="Arial" w:hAnsi="Arial" w:cs="Arial" w:hint="default"/>
        <w:b w:val="0"/>
        <w:bCs w:val="0"/>
        <w:i w:val="0"/>
        <w:iCs w:val="0"/>
        <w:color w:val="231F20"/>
        <w:spacing w:val="0"/>
        <w:w w:val="90"/>
        <w:sz w:val="22"/>
        <w:szCs w:val="22"/>
        <w:lang w:val="en-US" w:eastAsia="en-US" w:bidi="ar-SA"/>
      </w:rPr>
    </w:lvl>
    <w:lvl w:ilvl="2" w:tplc="CD0CE962">
      <w:numFmt w:val="bullet"/>
      <w:lvlText w:val="•"/>
      <w:lvlJc w:val="left"/>
      <w:pPr>
        <w:ind w:left="1796" w:hanging="454"/>
      </w:pPr>
      <w:rPr>
        <w:rFonts w:hint="default"/>
        <w:lang w:val="en-US" w:eastAsia="en-US" w:bidi="ar-SA"/>
      </w:rPr>
    </w:lvl>
    <w:lvl w:ilvl="3" w:tplc="F6CC8082">
      <w:numFmt w:val="bullet"/>
      <w:lvlText w:val="•"/>
      <w:lvlJc w:val="left"/>
      <w:pPr>
        <w:ind w:left="2213" w:hanging="454"/>
      </w:pPr>
      <w:rPr>
        <w:rFonts w:hint="default"/>
        <w:lang w:val="en-US" w:eastAsia="en-US" w:bidi="ar-SA"/>
      </w:rPr>
    </w:lvl>
    <w:lvl w:ilvl="4" w:tplc="8496FF98">
      <w:numFmt w:val="bullet"/>
      <w:lvlText w:val="•"/>
      <w:lvlJc w:val="left"/>
      <w:pPr>
        <w:ind w:left="2630" w:hanging="454"/>
      </w:pPr>
      <w:rPr>
        <w:rFonts w:hint="default"/>
        <w:lang w:val="en-US" w:eastAsia="en-US" w:bidi="ar-SA"/>
      </w:rPr>
    </w:lvl>
    <w:lvl w:ilvl="5" w:tplc="1DA4A154">
      <w:numFmt w:val="bullet"/>
      <w:lvlText w:val="•"/>
      <w:lvlJc w:val="left"/>
      <w:pPr>
        <w:ind w:left="3046" w:hanging="454"/>
      </w:pPr>
      <w:rPr>
        <w:rFonts w:hint="default"/>
        <w:lang w:val="en-US" w:eastAsia="en-US" w:bidi="ar-SA"/>
      </w:rPr>
    </w:lvl>
    <w:lvl w:ilvl="6" w:tplc="8EE42D5E">
      <w:numFmt w:val="bullet"/>
      <w:lvlText w:val="•"/>
      <w:lvlJc w:val="left"/>
      <w:pPr>
        <w:ind w:left="3463" w:hanging="454"/>
      </w:pPr>
      <w:rPr>
        <w:rFonts w:hint="default"/>
        <w:lang w:val="en-US" w:eastAsia="en-US" w:bidi="ar-SA"/>
      </w:rPr>
    </w:lvl>
    <w:lvl w:ilvl="7" w:tplc="E76E0798">
      <w:numFmt w:val="bullet"/>
      <w:lvlText w:val="•"/>
      <w:lvlJc w:val="left"/>
      <w:pPr>
        <w:ind w:left="3880" w:hanging="454"/>
      </w:pPr>
      <w:rPr>
        <w:rFonts w:hint="default"/>
        <w:lang w:val="en-US" w:eastAsia="en-US" w:bidi="ar-SA"/>
      </w:rPr>
    </w:lvl>
    <w:lvl w:ilvl="8" w:tplc="D00CE51C">
      <w:numFmt w:val="bullet"/>
      <w:lvlText w:val="•"/>
      <w:lvlJc w:val="left"/>
      <w:pPr>
        <w:ind w:left="4296" w:hanging="454"/>
      </w:pPr>
      <w:rPr>
        <w:rFonts w:hint="default"/>
        <w:lang w:val="en-US" w:eastAsia="en-US" w:bidi="ar-SA"/>
      </w:rPr>
    </w:lvl>
  </w:abstractNum>
  <w:abstractNum w:abstractNumId="5" w15:restartNumberingAfterBreak="0">
    <w:nsid w:val="3DB61EB4"/>
    <w:multiLevelType w:val="hybridMultilevel"/>
    <w:tmpl w:val="34EEE556"/>
    <w:lvl w:ilvl="0" w:tplc="D3BA40C6">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3FD657EA">
      <w:numFmt w:val="bullet"/>
      <w:lvlText w:val="•"/>
      <w:lvlJc w:val="left"/>
      <w:pPr>
        <w:ind w:left="945" w:hanging="454"/>
      </w:pPr>
      <w:rPr>
        <w:rFonts w:hint="default"/>
        <w:lang w:val="en-US" w:eastAsia="en-US" w:bidi="ar-SA"/>
      </w:rPr>
    </w:lvl>
    <w:lvl w:ilvl="2" w:tplc="32CC2E1A">
      <w:numFmt w:val="bullet"/>
      <w:lvlText w:val="•"/>
      <w:lvlJc w:val="left"/>
      <w:pPr>
        <w:ind w:left="1410" w:hanging="454"/>
      </w:pPr>
      <w:rPr>
        <w:rFonts w:hint="default"/>
        <w:lang w:val="en-US" w:eastAsia="en-US" w:bidi="ar-SA"/>
      </w:rPr>
    </w:lvl>
    <w:lvl w:ilvl="3" w:tplc="22F09E70">
      <w:numFmt w:val="bullet"/>
      <w:lvlText w:val="•"/>
      <w:lvlJc w:val="left"/>
      <w:pPr>
        <w:ind w:left="1875" w:hanging="454"/>
      </w:pPr>
      <w:rPr>
        <w:rFonts w:hint="default"/>
        <w:lang w:val="en-US" w:eastAsia="en-US" w:bidi="ar-SA"/>
      </w:rPr>
    </w:lvl>
    <w:lvl w:ilvl="4" w:tplc="C85AA76E">
      <w:numFmt w:val="bullet"/>
      <w:lvlText w:val="•"/>
      <w:lvlJc w:val="left"/>
      <w:pPr>
        <w:ind w:left="2340" w:hanging="454"/>
      </w:pPr>
      <w:rPr>
        <w:rFonts w:hint="default"/>
        <w:lang w:val="en-US" w:eastAsia="en-US" w:bidi="ar-SA"/>
      </w:rPr>
    </w:lvl>
    <w:lvl w:ilvl="5" w:tplc="B78E3538">
      <w:numFmt w:val="bullet"/>
      <w:lvlText w:val="•"/>
      <w:lvlJc w:val="left"/>
      <w:pPr>
        <w:ind w:left="2805" w:hanging="454"/>
      </w:pPr>
      <w:rPr>
        <w:rFonts w:hint="default"/>
        <w:lang w:val="en-US" w:eastAsia="en-US" w:bidi="ar-SA"/>
      </w:rPr>
    </w:lvl>
    <w:lvl w:ilvl="6" w:tplc="35626638">
      <w:numFmt w:val="bullet"/>
      <w:lvlText w:val="•"/>
      <w:lvlJc w:val="left"/>
      <w:pPr>
        <w:ind w:left="3270" w:hanging="454"/>
      </w:pPr>
      <w:rPr>
        <w:rFonts w:hint="default"/>
        <w:lang w:val="en-US" w:eastAsia="en-US" w:bidi="ar-SA"/>
      </w:rPr>
    </w:lvl>
    <w:lvl w:ilvl="7" w:tplc="C7327868">
      <w:numFmt w:val="bullet"/>
      <w:lvlText w:val="•"/>
      <w:lvlJc w:val="left"/>
      <w:pPr>
        <w:ind w:left="3735" w:hanging="454"/>
      </w:pPr>
      <w:rPr>
        <w:rFonts w:hint="default"/>
        <w:lang w:val="en-US" w:eastAsia="en-US" w:bidi="ar-SA"/>
      </w:rPr>
    </w:lvl>
    <w:lvl w:ilvl="8" w:tplc="B038F2F0">
      <w:numFmt w:val="bullet"/>
      <w:lvlText w:val="•"/>
      <w:lvlJc w:val="left"/>
      <w:pPr>
        <w:ind w:left="4200" w:hanging="454"/>
      </w:pPr>
      <w:rPr>
        <w:rFonts w:hint="default"/>
        <w:lang w:val="en-US" w:eastAsia="en-US" w:bidi="ar-SA"/>
      </w:rPr>
    </w:lvl>
  </w:abstractNum>
  <w:abstractNum w:abstractNumId="6" w15:restartNumberingAfterBreak="0">
    <w:nsid w:val="41A8095B"/>
    <w:multiLevelType w:val="hybridMultilevel"/>
    <w:tmpl w:val="127EE48C"/>
    <w:lvl w:ilvl="0" w:tplc="90EACC76">
      <w:start w:val="1"/>
      <w:numFmt w:val="lowerLetter"/>
      <w:lvlText w:val="%1."/>
      <w:lvlJc w:val="left"/>
      <w:pPr>
        <w:ind w:left="1205" w:hanging="454"/>
        <w:jc w:val="right"/>
      </w:pPr>
      <w:rPr>
        <w:rFonts w:ascii="Arial" w:eastAsia="Arial" w:hAnsi="Arial" w:cs="Arial" w:hint="default"/>
        <w:b w:val="0"/>
        <w:bCs w:val="0"/>
        <w:i w:val="0"/>
        <w:iCs w:val="0"/>
        <w:color w:val="231F20"/>
        <w:spacing w:val="0"/>
        <w:w w:val="90"/>
        <w:sz w:val="22"/>
        <w:szCs w:val="22"/>
        <w:lang w:val="en-US" w:eastAsia="en-US" w:bidi="ar-SA"/>
      </w:rPr>
    </w:lvl>
    <w:lvl w:ilvl="1" w:tplc="4888F3BE">
      <w:numFmt w:val="bullet"/>
      <w:lvlText w:val=""/>
      <w:lvlJc w:val="left"/>
      <w:pPr>
        <w:ind w:left="1389" w:hanging="454"/>
      </w:pPr>
      <w:rPr>
        <w:rFonts w:ascii="Symbol" w:eastAsia="Symbol" w:hAnsi="Symbol" w:cs="Symbol" w:hint="default"/>
        <w:b w:val="0"/>
        <w:bCs w:val="0"/>
        <w:i w:val="0"/>
        <w:iCs w:val="0"/>
        <w:color w:val="231F20"/>
        <w:spacing w:val="0"/>
        <w:w w:val="100"/>
        <w:sz w:val="22"/>
        <w:szCs w:val="22"/>
        <w:lang w:val="en-US" w:eastAsia="en-US" w:bidi="ar-SA"/>
      </w:rPr>
    </w:lvl>
    <w:lvl w:ilvl="2" w:tplc="650635E0">
      <w:numFmt w:val="bullet"/>
      <w:lvlText w:val=""/>
      <w:lvlJc w:val="left"/>
      <w:pPr>
        <w:ind w:left="1658" w:hanging="454"/>
      </w:pPr>
      <w:rPr>
        <w:rFonts w:ascii="Symbol" w:eastAsia="Symbol" w:hAnsi="Symbol" w:cs="Symbol" w:hint="default"/>
        <w:b w:val="0"/>
        <w:bCs w:val="0"/>
        <w:i w:val="0"/>
        <w:iCs w:val="0"/>
        <w:color w:val="231F20"/>
        <w:spacing w:val="0"/>
        <w:w w:val="100"/>
        <w:sz w:val="22"/>
        <w:szCs w:val="22"/>
        <w:lang w:val="en-US" w:eastAsia="en-US" w:bidi="ar-SA"/>
      </w:rPr>
    </w:lvl>
    <w:lvl w:ilvl="3" w:tplc="38EAE3FC">
      <w:numFmt w:val="bullet"/>
      <w:lvlText w:val="•"/>
      <w:lvlJc w:val="left"/>
      <w:pPr>
        <w:ind w:left="1447" w:hanging="454"/>
      </w:pPr>
      <w:rPr>
        <w:rFonts w:hint="default"/>
        <w:lang w:val="en-US" w:eastAsia="en-US" w:bidi="ar-SA"/>
      </w:rPr>
    </w:lvl>
    <w:lvl w:ilvl="4" w:tplc="E50EE93E">
      <w:numFmt w:val="bullet"/>
      <w:lvlText w:val="•"/>
      <w:lvlJc w:val="left"/>
      <w:pPr>
        <w:ind w:left="1234" w:hanging="454"/>
      </w:pPr>
      <w:rPr>
        <w:rFonts w:hint="default"/>
        <w:lang w:val="en-US" w:eastAsia="en-US" w:bidi="ar-SA"/>
      </w:rPr>
    </w:lvl>
    <w:lvl w:ilvl="5" w:tplc="88EA1C16">
      <w:numFmt w:val="bullet"/>
      <w:lvlText w:val="•"/>
      <w:lvlJc w:val="left"/>
      <w:pPr>
        <w:ind w:left="1022" w:hanging="454"/>
      </w:pPr>
      <w:rPr>
        <w:rFonts w:hint="default"/>
        <w:lang w:val="en-US" w:eastAsia="en-US" w:bidi="ar-SA"/>
      </w:rPr>
    </w:lvl>
    <w:lvl w:ilvl="6" w:tplc="D376F490">
      <w:numFmt w:val="bullet"/>
      <w:lvlText w:val="•"/>
      <w:lvlJc w:val="left"/>
      <w:pPr>
        <w:ind w:left="809" w:hanging="454"/>
      </w:pPr>
      <w:rPr>
        <w:rFonts w:hint="default"/>
        <w:lang w:val="en-US" w:eastAsia="en-US" w:bidi="ar-SA"/>
      </w:rPr>
    </w:lvl>
    <w:lvl w:ilvl="7" w:tplc="03F420C2">
      <w:numFmt w:val="bullet"/>
      <w:lvlText w:val="•"/>
      <w:lvlJc w:val="left"/>
      <w:pPr>
        <w:ind w:left="597" w:hanging="454"/>
      </w:pPr>
      <w:rPr>
        <w:rFonts w:hint="default"/>
        <w:lang w:val="en-US" w:eastAsia="en-US" w:bidi="ar-SA"/>
      </w:rPr>
    </w:lvl>
    <w:lvl w:ilvl="8" w:tplc="1E948806">
      <w:numFmt w:val="bullet"/>
      <w:lvlText w:val="•"/>
      <w:lvlJc w:val="left"/>
      <w:pPr>
        <w:ind w:left="384" w:hanging="454"/>
      </w:pPr>
      <w:rPr>
        <w:rFonts w:hint="default"/>
        <w:lang w:val="en-US" w:eastAsia="en-US" w:bidi="ar-SA"/>
      </w:rPr>
    </w:lvl>
  </w:abstractNum>
  <w:abstractNum w:abstractNumId="7" w15:restartNumberingAfterBreak="0">
    <w:nsid w:val="42754158"/>
    <w:multiLevelType w:val="hybridMultilevel"/>
    <w:tmpl w:val="26A28BD6"/>
    <w:lvl w:ilvl="0" w:tplc="F4923D06">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70A8705C">
      <w:start w:val="1"/>
      <w:numFmt w:val="lowerRoman"/>
      <w:lvlText w:val="%2."/>
      <w:lvlJc w:val="left"/>
      <w:pPr>
        <w:ind w:left="616" w:hanging="454"/>
        <w:jc w:val="left"/>
      </w:pPr>
      <w:rPr>
        <w:rFonts w:ascii="Arial" w:eastAsia="Arial" w:hAnsi="Arial" w:cs="Arial" w:hint="default"/>
        <w:b w:val="0"/>
        <w:bCs w:val="0"/>
        <w:i w:val="0"/>
        <w:iCs w:val="0"/>
        <w:color w:val="231F20"/>
        <w:spacing w:val="0"/>
        <w:w w:val="95"/>
        <w:sz w:val="22"/>
        <w:szCs w:val="22"/>
        <w:lang w:val="en-US" w:eastAsia="en-US" w:bidi="ar-SA"/>
      </w:rPr>
    </w:lvl>
    <w:lvl w:ilvl="2" w:tplc="D8EA45B6">
      <w:start w:val="2"/>
      <w:numFmt w:val="lowerRoman"/>
      <w:lvlText w:val="%3."/>
      <w:lvlJc w:val="left"/>
      <w:pPr>
        <w:ind w:left="935" w:hanging="227"/>
        <w:jc w:val="left"/>
      </w:pPr>
      <w:rPr>
        <w:rFonts w:ascii="Arial" w:eastAsia="Arial" w:hAnsi="Arial" w:cs="Arial" w:hint="default"/>
        <w:b w:val="0"/>
        <w:bCs w:val="0"/>
        <w:i w:val="0"/>
        <w:iCs w:val="0"/>
        <w:color w:val="231F20"/>
        <w:spacing w:val="0"/>
        <w:w w:val="100"/>
        <w:sz w:val="18"/>
        <w:szCs w:val="18"/>
        <w:lang w:val="en-US" w:eastAsia="en-US" w:bidi="ar-SA"/>
      </w:rPr>
    </w:lvl>
    <w:lvl w:ilvl="3" w:tplc="C7A6C158">
      <w:numFmt w:val="bullet"/>
      <w:lvlText w:val="•"/>
      <w:lvlJc w:val="left"/>
      <w:pPr>
        <w:ind w:left="960" w:hanging="227"/>
      </w:pPr>
      <w:rPr>
        <w:rFonts w:hint="default"/>
        <w:lang w:val="en-US" w:eastAsia="en-US" w:bidi="ar-SA"/>
      </w:rPr>
    </w:lvl>
    <w:lvl w:ilvl="4" w:tplc="0838D0B2">
      <w:numFmt w:val="bullet"/>
      <w:lvlText w:val="•"/>
      <w:lvlJc w:val="left"/>
      <w:pPr>
        <w:ind w:left="716" w:hanging="227"/>
      </w:pPr>
      <w:rPr>
        <w:rFonts w:hint="default"/>
        <w:lang w:val="en-US" w:eastAsia="en-US" w:bidi="ar-SA"/>
      </w:rPr>
    </w:lvl>
    <w:lvl w:ilvl="5" w:tplc="E31AD6F2">
      <w:numFmt w:val="bullet"/>
      <w:lvlText w:val="•"/>
      <w:lvlJc w:val="left"/>
      <w:pPr>
        <w:ind w:left="473" w:hanging="227"/>
      </w:pPr>
      <w:rPr>
        <w:rFonts w:hint="default"/>
        <w:lang w:val="en-US" w:eastAsia="en-US" w:bidi="ar-SA"/>
      </w:rPr>
    </w:lvl>
    <w:lvl w:ilvl="6" w:tplc="AA2016C4">
      <w:numFmt w:val="bullet"/>
      <w:lvlText w:val="•"/>
      <w:lvlJc w:val="left"/>
      <w:pPr>
        <w:ind w:left="230" w:hanging="227"/>
      </w:pPr>
      <w:rPr>
        <w:rFonts w:hint="default"/>
        <w:lang w:val="en-US" w:eastAsia="en-US" w:bidi="ar-SA"/>
      </w:rPr>
    </w:lvl>
    <w:lvl w:ilvl="7" w:tplc="D5163204">
      <w:numFmt w:val="bullet"/>
      <w:lvlText w:val="•"/>
      <w:lvlJc w:val="left"/>
      <w:pPr>
        <w:ind w:left="-13" w:hanging="227"/>
      </w:pPr>
      <w:rPr>
        <w:rFonts w:hint="default"/>
        <w:lang w:val="en-US" w:eastAsia="en-US" w:bidi="ar-SA"/>
      </w:rPr>
    </w:lvl>
    <w:lvl w:ilvl="8" w:tplc="4C8C1900">
      <w:numFmt w:val="bullet"/>
      <w:lvlText w:val="•"/>
      <w:lvlJc w:val="left"/>
      <w:pPr>
        <w:ind w:left="-257" w:hanging="227"/>
      </w:pPr>
      <w:rPr>
        <w:rFonts w:hint="default"/>
        <w:lang w:val="en-US" w:eastAsia="en-US" w:bidi="ar-SA"/>
      </w:rPr>
    </w:lvl>
  </w:abstractNum>
  <w:abstractNum w:abstractNumId="8" w15:restartNumberingAfterBreak="0">
    <w:nsid w:val="46B856CB"/>
    <w:multiLevelType w:val="multilevel"/>
    <w:tmpl w:val="170CAFEE"/>
    <w:lvl w:ilvl="0">
      <w:start w:val="10"/>
      <w:numFmt w:val="decimal"/>
      <w:lvlText w:val="%1"/>
      <w:lvlJc w:val="left"/>
      <w:pPr>
        <w:ind w:left="449" w:hanging="422"/>
        <w:jc w:val="left"/>
      </w:pPr>
      <w:rPr>
        <w:rFonts w:hint="default"/>
        <w:lang w:val="en-US" w:eastAsia="en-US" w:bidi="ar-SA"/>
      </w:rPr>
    </w:lvl>
    <w:lvl w:ilvl="1">
      <w:start w:val="1"/>
      <w:numFmt w:val="decimal"/>
      <w:lvlText w:val="%1.%2"/>
      <w:lvlJc w:val="left"/>
      <w:pPr>
        <w:ind w:left="449" w:hanging="422"/>
        <w:jc w:val="right"/>
      </w:pPr>
      <w:rPr>
        <w:rFonts w:ascii="Arial" w:eastAsia="Arial" w:hAnsi="Arial" w:cs="Arial" w:hint="default"/>
        <w:b/>
        <w:bCs w:val="0"/>
        <w:i w:val="0"/>
        <w:iCs w:val="0"/>
        <w:color w:val="C95D48"/>
        <w:spacing w:val="-7"/>
        <w:w w:val="59"/>
        <w:sz w:val="22"/>
        <w:szCs w:val="22"/>
        <w:lang w:val="en-US" w:eastAsia="en-US" w:bidi="ar-SA"/>
      </w:rPr>
    </w:lvl>
    <w:lvl w:ilvl="2">
      <w:start w:val="1"/>
      <w:numFmt w:val="decimal"/>
      <w:lvlText w:val="%1.%2.%3"/>
      <w:lvlJc w:val="left"/>
      <w:pPr>
        <w:ind w:left="572" w:hanging="545"/>
        <w:jc w:val="right"/>
      </w:pPr>
      <w:rPr>
        <w:rFonts w:ascii="Arial" w:eastAsia="Arial" w:hAnsi="Arial" w:cs="Arial" w:hint="default"/>
        <w:b/>
        <w:bCs w:val="0"/>
        <w:i w:val="0"/>
        <w:iCs w:val="0"/>
        <w:color w:val="231F20"/>
        <w:spacing w:val="-7"/>
        <w:w w:val="59"/>
        <w:sz w:val="22"/>
        <w:szCs w:val="22"/>
        <w:lang w:val="en-US" w:eastAsia="en-US" w:bidi="ar-SA"/>
      </w:rPr>
    </w:lvl>
    <w:lvl w:ilvl="3">
      <w:numFmt w:val="bullet"/>
      <w:lvlText w:val="•"/>
      <w:lvlJc w:val="left"/>
      <w:pPr>
        <w:ind w:left="505" w:hanging="545"/>
      </w:pPr>
      <w:rPr>
        <w:rFonts w:hint="default"/>
        <w:lang w:val="en-US" w:eastAsia="en-US" w:bidi="ar-SA"/>
      </w:rPr>
    </w:lvl>
    <w:lvl w:ilvl="4">
      <w:numFmt w:val="bullet"/>
      <w:lvlText w:val="•"/>
      <w:lvlJc w:val="left"/>
      <w:pPr>
        <w:ind w:left="390" w:hanging="545"/>
      </w:pPr>
      <w:rPr>
        <w:rFonts w:hint="default"/>
        <w:lang w:val="en-US" w:eastAsia="en-US" w:bidi="ar-SA"/>
      </w:rPr>
    </w:lvl>
    <w:lvl w:ilvl="5">
      <w:numFmt w:val="bullet"/>
      <w:lvlText w:val="•"/>
      <w:lvlJc w:val="left"/>
      <w:pPr>
        <w:ind w:left="275" w:hanging="545"/>
      </w:pPr>
      <w:rPr>
        <w:rFonts w:hint="default"/>
        <w:lang w:val="en-US" w:eastAsia="en-US" w:bidi="ar-SA"/>
      </w:rPr>
    </w:lvl>
    <w:lvl w:ilvl="6">
      <w:numFmt w:val="bullet"/>
      <w:lvlText w:val="•"/>
      <w:lvlJc w:val="left"/>
      <w:pPr>
        <w:ind w:left="160" w:hanging="545"/>
      </w:pPr>
      <w:rPr>
        <w:rFonts w:hint="default"/>
        <w:lang w:val="en-US" w:eastAsia="en-US" w:bidi="ar-SA"/>
      </w:rPr>
    </w:lvl>
    <w:lvl w:ilvl="7">
      <w:numFmt w:val="bullet"/>
      <w:lvlText w:val="•"/>
      <w:lvlJc w:val="left"/>
      <w:pPr>
        <w:ind w:left="45" w:hanging="545"/>
      </w:pPr>
      <w:rPr>
        <w:rFonts w:hint="default"/>
        <w:lang w:val="en-US" w:eastAsia="en-US" w:bidi="ar-SA"/>
      </w:rPr>
    </w:lvl>
    <w:lvl w:ilvl="8">
      <w:numFmt w:val="bullet"/>
      <w:lvlText w:val="•"/>
      <w:lvlJc w:val="left"/>
      <w:pPr>
        <w:ind w:left="-69" w:hanging="545"/>
      </w:pPr>
      <w:rPr>
        <w:rFonts w:hint="default"/>
        <w:lang w:val="en-US" w:eastAsia="en-US" w:bidi="ar-SA"/>
      </w:rPr>
    </w:lvl>
  </w:abstractNum>
  <w:abstractNum w:abstractNumId="9" w15:restartNumberingAfterBreak="0">
    <w:nsid w:val="4AD20E1D"/>
    <w:multiLevelType w:val="hybridMultilevel"/>
    <w:tmpl w:val="5F1ABCA6"/>
    <w:lvl w:ilvl="0" w:tplc="CAE682E6">
      <w:start w:val="1"/>
      <w:numFmt w:val="upperRoman"/>
      <w:lvlText w:val="%1."/>
      <w:lvlJc w:val="left"/>
      <w:pPr>
        <w:ind w:left="482" w:hanging="454"/>
        <w:jc w:val="left"/>
      </w:pPr>
      <w:rPr>
        <w:rFonts w:ascii="Arial" w:eastAsia="Arial" w:hAnsi="Arial" w:cs="Arial" w:hint="default"/>
        <w:b w:val="0"/>
        <w:bCs w:val="0"/>
        <w:i w:val="0"/>
        <w:iCs w:val="0"/>
        <w:color w:val="231F20"/>
        <w:spacing w:val="0"/>
        <w:w w:val="90"/>
        <w:sz w:val="22"/>
        <w:szCs w:val="22"/>
        <w:lang w:val="en-US" w:eastAsia="en-US" w:bidi="ar-SA"/>
      </w:rPr>
    </w:lvl>
    <w:lvl w:ilvl="1" w:tplc="312605AA">
      <w:numFmt w:val="bullet"/>
      <w:lvlText w:val="•"/>
      <w:lvlJc w:val="left"/>
      <w:pPr>
        <w:ind w:left="945" w:hanging="454"/>
      </w:pPr>
      <w:rPr>
        <w:rFonts w:hint="default"/>
        <w:lang w:val="en-US" w:eastAsia="en-US" w:bidi="ar-SA"/>
      </w:rPr>
    </w:lvl>
    <w:lvl w:ilvl="2" w:tplc="92C033A2">
      <w:numFmt w:val="bullet"/>
      <w:lvlText w:val="•"/>
      <w:lvlJc w:val="left"/>
      <w:pPr>
        <w:ind w:left="1410" w:hanging="454"/>
      </w:pPr>
      <w:rPr>
        <w:rFonts w:hint="default"/>
        <w:lang w:val="en-US" w:eastAsia="en-US" w:bidi="ar-SA"/>
      </w:rPr>
    </w:lvl>
    <w:lvl w:ilvl="3" w:tplc="3804705A">
      <w:numFmt w:val="bullet"/>
      <w:lvlText w:val="•"/>
      <w:lvlJc w:val="left"/>
      <w:pPr>
        <w:ind w:left="1875" w:hanging="454"/>
      </w:pPr>
      <w:rPr>
        <w:rFonts w:hint="default"/>
        <w:lang w:val="en-US" w:eastAsia="en-US" w:bidi="ar-SA"/>
      </w:rPr>
    </w:lvl>
    <w:lvl w:ilvl="4" w:tplc="AB182A34">
      <w:numFmt w:val="bullet"/>
      <w:lvlText w:val="•"/>
      <w:lvlJc w:val="left"/>
      <w:pPr>
        <w:ind w:left="2340" w:hanging="454"/>
      </w:pPr>
      <w:rPr>
        <w:rFonts w:hint="default"/>
        <w:lang w:val="en-US" w:eastAsia="en-US" w:bidi="ar-SA"/>
      </w:rPr>
    </w:lvl>
    <w:lvl w:ilvl="5" w:tplc="74623C40">
      <w:numFmt w:val="bullet"/>
      <w:lvlText w:val="•"/>
      <w:lvlJc w:val="left"/>
      <w:pPr>
        <w:ind w:left="2805" w:hanging="454"/>
      </w:pPr>
      <w:rPr>
        <w:rFonts w:hint="default"/>
        <w:lang w:val="en-US" w:eastAsia="en-US" w:bidi="ar-SA"/>
      </w:rPr>
    </w:lvl>
    <w:lvl w:ilvl="6" w:tplc="F7F63B64">
      <w:numFmt w:val="bullet"/>
      <w:lvlText w:val="•"/>
      <w:lvlJc w:val="left"/>
      <w:pPr>
        <w:ind w:left="3270" w:hanging="454"/>
      </w:pPr>
      <w:rPr>
        <w:rFonts w:hint="default"/>
        <w:lang w:val="en-US" w:eastAsia="en-US" w:bidi="ar-SA"/>
      </w:rPr>
    </w:lvl>
    <w:lvl w:ilvl="7" w:tplc="D02A8CDA">
      <w:numFmt w:val="bullet"/>
      <w:lvlText w:val="•"/>
      <w:lvlJc w:val="left"/>
      <w:pPr>
        <w:ind w:left="3735" w:hanging="454"/>
      </w:pPr>
      <w:rPr>
        <w:rFonts w:hint="default"/>
        <w:lang w:val="en-US" w:eastAsia="en-US" w:bidi="ar-SA"/>
      </w:rPr>
    </w:lvl>
    <w:lvl w:ilvl="8" w:tplc="04B4E2AA">
      <w:numFmt w:val="bullet"/>
      <w:lvlText w:val="•"/>
      <w:lvlJc w:val="left"/>
      <w:pPr>
        <w:ind w:left="4200" w:hanging="454"/>
      </w:pPr>
      <w:rPr>
        <w:rFonts w:hint="default"/>
        <w:lang w:val="en-US" w:eastAsia="en-US" w:bidi="ar-SA"/>
      </w:rPr>
    </w:lvl>
  </w:abstractNum>
  <w:abstractNum w:abstractNumId="10" w15:restartNumberingAfterBreak="0">
    <w:nsid w:val="4DA14BEF"/>
    <w:multiLevelType w:val="hybridMultilevel"/>
    <w:tmpl w:val="9C981EF0"/>
    <w:lvl w:ilvl="0" w:tplc="4E160C50">
      <w:start w:val="1"/>
      <w:numFmt w:val="lowerLetter"/>
      <w:lvlText w:val="%1."/>
      <w:lvlJc w:val="left"/>
      <w:pPr>
        <w:ind w:left="936" w:hanging="454"/>
        <w:jc w:val="right"/>
      </w:pPr>
      <w:rPr>
        <w:rFonts w:ascii="Arial" w:eastAsia="Arial" w:hAnsi="Arial" w:cs="Arial" w:hint="default"/>
        <w:b w:val="0"/>
        <w:bCs w:val="0"/>
        <w:i w:val="0"/>
        <w:iCs w:val="0"/>
        <w:color w:val="231F20"/>
        <w:spacing w:val="0"/>
        <w:w w:val="90"/>
        <w:sz w:val="22"/>
        <w:szCs w:val="22"/>
        <w:lang w:val="en-US" w:eastAsia="en-US" w:bidi="ar-SA"/>
      </w:rPr>
    </w:lvl>
    <w:lvl w:ilvl="1" w:tplc="B366E5AA">
      <w:numFmt w:val="bullet"/>
      <w:lvlText w:val="•"/>
      <w:lvlJc w:val="left"/>
      <w:pPr>
        <w:ind w:left="1460" w:hanging="454"/>
      </w:pPr>
      <w:rPr>
        <w:rFonts w:hint="default"/>
        <w:lang w:val="en-US" w:eastAsia="en-US" w:bidi="ar-SA"/>
      </w:rPr>
    </w:lvl>
    <w:lvl w:ilvl="2" w:tplc="27AC4C30">
      <w:numFmt w:val="bullet"/>
      <w:lvlText w:val="•"/>
      <w:lvlJc w:val="left"/>
      <w:pPr>
        <w:ind w:left="1981" w:hanging="454"/>
      </w:pPr>
      <w:rPr>
        <w:rFonts w:hint="default"/>
        <w:lang w:val="en-US" w:eastAsia="en-US" w:bidi="ar-SA"/>
      </w:rPr>
    </w:lvl>
    <w:lvl w:ilvl="3" w:tplc="3C888D24">
      <w:numFmt w:val="bullet"/>
      <w:lvlText w:val="•"/>
      <w:lvlJc w:val="left"/>
      <w:pPr>
        <w:ind w:left="2502" w:hanging="454"/>
      </w:pPr>
      <w:rPr>
        <w:rFonts w:hint="default"/>
        <w:lang w:val="en-US" w:eastAsia="en-US" w:bidi="ar-SA"/>
      </w:rPr>
    </w:lvl>
    <w:lvl w:ilvl="4" w:tplc="073AB618">
      <w:numFmt w:val="bullet"/>
      <w:lvlText w:val="•"/>
      <w:lvlJc w:val="left"/>
      <w:pPr>
        <w:ind w:left="3023" w:hanging="454"/>
      </w:pPr>
      <w:rPr>
        <w:rFonts w:hint="default"/>
        <w:lang w:val="en-US" w:eastAsia="en-US" w:bidi="ar-SA"/>
      </w:rPr>
    </w:lvl>
    <w:lvl w:ilvl="5" w:tplc="510C9A06">
      <w:numFmt w:val="bullet"/>
      <w:lvlText w:val="•"/>
      <w:lvlJc w:val="left"/>
      <w:pPr>
        <w:ind w:left="3544" w:hanging="454"/>
      </w:pPr>
      <w:rPr>
        <w:rFonts w:hint="default"/>
        <w:lang w:val="en-US" w:eastAsia="en-US" w:bidi="ar-SA"/>
      </w:rPr>
    </w:lvl>
    <w:lvl w:ilvl="6" w:tplc="8050DF48">
      <w:numFmt w:val="bullet"/>
      <w:lvlText w:val="•"/>
      <w:lvlJc w:val="left"/>
      <w:pPr>
        <w:ind w:left="4065" w:hanging="454"/>
      </w:pPr>
      <w:rPr>
        <w:rFonts w:hint="default"/>
        <w:lang w:val="en-US" w:eastAsia="en-US" w:bidi="ar-SA"/>
      </w:rPr>
    </w:lvl>
    <w:lvl w:ilvl="7" w:tplc="6C2EA7E6">
      <w:numFmt w:val="bullet"/>
      <w:lvlText w:val="•"/>
      <w:lvlJc w:val="left"/>
      <w:pPr>
        <w:ind w:left="4585" w:hanging="454"/>
      </w:pPr>
      <w:rPr>
        <w:rFonts w:hint="default"/>
        <w:lang w:val="en-US" w:eastAsia="en-US" w:bidi="ar-SA"/>
      </w:rPr>
    </w:lvl>
    <w:lvl w:ilvl="8" w:tplc="95D0D97A">
      <w:numFmt w:val="bullet"/>
      <w:lvlText w:val="•"/>
      <w:lvlJc w:val="left"/>
      <w:pPr>
        <w:ind w:left="5106" w:hanging="454"/>
      </w:pPr>
      <w:rPr>
        <w:rFonts w:hint="default"/>
        <w:lang w:val="en-US" w:eastAsia="en-US" w:bidi="ar-SA"/>
      </w:rPr>
    </w:lvl>
  </w:abstractNum>
  <w:abstractNum w:abstractNumId="11" w15:restartNumberingAfterBreak="0">
    <w:nsid w:val="4EE20C23"/>
    <w:multiLevelType w:val="hybridMultilevel"/>
    <w:tmpl w:val="B1800226"/>
    <w:lvl w:ilvl="0" w:tplc="D4AC7084">
      <w:start w:val="1"/>
      <w:numFmt w:val="upperLetter"/>
      <w:lvlText w:val="%1."/>
      <w:lvlJc w:val="left"/>
      <w:pPr>
        <w:ind w:left="481" w:hanging="454"/>
        <w:jc w:val="left"/>
      </w:pPr>
      <w:rPr>
        <w:rFonts w:ascii="Arial" w:eastAsia="Arial" w:hAnsi="Arial" w:cs="Arial" w:hint="default"/>
        <w:b w:val="0"/>
        <w:bCs w:val="0"/>
        <w:i w:val="0"/>
        <w:iCs w:val="0"/>
        <w:color w:val="231F20"/>
        <w:spacing w:val="0"/>
        <w:w w:val="92"/>
        <w:sz w:val="22"/>
        <w:szCs w:val="22"/>
        <w:lang w:val="en-US" w:eastAsia="en-US" w:bidi="ar-SA"/>
      </w:rPr>
    </w:lvl>
    <w:lvl w:ilvl="1" w:tplc="0A4A3B88">
      <w:start w:val="1"/>
      <w:numFmt w:val="upperRoman"/>
      <w:lvlText w:val="%2."/>
      <w:lvlJc w:val="left"/>
      <w:pPr>
        <w:ind w:left="2298" w:hanging="454"/>
        <w:jc w:val="right"/>
      </w:pPr>
      <w:rPr>
        <w:rFonts w:ascii="Arial" w:eastAsia="Arial" w:hAnsi="Arial" w:cs="Arial" w:hint="default"/>
        <w:b w:val="0"/>
        <w:bCs w:val="0"/>
        <w:i w:val="0"/>
        <w:iCs w:val="0"/>
        <w:color w:val="231F20"/>
        <w:spacing w:val="0"/>
        <w:w w:val="90"/>
        <w:sz w:val="22"/>
        <w:szCs w:val="22"/>
        <w:lang w:val="en-US" w:eastAsia="en-US" w:bidi="ar-SA"/>
      </w:rPr>
    </w:lvl>
    <w:lvl w:ilvl="2" w:tplc="564E4268">
      <w:start w:val="1"/>
      <w:numFmt w:val="lowerRoman"/>
      <w:lvlText w:val="%3."/>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3" w:tplc="F5A2DD82">
      <w:numFmt w:val="bullet"/>
      <w:lvlText w:val=""/>
      <w:lvlJc w:val="left"/>
      <w:pPr>
        <w:ind w:left="1389" w:hanging="454"/>
      </w:pPr>
      <w:rPr>
        <w:rFonts w:ascii="Symbol" w:eastAsia="Symbol" w:hAnsi="Symbol" w:cs="Symbol" w:hint="default"/>
        <w:b w:val="0"/>
        <w:bCs w:val="0"/>
        <w:i w:val="0"/>
        <w:iCs w:val="0"/>
        <w:color w:val="231F20"/>
        <w:spacing w:val="0"/>
        <w:w w:val="100"/>
        <w:sz w:val="22"/>
        <w:szCs w:val="22"/>
        <w:lang w:val="en-US" w:eastAsia="en-US" w:bidi="ar-SA"/>
      </w:rPr>
    </w:lvl>
    <w:lvl w:ilvl="4" w:tplc="41AA8532">
      <w:numFmt w:val="bullet"/>
      <w:lvlText w:val=""/>
      <w:lvlJc w:val="left"/>
      <w:pPr>
        <w:ind w:left="1658" w:hanging="454"/>
      </w:pPr>
      <w:rPr>
        <w:rFonts w:ascii="Symbol" w:eastAsia="Symbol" w:hAnsi="Symbol" w:cs="Symbol" w:hint="default"/>
        <w:b w:val="0"/>
        <w:bCs w:val="0"/>
        <w:i w:val="0"/>
        <w:iCs w:val="0"/>
        <w:color w:val="231F20"/>
        <w:spacing w:val="0"/>
        <w:w w:val="100"/>
        <w:sz w:val="22"/>
        <w:szCs w:val="22"/>
        <w:lang w:val="en-US" w:eastAsia="en-US" w:bidi="ar-SA"/>
      </w:rPr>
    </w:lvl>
    <w:lvl w:ilvl="5" w:tplc="414C8BE0">
      <w:numFmt w:val="bullet"/>
      <w:lvlText w:val="•"/>
      <w:lvlJc w:val="left"/>
      <w:pPr>
        <w:ind w:left="1097" w:hanging="454"/>
      </w:pPr>
      <w:rPr>
        <w:rFonts w:hint="default"/>
        <w:lang w:val="en-US" w:eastAsia="en-US" w:bidi="ar-SA"/>
      </w:rPr>
    </w:lvl>
    <w:lvl w:ilvl="6" w:tplc="81DA0758">
      <w:numFmt w:val="bullet"/>
      <w:lvlText w:val="•"/>
      <w:lvlJc w:val="left"/>
      <w:pPr>
        <w:ind w:left="815" w:hanging="454"/>
      </w:pPr>
      <w:rPr>
        <w:rFonts w:hint="default"/>
        <w:lang w:val="en-US" w:eastAsia="en-US" w:bidi="ar-SA"/>
      </w:rPr>
    </w:lvl>
    <w:lvl w:ilvl="7" w:tplc="2CECC650">
      <w:numFmt w:val="bullet"/>
      <w:lvlText w:val="•"/>
      <w:lvlJc w:val="left"/>
      <w:pPr>
        <w:ind w:left="534" w:hanging="454"/>
      </w:pPr>
      <w:rPr>
        <w:rFonts w:hint="default"/>
        <w:lang w:val="en-US" w:eastAsia="en-US" w:bidi="ar-SA"/>
      </w:rPr>
    </w:lvl>
    <w:lvl w:ilvl="8" w:tplc="A0AE9990">
      <w:numFmt w:val="bullet"/>
      <w:lvlText w:val="•"/>
      <w:lvlJc w:val="left"/>
      <w:pPr>
        <w:ind w:left="252" w:hanging="454"/>
      </w:pPr>
      <w:rPr>
        <w:rFonts w:hint="default"/>
        <w:lang w:val="en-US" w:eastAsia="en-US" w:bidi="ar-SA"/>
      </w:rPr>
    </w:lvl>
  </w:abstractNum>
  <w:abstractNum w:abstractNumId="12" w15:restartNumberingAfterBreak="0">
    <w:nsid w:val="55F02FF4"/>
    <w:multiLevelType w:val="hybridMultilevel"/>
    <w:tmpl w:val="E140E804"/>
    <w:lvl w:ilvl="0" w:tplc="9C784A44">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9A4E41BA">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022A41F0">
      <w:numFmt w:val="bullet"/>
      <w:lvlText w:val="•"/>
      <w:lvlJc w:val="left"/>
      <w:pPr>
        <w:ind w:left="1518" w:hanging="454"/>
      </w:pPr>
      <w:rPr>
        <w:rFonts w:hint="default"/>
        <w:lang w:val="en-US" w:eastAsia="en-US" w:bidi="ar-SA"/>
      </w:rPr>
    </w:lvl>
    <w:lvl w:ilvl="3" w:tplc="F75AE58C">
      <w:numFmt w:val="bullet"/>
      <w:lvlText w:val="•"/>
      <w:lvlJc w:val="left"/>
      <w:pPr>
        <w:ind w:left="2097" w:hanging="454"/>
      </w:pPr>
      <w:rPr>
        <w:rFonts w:hint="default"/>
        <w:lang w:val="en-US" w:eastAsia="en-US" w:bidi="ar-SA"/>
      </w:rPr>
    </w:lvl>
    <w:lvl w:ilvl="4" w:tplc="C58658D0">
      <w:numFmt w:val="bullet"/>
      <w:lvlText w:val="•"/>
      <w:lvlJc w:val="left"/>
      <w:pPr>
        <w:ind w:left="2676" w:hanging="454"/>
      </w:pPr>
      <w:rPr>
        <w:rFonts w:hint="default"/>
        <w:lang w:val="en-US" w:eastAsia="en-US" w:bidi="ar-SA"/>
      </w:rPr>
    </w:lvl>
    <w:lvl w:ilvl="5" w:tplc="909AEA6E">
      <w:numFmt w:val="bullet"/>
      <w:lvlText w:val="•"/>
      <w:lvlJc w:val="left"/>
      <w:pPr>
        <w:ind w:left="3254" w:hanging="454"/>
      </w:pPr>
      <w:rPr>
        <w:rFonts w:hint="default"/>
        <w:lang w:val="en-US" w:eastAsia="en-US" w:bidi="ar-SA"/>
      </w:rPr>
    </w:lvl>
    <w:lvl w:ilvl="6" w:tplc="38D00EE0">
      <w:numFmt w:val="bullet"/>
      <w:lvlText w:val="•"/>
      <w:lvlJc w:val="left"/>
      <w:pPr>
        <w:ind w:left="3833" w:hanging="454"/>
      </w:pPr>
      <w:rPr>
        <w:rFonts w:hint="default"/>
        <w:lang w:val="en-US" w:eastAsia="en-US" w:bidi="ar-SA"/>
      </w:rPr>
    </w:lvl>
    <w:lvl w:ilvl="7" w:tplc="00A88116">
      <w:numFmt w:val="bullet"/>
      <w:lvlText w:val="•"/>
      <w:lvlJc w:val="left"/>
      <w:pPr>
        <w:ind w:left="4412" w:hanging="454"/>
      </w:pPr>
      <w:rPr>
        <w:rFonts w:hint="default"/>
        <w:lang w:val="en-US" w:eastAsia="en-US" w:bidi="ar-SA"/>
      </w:rPr>
    </w:lvl>
    <w:lvl w:ilvl="8" w:tplc="CB0898AC">
      <w:numFmt w:val="bullet"/>
      <w:lvlText w:val="•"/>
      <w:lvlJc w:val="left"/>
      <w:pPr>
        <w:ind w:left="4991" w:hanging="454"/>
      </w:pPr>
      <w:rPr>
        <w:rFonts w:hint="default"/>
        <w:lang w:val="en-US" w:eastAsia="en-US" w:bidi="ar-SA"/>
      </w:rPr>
    </w:lvl>
  </w:abstractNum>
  <w:abstractNum w:abstractNumId="13" w15:restartNumberingAfterBreak="0">
    <w:nsid w:val="577E3FD6"/>
    <w:multiLevelType w:val="hybridMultilevel"/>
    <w:tmpl w:val="47AC081C"/>
    <w:lvl w:ilvl="0" w:tplc="5FF4713C">
      <w:start w:val="1"/>
      <w:numFmt w:val="lowerLetter"/>
      <w:lvlText w:val="%1."/>
      <w:lvlJc w:val="left"/>
      <w:pPr>
        <w:ind w:left="1205" w:hanging="454"/>
        <w:jc w:val="right"/>
      </w:pPr>
      <w:rPr>
        <w:rFonts w:ascii="Arial" w:eastAsia="Arial" w:hAnsi="Arial" w:cs="Arial" w:hint="default"/>
        <w:b w:val="0"/>
        <w:bCs w:val="0"/>
        <w:i w:val="0"/>
        <w:iCs w:val="0"/>
        <w:color w:val="231F20"/>
        <w:spacing w:val="0"/>
        <w:w w:val="90"/>
        <w:sz w:val="22"/>
        <w:szCs w:val="22"/>
        <w:lang w:val="en-US" w:eastAsia="en-US" w:bidi="ar-SA"/>
      </w:rPr>
    </w:lvl>
    <w:lvl w:ilvl="1" w:tplc="69509554">
      <w:numFmt w:val="bullet"/>
      <w:lvlText w:val="•"/>
      <w:lvlJc w:val="left"/>
      <w:pPr>
        <w:ind w:left="1721" w:hanging="454"/>
      </w:pPr>
      <w:rPr>
        <w:rFonts w:hint="default"/>
        <w:lang w:val="en-US" w:eastAsia="en-US" w:bidi="ar-SA"/>
      </w:rPr>
    </w:lvl>
    <w:lvl w:ilvl="2" w:tplc="50702788">
      <w:numFmt w:val="bullet"/>
      <w:lvlText w:val="•"/>
      <w:lvlJc w:val="left"/>
      <w:pPr>
        <w:ind w:left="2243" w:hanging="454"/>
      </w:pPr>
      <w:rPr>
        <w:rFonts w:hint="default"/>
        <w:lang w:val="en-US" w:eastAsia="en-US" w:bidi="ar-SA"/>
      </w:rPr>
    </w:lvl>
    <w:lvl w:ilvl="3" w:tplc="DAC8C784">
      <w:numFmt w:val="bullet"/>
      <w:lvlText w:val="•"/>
      <w:lvlJc w:val="left"/>
      <w:pPr>
        <w:ind w:left="2765" w:hanging="454"/>
      </w:pPr>
      <w:rPr>
        <w:rFonts w:hint="default"/>
        <w:lang w:val="en-US" w:eastAsia="en-US" w:bidi="ar-SA"/>
      </w:rPr>
    </w:lvl>
    <w:lvl w:ilvl="4" w:tplc="CFF81E2E">
      <w:numFmt w:val="bullet"/>
      <w:lvlText w:val="•"/>
      <w:lvlJc w:val="left"/>
      <w:pPr>
        <w:ind w:left="3287" w:hanging="454"/>
      </w:pPr>
      <w:rPr>
        <w:rFonts w:hint="default"/>
        <w:lang w:val="en-US" w:eastAsia="en-US" w:bidi="ar-SA"/>
      </w:rPr>
    </w:lvl>
    <w:lvl w:ilvl="5" w:tplc="4F4ED426">
      <w:numFmt w:val="bullet"/>
      <w:lvlText w:val="•"/>
      <w:lvlJc w:val="left"/>
      <w:pPr>
        <w:ind w:left="3808" w:hanging="454"/>
      </w:pPr>
      <w:rPr>
        <w:rFonts w:hint="default"/>
        <w:lang w:val="en-US" w:eastAsia="en-US" w:bidi="ar-SA"/>
      </w:rPr>
    </w:lvl>
    <w:lvl w:ilvl="6" w:tplc="6FA21684">
      <w:numFmt w:val="bullet"/>
      <w:lvlText w:val="•"/>
      <w:lvlJc w:val="left"/>
      <w:pPr>
        <w:ind w:left="4330" w:hanging="454"/>
      </w:pPr>
      <w:rPr>
        <w:rFonts w:hint="default"/>
        <w:lang w:val="en-US" w:eastAsia="en-US" w:bidi="ar-SA"/>
      </w:rPr>
    </w:lvl>
    <w:lvl w:ilvl="7" w:tplc="10A62674">
      <w:numFmt w:val="bullet"/>
      <w:lvlText w:val="•"/>
      <w:lvlJc w:val="left"/>
      <w:pPr>
        <w:ind w:left="4852" w:hanging="454"/>
      </w:pPr>
      <w:rPr>
        <w:rFonts w:hint="default"/>
        <w:lang w:val="en-US" w:eastAsia="en-US" w:bidi="ar-SA"/>
      </w:rPr>
    </w:lvl>
    <w:lvl w:ilvl="8" w:tplc="88A46B8E">
      <w:numFmt w:val="bullet"/>
      <w:lvlText w:val="•"/>
      <w:lvlJc w:val="left"/>
      <w:pPr>
        <w:ind w:left="5374" w:hanging="454"/>
      </w:pPr>
      <w:rPr>
        <w:rFonts w:hint="default"/>
        <w:lang w:val="en-US" w:eastAsia="en-US" w:bidi="ar-SA"/>
      </w:rPr>
    </w:lvl>
  </w:abstractNum>
  <w:abstractNum w:abstractNumId="14" w15:restartNumberingAfterBreak="0">
    <w:nsid w:val="583D52BC"/>
    <w:multiLevelType w:val="hybridMultilevel"/>
    <w:tmpl w:val="8D8807DC"/>
    <w:lvl w:ilvl="0" w:tplc="D64EE9A6">
      <w:numFmt w:val="bullet"/>
      <w:lvlText w:val=""/>
      <w:lvlJc w:val="left"/>
      <w:pPr>
        <w:ind w:left="411" w:hanging="341"/>
      </w:pPr>
      <w:rPr>
        <w:rFonts w:ascii="Symbol" w:eastAsia="Symbol" w:hAnsi="Symbol" w:cs="Symbol" w:hint="default"/>
        <w:b w:val="0"/>
        <w:bCs w:val="0"/>
        <w:i w:val="0"/>
        <w:iCs w:val="0"/>
        <w:color w:val="231F20"/>
        <w:spacing w:val="0"/>
        <w:w w:val="100"/>
        <w:sz w:val="20"/>
        <w:szCs w:val="20"/>
        <w:lang w:val="en-US" w:eastAsia="en-US" w:bidi="ar-SA"/>
      </w:rPr>
    </w:lvl>
    <w:lvl w:ilvl="1" w:tplc="439C0732">
      <w:numFmt w:val="bullet"/>
      <w:lvlText w:val="•"/>
      <w:lvlJc w:val="left"/>
      <w:pPr>
        <w:ind w:left="1223" w:hanging="341"/>
      </w:pPr>
      <w:rPr>
        <w:rFonts w:hint="default"/>
        <w:lang w:val="en-US" w:eastAsia="en-US" w:bidi="ar-SA"/>
      </w:rPr>
    </w:lvl>
    <w:lvl w:ilvl="2" w:tplc="689A7554">
      <w:numFmt w:val="bullet"/>
      <w:lvlText w:val="•"/>
      <w:lvlJc w:val="left"/>
      <w:pPr>
        <w:ind w:left="2027" w:hanging="341"/>
      </w:pPr>
      <w:rPr>
        <w:rFonts w:hint="default"/>
        <w:lang w:val="en-US" w:eastAsia="en-US" w:bidi="ar-SA"/>
      </w:rPr>
    </w:lvl>
    <w:lvl w:ilvl="3" w:tplc="882A3D8A">
      <w:numFmt w:val="bullet"/>
      <w:lvlText w:val="•"/>
      <w:lvlJc w:val="left"/>
      <w:pPr>
        <w:ind w:left="2830" w:hanging="341"/>
      </w:pPr>
      <w:rPr>
        <w:rFonts w:hint="default"/>
        <w:lang w:val="en-US" w:eastAsia="en-US" w:bidi="ar-SA"/>
      </w:rPr>
    </w:lvl>
    <w:lvl w:ilvl="4" w:tplc="327642D0">
      <w:numFmt w:val="bullet"/>
      <w:lvlText w:val="•"/>
      <w:lvlJc w:val="left"/>
      <w:pPr>
        <w:ind w:left="3634" w:hanging="341"/>
      </w:pPr>
      <w:rPr>
        <w:rFonts w:hint="default"/>
        <w:lang w:val="en-US" w:eastAsia="en-US" w:bidi="ar-SA"/>
      </w:rPr>
    </w:lvl>
    <w:lvl w:ilvl="5" w:tplc="B804FA6E">
      <w:numFmt w:val="bullet"/>
      <w:lvlText w:val="•"/>
      <w:lvlJc w:val="left"/>
      <w:pPr>
        <w:ind w:left="4437" w:hanging="341"/>
      </w:pPr>
      <w:rPr>
        <w:rFonts w:hint="default"/>
        <w:lang w:val="en-US" w:eastAsia="en-US" w:bidi="ar-SA"/>
      </w:rPr>
    </w:lvl>
    <w:lvl w:ilvl="6" w:tplc="01544B1C">
      <w:numFmt w:val="bullet"/>
      <w:lvlText w:val="•"/>
      <w:lvlJc w:val="left"/>
      <w:pPr>
        <w:ind w:left="5241" w:hanging="341"/>
      </w:pPr>
      <w:rPr>
        <w:rFonts w:hint="default"/>
        <w:lang w:val="en-US" w:eastAsia="en-US" w:bidi="ar-SA"/>
      </w:rPr>
    </w:lvl>
    <w:lvl w:ilvl="7" w:tplc="EA7AE102">
      <w:numFmt w:val="bullet"/>
      <w:lvlText w:val="•"/>
      <w:lvlJc w:val="left"/>
      <w:pPr>
        <w:ind w:left="6044" w:hanging="341"/>
      </w:pPr>
      <w:rPr>
        <w:rFonts w:hint="default"/>
        <w:lang w:val="en-US" w:eastAsia="en-US" w:bidi="ar-SA"/>
      </w:rPr>
    </w:lvl>
    <w:lvl w:ilvl="8" w:tplc="BA70D8B4">
      <w:numFmt w:val="bullet"/>
      <w:lvlText w:val="•"/>
      <w:lvlJc w:val="left"/>
      <w:pPr>
        <w:ind w:left="6848" w:hanging="341"/>
      </w:pPr>
      <w:rPr>
        <w:rFonts w:hint="default"/>
        <w:lang w:val="en-US" w:eastAsia="en-US" w:bidi="ar-SA"/>
      </w:rPr>
    </w:lvl>
  </w:abstractNum>
  <w:abstractNum w:abstractNumId="15" w15:restartNumberingAfterBreak="0">
    <w:nsid w:val="62BC1AFC"/>
    <w:multiLevelType w:val="hybridMultilevel"/>
    <w:tmpl w:val="DFB24744"/>
    <w:lvl w:ilvl="0" w:tplc="680ABEA6">
      <w:numFmt w:val="bullet"/>
      <w:lvlText w:val=""/>
      <w:lvlJc w:val="left"/>
      <w:pPr>
        <w:ind w:left="935" w:hanging="454"/>
      </w:pPr>
      <w:rPr>
        <w:rFonts w:ascii="Symbol" w:eastAsia="Symbol" w:hAnsi="Symbol" w:cs="Symbol" w:hint="default"/>
        <w:b w:val="0"/>
        <w:bCs w:val="0"/>
        <w:i w:val="0"/>
        <w:iCs w:val="0"/>
        <w:color w:val="231F20"/>
        <w:spacing w:val="0"/>
        <w:w w:val="100"/>
        <w:sz w:val="22"/>
        <w:szCs w:val="22"/>
        <w:lang w:val="en-US" w:eastAsia="en-US" w:bidi="ar-SA"/>
      </w:rPr>
    </w:lvl>
    <w:lvl w:ilvl="1" w:tplc="7F9AA39C">
      <w:numFmt w:val="bullet"/>
      <w:lvlText w:val="•"/>
      <w:lvlJc w:val="left"/>
      <w:pPr>
        <w:ind w:left="1363" w:hanging="454"/>
      </w:pPr>
      <w:rPr>
        <w:rFonts w:hint="default"/>
        <w:lang w:val="en-US" w:eastAsia="en-US" w:bidi="ar-SA"/>
      </w:rPr>
    </w:lvl>
    <w:lvl w:ilvl="2" w:tplc="27C055D6">
      <w:numFmt w:val="bullet"/>
      <w:lvlText w:val="•"/>
      <w:lvlJc w:val="left"/>
      <w:pPr>
        <w:ind w:left="1786" w:hanging="454"/>
      </w:pPr>
      <w:rPr>
        <w:rFonts w:hint="default"/>
        <w:lang w:val="en-US" w:eastAsia="en-US" w:bidi="ar-SA"/>
      </w:rPr>
    </w:lvl>
    <w:lvl w:ilvl="3" w:tplc="63BE0818">
      <w:numFmt w:val="bullet"/>
      <w:lvlText w:val="•"/>
      <w:lvlJc w:val="left"/>
      <w:pPr>
        <w:ind w:left="2208" w:hanging="454"/>
      </w:pPr>
      <w:rPr>
        <w:rFonts w:hint="default"/>
        <w:lang w:val="en-US" w:eastAsia="en-US" w:bidi="ar-SA"/>
      </w:rPr>
    </w:lvl>
    <w:lvl w:ilvl="4" w:tplc="D3FE2E9C">
      <w:numFmt w:val="bullet"/>
      <w:lvlText w:val="•"/>
      <w:lvlJc w:val="left"/>
      <w:pPr>
        <w:ind w:left="2631" w:hanging="454"/>
      </w:pPr>
      <w:rPr>
        <w:rFonts w:hint="default"/>
        <w:lang w:val="en-US" w:eastAsia="en-US" w:bidi="ar-SA"/>
      </w:rPr>
    </w:lvl>
    <w:lvl w:ilvl="5" w:tplc="622A50BC">
      <w:numFmt w:val="bullet"/>
      <w:lvlText w:val="•"/>
      <w:lvlJc w:val="left"/>
      <w:pPr>
        <w:ind w:left="3054" w:hanging="454"/>
      </w:pPr>
      <w:rPr>
        <w:rFonts w:hint="default"/>
        <w:lang w:val="en-US" w:eastAsia="en-US" w:bidi="ar-SA"/>
      </w:rPr>
    </w:lvl>
    <w:lvl w:ilvl="6" w:tplc="9014EAA2">
      <w:numFmt w:val="bullet"/>
      <w:lvlText w:val="•"/>
      <w:lvlJc w:val="left"/>
      <w:pPr>
        <w:ind w:left="3477" w:hanging="454"/>
      </w:pPr>
      <w:rPr>
        <w:rFonts w:hint="default"/>
        <w:lang w:val="en-US" w:eastAsia="en-US" w:bidi="ar-SA"/>
      </w:rPr>
    </w:lvl>
    <w:lvl w:ilvl="7" w:tplc="0766227C">
      <w:numFmt w:val="bullet"/>
      <w:lvlText w:val="•"/>
      <w:lvlJc w:val="left"/>
      <w:pPr>
        <w:ind w:left="3900" w:hanging="454"/>
      </w:pPr>
      <w:rPr>
        <w:rFonts w:hint="default"/>
        <w:lang w:val="en-US" w:eastAsia="en-US" w:bidi="ar-SA"/>
      </w:rPr>
    </w:lvl>
    <w:lvl w:ilvl="8" w:tplc="631A701E">
      <w:numFmt w:val="bullet"/>
      <w:lvlText w:val="•"/>
      <w:lvlJc w:val="left"/>
      <w:pPr>
        <w:ind w:left="4323" w:hanging="454"/>
      </w:pPr>
      <w:rPr>
        <w:rFonts w:hint="default"/>
        <w:lang w:val="en-US" w:eastAsia="en-US" w:bidi="ar-SA"/>
      </w:rPr>
    </w:lvl>
  </w:abstractNum>
  <w:abstractNum w:abstractNumId="16" w15:restartNumberingAfterBreak="0">
    <w:nsid w:val="79C2492F"/>
    <w:multiLevelType w:val="hybridMultilevel"/>
    <w:tmpl w:val="86EC80A0"/>
    <w:lvl w:ilvl="0" w:tplc="2342239C">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5D363B3C">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EDAA15DE">
      <w:start w:val="1"/>
      <w:numFmt w:val="lowerLetter"/>
      <w:lvlText w:val="%3."/>
      <w:lvlJc w:val="left"/>
      <w:pPr>
        <w:ind w:left="1389" w:hanging="454"/>
        <w:jc w:val="left"/>
      </w:pPr>
      <w:rPr>
        <w:rFonts w:ascii="Arial" w:eastAsia="Arial" w:hAnsi="Arial" w:cs="Arial" w:hint="default"/>
        <w:b w:val="0"/>
        <w:bCs w:val="0"/>
        <w:i w:val="0"/>
        <w:iCs w:val="0"/>
        <w:color w:val="231F20"/>
        <w:spacing w:val="0"/>
        <w:w w:val="90"/>
        <w:sz w:val="22"/>
        <w:szCs w:val="22"/>
        <w:lang w:val="en-US" w:eastAsia="en-US" w:bidi="ar-SA"/>
      </w:rPr>
    </w:lvl>
    <w:lvl w:ilvl="3" w:tplc="4A307456">
      <w:numFmt w:val="bullet"/>
      <w:lvlText w:val="•"/>
      <w:lvlJc w:val="left"/>
      <w:pPr>
        <w:ind w:left="1168" w:hanging="454"/>
      </w:pPr>
      <w:rPr>
        <w:rFonts w:hint="default"/>
        <w:lang w:val="en-US" w:eastAsia="en-US" w:bidi="ar-SA"/>
      </w:rPr>
    </w:lvl>
    <w:lvl w:ilvl="4" w:tplc="A3AC7B34">
      <w:numFmt w:val="bullet"/>
      <w:lvlText w:val="•"/>
      <w:lvlJc w:val="left"/>
      <w:pPr>
        <w:ind w:left="957" w:hanging="454"/>
      </w:pPr>
      <w:rPr>
        <w:rFonts w:hint="default"/>
        <w:lang w:val="en-US" w:eastAsia="en-US" w:bidi="ar-SA"/>
      </w:rPr>
    </w:lvl>
    <w:lvl w:ilvl="5" w:tplc="E30277BA">
      <w:numFmt w:val="bullet"/>
      <w:lvlText w:val="•"/>
      <w:lvlJc w:val="left"/>
      <w:pPr>
        <w:ind w:left="746" w:hanging="454"/>
      </w:pPr>
      <w:rPr>
        <w:rFonts w:hint="default"/>
        <w:lang w:val="en-US" w:eastAsia="en-US" w:bidi="ar-SA"/>
      </w:rPr>
    </w:lvl>
    <w:lvl w:ilvl="6" w:tplc="796CC648">
      <w:numFmt w:val="bullet"/>
      <w:lvlText w:val="•"/>
      <w:lvlJc w:val="left"/>
      <w:pPr>
        <w:ind w:left="535" w:hanging="454"/>
      </w:pPr>
      <w:rPr>
        <w:rFonts w:hint="default"/>
        <w:lang w:val="en-US" w:eastAsia="en-US" w:bidi="ar-SA"/>
      </w:rPr>
    </w:lvl>
    <w:lvl w:ilvl="7" w:tplc="591E440C">
      <w:numFmt w:val="bullet"/>
      <w:lvlText w:val="•"/>
      <w:lvlJc w:val="left"/>
      <w:pPr>
        <w:ind w:left="324" w:hanging="454"/>
      </w:pPr>
      <w:rPr>
        <w:rFonts w:hint="default"/>
        <w:lang w:val="en-US" w:eastAsia="en-US" w:bidi="ar-SA"/>
      </w:rPr>
    </w:lvl>
    <w:lvl w:ilvl="8" w:tplc="FAF8960A">
      <w:numFmt w:val="bullet"/>
      <w:lvlText w:val="•"/>
      <w:lvlJc w:val="left"/>
      <w:pPr>
        <w:ind w:left="113" w:hanging="454"/>
      </w:pPr>
      <w:rPr>
        <w:rFonts w:hint="default"/>
        <w:lang w:val="en-US" w:eastAsia="en-US" w:bidi="ar-SA"/>
      </w:rPr>
    </w:lvl>
  </w:abstractNum>
  <w:num w:numId="1">
    <w:abstractNumId w:val="14"/>
  </w:num>
  <w:num w:numId="2">
    <w:abstractNumId w:val="1"/>
  </w:num>
  <w:num w:numId="3">
    <w:abstractNumId w:val="10"/>
  </w:num>
  <w:num w:numId="4">
    <w:abstractNumId w:val="13"/>
  </w:num>
  <w:num w:numId="5">
    <w:abstractNumId w:val="6"/>
  </w:num>
  <w:num w:numId="6">
    <w:abstractNumId w:val="15"/>
  </w:num>
  <w:num w:numId="7">
    <w:abstractNumId w:val="11"/>
  </w:num>
  <w:num w:numId="8">
    <w:abstractNumId w:val="9"/>
  </w:num>
  <w:num w:numId="9">
    <w:abstractNumId w:val="2"/>
  </w:num>
  <w:num w:numId="10">
    <w:abstractNumId w:val="7"/>
  </w:num>
  <w:num w:numId="11">
    <w:abstractNumId w:val="4"/>
  </w:num>
  <w:num w:numId="12">
    <w:abstractNumId w:val="0"/>
  </w:num>
  <w:num w:numId="13">
    <w:abstractNumId w:val="16"/>
  </w:num>
  <w:num w:numId="14">
    <w:abstractNumId w:val="3"/>
  </w:num>
  <w:num w:numId="15">
    <w:abstractNumId w:val="5"/>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64085C"/>
    <w:rsid w:val="0019608C"/>
    <w:rsid w:val="001B7F71"/>
    <w:rsid w:val="002E6C2A"/>
    <w:rsid w:val="004E0A41"/>
    <w:rsid w:val="00535821"/>
    <w:rsid w:val="00592FC2"/>
    <w:rsid w:val="0064085C"/>
    <w:rsid w:val="00726F1A"/>
    <w:rsid w:val="00727A32"/>
    <w:rsid w:val="00900D34"/>
    <w:rsid w:val="00BB02F1"/>
    <w:rsid w:val="00BE041C"/>
    <w:rsid w:val="00F509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0F36"/>
  <w15:docId w15:val="{FF5E30DA-88DE-44CF-9C49-CCE5785A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1"/>
      <w:ind w:left="146"/>
    </w:pPr>
    <w:rPr>
      <w:sz w:val="40"/>
      <w:szCs w:val="40"/>
    </w:rPr>
  </w:style>
  <w:style w:type="paragraph" w:styleId="ListParagraph">
    <w:name w:val="List Paragraph"/>
    <w:basedOn w:val="Normal"/>
    <w:uiPriority w:val="1"/>
    <w:qFormat/>
    <w:pPr>
      <w:ind w:left="935" w:hanging="454"/>
      <w:jc w:val="both"/>
    </w:pPr>
  </w:style>
  <w:style w:type="paragraph" w:customStyle="1" w:styleId="TableParagraph">
    <w:name w:val="Table Paragraph"/>
    <w:basedOn w:val="Normal"/>
    <w:uiPriority w:val="1"/>
    <w:qFormat/>
    <w:pPr>
      <w:spacing w:before="5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38</Pages>
  <Words>16391</Words>
  <Characters>93435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10</cp:revision>
  <dcterms:created xsi:type="dcterms:W3CDTF">2026-07-28T05:13:00Z</dcterms:created>
  <dcterms:modified xsi:type="dcterms:W3CDTF">2026-07-31T05:59:00Z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